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9F8" w:rsidRPr="002259F8" w:rsidRDefault="002259F8" w:rsidP="002259F8">
      <w:pPr>
        <w:spacing w:after="0" w:line="280" w:lineRule="atLeast"/>
        <w:jc w:val="center"/>
        <w:rPr>
          <w:rFonts w:ascii="Times New Roman" w:eastAsia="Times New Roman" w:hAnsi="Times New Roman" w:cs="Times New Roman"/>
          <w:b/>
          <w:sz w:val="28"/>
          <w:lang w:val="uk-UA"/>
        </w:rPr>
      </w:pPr>
      <w:r w:rsidRPr="002259F8">
        <w:rPr>
          <w:rFonts w:ascii="Times New Roman" w:eastAsia="Times New Roman" w:hAnsi="Times New Roman" w:cs="Times New Roman"/>
          <w:b/>
          <w:sz w:val="28"/>
          <w:lang w:val="en-US"/>
        </w:rPr>
        <w:t>Distribution of genotypes of Helicobacter pylori in Uzbekistan</w:t>
      </w:r>
    </w:p>
    <w:p w:rsidR="002259F8" w:rsidRPr="002259F8" w:rsidRDefault="002259F8" w:rsidP="002259F8">
      <w:pPr>
        <w:spacing w:after="0" w:line="280" w:lineRule="atLeast"/>
        <w:jc w:val="center"/>
        <w:rPr>
          <w:rFonts w:ascii="Times New Roman" w:eastAsia="Times New Roman" w:hAnsi="Times New Roman" w:cs="Times New Roman"/>
          <w:sz w:val="28"/>
          <w:lang w:val="en-US"/>
        </w:rPr>
      </w:pPr>
      <w:r w:rsidRPr="002259F8">
        <w:rPr>
          <w:rFonts w:ascii="Times New Roman" w:eastAsia="Times New Roman" w:hAnsi="Times New Roman" w:cs="Times New Roman"/>
          <w:sz w:val="28"/>
          <w:lang w:val="en-US"/>
        </w:rPr>
        <w:t>M.</w:t>
      </w:r>
      <w:r w:rsidRPr="002259F8">
        <w:rPr>
          <w:rFonts w:ascii="Times New Roman" w:eastAsia="Times New Roman" w:hAnsi="Times New Roman" w:cs="Times New Roman"/>
          <w:sz w:val="28"/>
          <w:lang w:val="uk-UA"/>
        </w:rPr>
        <w:t xml:space="preserve"> </w:t>
      </w:r>
      <w:r w:rsidRPr="002259F8">
        <w:rPr>
          <w:rFonts w:ascii="Times New Roman" w:eastAsia="Times New Roman" w:hAnsi="Times New Roman" w:cs="Times New Roman"/>
          <w:sz w:val="28"/>
          <w:lang w:val="en-US"/>
        </w:rPr>
        <w:t xml:space="preserve">M. </w:t>
      </w:r>
      <w:proofErr w:type="spellStart"/>
      <w:r w:rsidRPr="002259F8">
        <w:rPr>
          <w:rFonts w:ascii="Times New Roman" w:eastAsia="Times New Roman" w:hAnsi="Times New Roman" w:cs="Times New Roman"/>
          <w:sz w:val="28"/>
          <w:lang w:val="en-US"/>
        </w:rPr>
        <w:t>Karimov</w:t>
      </w:r>
      <w:proofErr w:type="spellEnd"/>
      <w:r w:rsidRPr="002259F8">
        <w:rPr>
          <w:rFonts w:ascii="Times New Roman" w:eastAsia="Times New Roman" w:hAnsi="Times New Roman" w:cs="Times New Roman"/>
          <w:sz w:val="28"/>
          <w:lang w:val="en-US"/>
        </w:rPr>
        <w:t xml:space="preserve">, J. A. </w:t>
      </w:r>
      <w:proofErr w:type="spellStart"/>
      <w:r w:rsidRPr="002259F8">
        <w:rPr>
          <w:rFonts w:ascii="Times New Roman" w:eastAsia="Times New Roman" w:hAnsi="Times New Roman" w:cs="Times New Roman"/>
          <w:sz w:val="28"/>
          <w:lang w:val="en-US"/>
        </w:rPr>
        <w:t>Ismailova</w:t>
      </w:r>
      <w:proofErr w:type="spellEnd"/>
      <w:r w:rsidRPr="002259F8">
        <w:rPr>
          <w:rFonts w:ascii="Times New Roman" w:eastAsia="Times New Roman" w:hAnsi="Times New Roman" w:cs="Times New Roman"/>
          <w:sz w:val="28"/>
          <w:lang w:val="en-US"/>
        </w:rPr>
        <w:t>, G.</w:t>
      </w:r>
      <w:r w:rsidRPr="002259F8">
        <w:rPr>
          <w:rFonts w:ascii="Times New Roman" w:eastAsia="Times New Roman" w:hAnsi="Times New Roman" w:cs="Times New Roman"/>
          <w:sz w:val="28"/>
          <w:lang w:val="uk-UA"/>
        </w:rPr>
        <w:t xml:space="preserve"> </w:t>
      </w:r>
      <w:r w:rsidRPr="002259F8">
        <w:rPr>
          <w:rFonts w:ascii="Times New Roman" w:eastAsia="Times New Roman" w:hAnsi="Times New Roman" w:cs="Times New Roman"/>
          <w:sz w:val="28"/>
          <w:lang w:val="en-US"/>
        </w:rPr>
        <w:t xml:space="preserve">N. </w:t>
      </w:r>
      <w:proofErr w:type="spellStart"/>
      <w:r w:rsidRPr="002259F8">
        <w:rPr>
          <w:rFonts w:ascii="Times New Roman" w:eastAsia="Times New Roman" w:hAnsi="Times New Roman" w:cs="Times New Roman"/>
          <w:sz w:val="28"/>
          <w:lang w:val="en-US"/>
        </w:rPr>
        <w:t>Sobirova</w:t>
      </w:r>
      <w:proofErr w:type="spellEnd"/>
      <w:r w:rsidRPr="002259F8">
        <w:rPr>
          <w:rFonts w:ascii="Times New Roman" w:eastAsia="Times New Roman" w:hAnsi="Times New Roman" w:cs="Times New Roman"/>
          <w:sz w:val="28"/>
          <w:lang w:val="en-US"/>
        </w:rPr>
        <w:t>, D.</w:t>
      </w:r>
      <w:r w:rsidRPr="002259F8">
        <w:rPr>
          <w:rFonts w:ascii="Times New Roman" w:eastAsia="Times New Roman" w:hAnsi="Times New Roman" w:cs="Times New Roman"/>
          <w:sz w:val="28"/>
          <w:lang w:val="uk-UA"/>
        </w:rPr>
        <w:t xml:space="preserve"> </w:t>
      </w:r>
      <w:r w:rsidRPr="002259F8">
        <w:rPr>
          <w:rFonts w:ascii="Times New Roman" w:eastAsia="Times New Roman" w:hAnsi="Times New Roman" w:cs="Times New Roman"/>
          <w:sz w:val="28"/>
          <w:lang w:val="en-US"/>
        </w:rPr>
        <w:t xml:space="preserve">A. </w:t>
      </w:r>
      <w:proofErr w:type="spellStart"/>
      <w:r w:rsidRPr="002259F8">
        <w:rPr>
          <w:rFonts w:ascii="Times New Roman" w:eastAsia="Times New Roman" w:hAnsi="Times New Roman" w:cs="Times New Roman"/>
          <w:sz w:val="28"/>
          <w:lang w:val="en-US"/>
        </w:rPr>
        <w:t>Dalimova</w:t>
      </w:r>
      <w:proofErr w:type="spellEnd"/>
      <w:r w:rsidRPr="002259F8">
        <w:rPr>
          <w:rFonts w:ascii="Times New Roman" w:eastAsia="Times New Roman" w:hAnsi="Times New Roman" w:cs="Times New Roman"/>
          <w:sz w:val="28"/>
          <w:lang w:val="en-US"/>
        </w:rPr>
        <w:t>, S.</w:t>
      </w:r>
      <w:r w:rsidRPr="002259F8">
        <w:rPr>
          <w:rFonts w:ascii="Times New Roman" w:eastAsia="Times New Roman" w:hAnsi="Times New Roman" w:cs="Times New Roman"/>
          <w:sz w:val="28"/>
          <w:lang w:val="uk-UA"/>
        </w:rPr>
        <w:t xml:space="preserve"> </w:t>
      </w:r>
      <w:r w:rsidRPr="002259F8">
        <w:rPr>
          <w:rFonts w:ascii="Times New Roman" w:eastAsia="Times New Roman" w:hAnsi="Times New Roman" w:cs="Times New Roman"/>
          <w:sz w:val="28"/>
          <w:lang w:val="en-US"/>
        </w:rPr>
        <w:t xml:space="preserve">T. </w:t>
      </w:r>
      <w:proofErr w:type="spellStart"/>
      <w:r w:rsidRPr="002259F8">
        <w:rPr>
          <w:rFonts w:ascii="Times New Roman" w:eastAsia="Times New Roman" w:hAnsi="Times New Roman" w:cs="Times New Roman"/>
          <w:sz w:val="28"/>
          <w:lang w:val="en-US"/>
        </w:rPr>
        <w:t>Rustamova</w:t>
      </w:r>
      <w:proofErr w:type="spellEnd"/>
    </w:p>
    <w:p w:rsidR="002259F8" w:rsidRPr="002259F8" w:rsidRDefault="002259F8" w:rsidP="002259F8">
      <w:pPr>
        <w:spacing w:after="0" w:line="280" w:lineRule="atLeast"/>
        <w:jc w:val="center"/>
        <w:rPr>
          <w:rFonts w:ascii="Times New Roman" w:eastAsia="Times New Roman" w:hAnsi="Times New Roman" w:cs="Times New Roman"/>
          <w:sz w:val="28"/>
          <w:lang w:val="en-US"/>
        </w:rPr>
      </w:pPr>
      <w:r w:rsidRPr="002259F8">
        <w:rPr>
          <w:rFonts w:ascii="Times New Roman" w:eastAsia="Times New Roman" w:hAnsi="Times New Roman" w:cs="Times New Roman"/>
          <w:sz w:val="28"/>
          <w:lang w:val="en-US"/>
        </w:rPr>
        <w:t>Republican Specialized Scientific Practical Medical Center of Therapy and Medical Rehabilitation, Tashkent, Uzbekistan</w:t>
      </w:r>
    </w:p>
    <w:p w:rsidR="002259F8" w:rsidRPr="002259F8" w:rsidRDefault="002259F8" w:rsidP="002259F8">
      <w:pPr>
        <w:spacing w:after="0" w:line="280" w:lineRule="atLeast"/>
        <w:ind w:firstLine="700"/>
        <w:jc w:val="both"/>
        <w:rPr>
          <w:rFonts w:ascii="Times New Roman" w:eastAsia="Times New Roman" w:hAnsi="Times New Roman" w:cs="Times New Roman"/>
          <w:sz w:val="28"/>
          <w:lang w:val="en-US"/>
        </w:rPr>
      </w:pPr>
    </w:p>
    <w:p w:rsidR="00CE756F" w:rsidRPr="002259F8" w:rsidRDefault="002259F8" w:rsidP="002259F8">
      <w:pPr>
        <w:spacing w:after="0" w:line="280" w:lineRule="atLeast"/>
        <w:ind w:firstLine="700"/>
        <w:jc w:val="both"/>
        <w:rPr>
          <w:rFonts w:ascii="Times New Roman" w:eastAsia="Times New Roman" w:hAnsi="Times New Roman" w:cs="Times New Roman"/>
          <w:sz w:val="27"/>
          <w:szCs w:val="27"/>
          <w:lang w:val="en-US"/>
        </w:rPr>
      </w:pPr>
      <w:r w:rsidRPr="002259F8">
        <w:rPr>
          <w:rFonts w:ascii="Times New Roman" w:eastAsia="Times New Roman" w:hAnsi="Times New Roman" w:cs="Times New Roman"/>
          <w:b/>
          <w:sz w:val="28"/>
          <w:lang w:val="en-US"/>
        </w:rPr>
        <w:t>Key words:</w:t>
      </w:r>
      <w:r w:rsidRPr="002259F8">
        <w:rPr>
          <w:rFonts w:ascii="Times New Roman" w:eastAsia="Times New Roman" w:hAnsi="Times New Roman" w:cs="Times New Roman"/>
          <w:sz w:val="28"/>
          <w:lang w:val="en-US"/>
        </w:rPr>
        <w:t xml:space="preserve"> HP-infection, gastric cancer, genomic DNA, genes </w:t>
      </w:r>
      <w:proofErr w:type="spellStart"/>
      <w:r w:rsidRPr="002259F8">
        <w:rPr>
          <w:rFonts w:ascii="Times New Roman" w:eastAsia="Times New Roman" w:hAnsi="Times New Roman" w:cs="Times New Roman"/>
          <w:sz w:val="28"/>
          <w:lang w:val="en-US"/>
        </w:rPr>
        <w:t>Cag</w:t>
      </w:r>
      <w:proofErr w:type="spellEnd"/>
      <w:r w:rsidRPr="002259F8">
        <w:rPr>
          <w:rFonts w:ascii="Times New Roman" w:eastAsia="Times New Roman" w:hAnsi="Times New Roman" w:cs="Times New Roman"/>
          <w:sz w:val="28"/>
          <w:lang w:val="en-US"/>
        </w:rPr>
        <w:t xml:space="preserve"> A, </w:t>
      </w:r>
      <w:proofErr w:type="spellStart"/>
      <w:r w:rsidRPr="002259F8">
        <w:rPr>
          <w:rFonts w:ascii="Times New Roman" w:eastAsia="Times New Roman" w:hAnsi="Times New Roman" w:cs="Times New Roman"/>
          <w:sz w:val="28"/>
          <w:lang w:val="en-US"/>
        </w:rPr>
        <w:t>Vac</w:t>
      </w:r>
      <w:proofErr w:type="spellEnd"/>
      <w:r w:rsidRPr="002259F8">
        <w:rPr>
          <w:rFonts w:ascii="Times New Roman" w:eastAsia="Times New Roman" w:hAnsi="Times New Roman" w:cs="Times New Roman"/>
          <w:sz w:val="28"/>
          <w:lang w:val="en-US"/>
        </w:rPr>
        <w:t xml:space="preserve"> A, Ice </w:t>
      </w:r>
      <w:proofErr w:type="gramStart"/>
      <w:r w:rsidRPr="002259F8">
        <w:rPr>
          <w:rFonts w:ascii="Times New Roman" w:eastAsia="Times New Roman" w:hAnsi="Times New Roman" w:cs="Times New Roman"/>
          <w:sz w:val="28"/>
          <w:lang w:val="en-US"/>
        </w:rPr>
        <w:t>A</w:t>
      </w:r>
      <w:proofErr w:type="gramEnd"/>
      <w:r w:rsidRPr="002259F8">
        <w:rPr>
          <w:rFonts w:ascii="Times New Roman" w:eastAsia="Times New Roman" w:hAnsi="Times New Roman" w:cs="Times New Roman"/>
          <w:sz w:val="28"/>
          <w:lang w:val="en-US"/>
        </w:rPr>
        <w:t>, Fisher test</w:t>
      </w:r>
    </w:p>
    <w:p w:rsidR="00CE756F" w:rsidRPr="002259F8" w:rsidRDefault="00CE756F" w:rsidP="00CE756F">
      <w:pPr>
        <w:spacing w:after="0" w:line="280" w:lineRule="atLeast"/>
        <w:ind w:firstLine="700"/>
        <w:jc w:val="both"/>
        <w:rPr>
          <w:rFonts w:ascii="Times New Roman" w:eastAsia="Times New Roman" w:hAnsi="Times New Roman" w:cs="Times New Roman"/>
          <w:sz w:val="27"/>
          <w:szCs w:val="27"/>
          <w:lang w:val="en-US"/>
        </w:rPr>
      </w:pPr>
      <w:r w:rsidRPr="002259F8">
        <w:rPr>
          <w:rFonts w:ascii="Times New Roman" w:eastAsia="Times New Roman" w:hAnsi="Times New Roman" w:cs="Times New Roman"/>
          <w:sz w:val="28"/>
          <w:lang w:val="en-US"/>
        </w:rPr>
        <w:t>Modern medicine, including gastroenterology, is developed all over the world through the adoption of consensus and agreements in various branches of medicine.</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With respect to diseases associated with Helicobacter pylori (HP), this document is Maastricht where clearly indicated HP diagnostic principles, indications and principles eradication therapy </w:t>
      </w:r>
      <w:r w:rsidR="002259F8">
        <w:rPr>
          <w:rFonts w:ascii="Times New Roman" w:eastAsia="Times New Roman" w:hAnsi="Times New Roman" w:cs="Times New Roman"/>
          <w:sz w:val="28"/>
          <w:lang w:val="en-US"/>
        </w:rPr>
        <w:t>[</w:t>
      </w:r>
      <w:hyperlink r:id="rId5" w:anchor="_Ref484006143" w:tooltip="_Ref484006143" w:history="1">
        <w:r w:rsidRPr="002259F8">
          <w:rPr>
            <w:rFonts w:ascii="Times New Roman" w:eastAsia="Times New Roman" w:hAnsi="Times New Roman" w:cs="Times New Roman"/>
            <w:sz w:val="28"/>
            <w:lang w:val="en-US"/>
          </w:rPr>
          <w:t>1</w:t>
        </w:r>
      </w:hyperlink>
      <w:r w:rsidR="002259F8">
        <w:rPr>
          <w:rFonts w:ascii="Times New Roman" w:eastAsia="Times New Roman" w:hAnsi="Times New Roman" w:cs="Times New Roman"/>
          <w:sz w:val="27"/>
          <w:lang w:val="en-US"/>
        </w:rPr>
        <w:t xml:space="preserve">, </w:t>
      </w:r>
      <w:hyperlink r:id="rId6" w:anchor="_Ref484006147" w:tooltip="_Ref484006147" w:history="1">
        <w:r w:rsidRPr="002259F8">
          <w:rPr>
            <w:rFonts w:ascii="Times New Roman" w:eastAsia="Times New Roman" w:hAnsi="Times New Roman" w:cs="Times New Roman"/>
            <w:sz w:val="28"/>
            <w:lang w:val="en-US"/>
          </w:rPr>
          <w:t>4</w:t>
        </w:r>
      </w:hyperlink>
      <w:r w:rsidR="002259F8">
        <w:rPr>
          <w:rFonts w:ascii="Times New Roman" w:eastAsia="Times New Roman" w:hAnsi="Times New Roman" w:cs="Times New Roman"/>
          <w:sz w:val="27"/>
          <w:lang w:val="en-US"/>
        </w:rPr>
        <w:t>]</w:t>
      </w:r>
      <w:r w:rsidRPr="002259F8">
        <w:rPr>
          <w:rFonts w:ascii="Times New Roman" w:eastAsia="Times New Roman" w:hAnsi="Times New Roman" w:cs="Times New Roman"/>
          <w:sz w:val="28"/>
          <w:lang w:val="en-US"/>
        </w:rPr>
        <w:t>.</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But these reports should not be taken as dogma, because medicine is constantly evolving, new facts and, most </w:t>
      </w:r>
      <w:proofErr w:type="gramStart"/>
      <w:r w:rsidRPr="002259F8">
        <w:rPr>
          <w:rFonts w:ascii="Times New Roman" w:eastAsia="Times New Roman" w:hAnsi="Times New Roman" w:cs="Times New Roman"/>
          <w:sz w:val="28"/>
          <w:lang w:val="en-US"/>
        </w:rPr>
        <w:t>importantly</w:t>
      </w:r>
      <w:proofErr w:type="gramEnd"/>
      <w:r w:rsidRPr="002259F8">
        <w:rPr>
          <w:rFonts w:ascii="Times New Roman" w:eastAsia="Times New Roman" w:hAnsi="Times New Roman" w:cs="Times New Roman"/>
          <w:sz w:val="28"/>
          <w:lang w:val="en-US"/>
        </w:rPr>
        <w:t xml:space="preserve">, each region has its own characteristics according to the frequency of the spread of HP infection, its pathogenic characteristics and resistance to antibiotics </w:t>
      </w:r>
      <w:r w:rsidR="002259F8">
        <w:rPr>
          <w:rFonts w:ascii="Times New Roman" w:eastAsia="Times New Roman" w:hAnsi="Times New Roman" w:cs="Times New Roman"/>
          <w:sz w:val="28"/>
          <w:lang w:val="en-US"/>
        </w:rPr>
        <w:t>[</w:t>
      </w:r>
      <w:hyperlink r:id="rId7" w:anchor="_Ref484006154" w:tooltip="_Ref484006154" w:history="1">
        <w:r w:rsidRPr="002259F8">
          <w:rPr>
            <w:rFonts w:ascii="Times New Roman" w:eastAsia="Times New Roman" w:hAnsi="Times New Roman" w:cs="Times New Roman"/>
            <w:sz w:val="28"/>
            <w:lang w:val="en-US"/>
          </w:rPr>
          <w:t>1</w:t>
        </w:r>
      </w:hyperlink>
      <w:r w:rsidR="002259F8">
        <w:rPr>
          <w:rFonts w:ascii="Times New Roman" w:eastAsia="Times New Roman" w:hAnsi="Times New Roman" w:cs="Times New Roman"/>
          <w:sz w:val="27"/>
          <w:lang w:val="en-US"/>
        </w:rPr>
        <w:t>]</w:t>
      </w:r>
      <w:r w:rsidRPr="002259F8">
        <w:rPr>
          <w:rFonts w:ascii="Times New Roman" w:eastAsia="Times New Roman" w:hAnsi="Times New Roman" w:cs="Times New Roman"/>
          <w:sz w:val="28"/>
          <w:lang w:val="en-US"/>
        </w:rPr>
        <w:t>.</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Meanwhile, Uzbekistan, along with other countries in the region, one of the countries with high levels of infection with HP population, reaching in some regions 60-80% and correlated with high rates of stomach cancer </w:t>
      </w:r>
      <w:r w:rsidR="002259F8">
        <w:rPr>
          <w:rFonts w:ascii="Times New Roman" w:eastAsia="Times New Roman" w:hAnsi="Times New Roman" w:cs="Times New Roman"/>
          <w:sz w:val="28"/>
          <w:lang w:val="en-US"/>
        </w:rPr>
        <w:t>[</w:t>
      </w:r>
      <w:hyperlink r:id="rId8" w:anchor="_Ref484006158" w:tooltip="_Ref484006158" w:history="1">
        <w:r w:rsidRPr="002259F8">
          <w:rPr>
            <w:rFonts w:ascii="Times New Roman" w:eastAsia="Times New Roman" w:hAnsi="Times New Roman" w:cs="Times New Roman"/>
            <w:sz w:val="28"/>
            <w:lang w:val="en-US"/>
          </w:rPr>
          <w:t>5</w:t>
        </w:r>
      </w:hyperlink>
      <w:r w:rsidR="002259F8">
        <w:rPr>
          <w:rFonts w:ascii="Times New Roman" w:eastAsia="Times New Roman" w:hAnsi="Times New Roman" w:cs="Times New Roman"/>
          <w:sz w:val="27"/>
          <w:lang w:val="en-US"/>
        </w:rPr>
        <w:t>]</w:t>
      </w:r>
      <w:r w:rsidRPr="002259F8">
        <w:rPr>
          <w:rFonts w:ascii="Times New Roman" w:eastAsia="Times New Roman" w:hAnsi="Times New Roman" w:cs="Times New Roman"/>
          <w:sz w:val="28"/>
          <w:lang w:val="en-US"/>
        </w:rPr>
        <w:t>.</w:t>
      </w:r>
    </w:p>
    <w:p w:rsidR="00CE756F" w:rsidRPr="002259F8" w:rsidRDefault="00CE756F" w:rsidP="00CE756F">
      <w:pPr>
        <w:spacing w:after="0" w:line="280" w:lineRule="atLeast"/>
        <w:ind w:firstLine="700"/>
        <w:jc w:val="both"/>
        <w:rPr>
          <w:rFonts w:ascii="Times New Roman" w:eastAsia="Times New Roman" w:hAnsi="Times New Roman" w:cs="Times New Roman"/>
          <w:sz w:val="27"/>
          <w:szCs w:val="27"/>
          <w:lang w:val="en-US"/>
        </w:rPr>
      </w:pPr>
      <w:r w:rsidRPr="002259F8">
        <w:rPr>
          <w:rFonts w:ascii="Times New Roman" w:eastAsia="Times New Roman" w:hAnsi="Times New Roman" w:cs="Times New Roman"/>
          <w:sz w:val="28"/>
          <w:lang w:val="en-US"/>
        </w:rPr>
        <w:t xml:space="preserve">Currently, it noted that despite the high HP infection in many countries, not all arise associated with this infection diseases such as gastritis, gastric ulcer and duodenal ulcers, gastric cancer </w:t>
      </w:r>
      <w:r w:rsidR="002259F8">
        <w:rPr>
          <w:rFonts w:ascii="Times New Roman" w:eastAsia="Times New Roman" w:hAnsi="Times New Roman" w:cs="Times New Roman"/>
          <w:sz w:val="28"/>
          <w:lang w:val="en-US"/>
        </w:rPr>
        <w:t>[</w:t>
      </w:r>
      <w:hyperlink r:id="rId9" w:anchor="_Ref484006162" w:tooltip="_Ref484006162" w:history="1">
        <w:r w:rsidRPr="002259F8">
          <w:rPr>
            <w:rFonts w:ascii="Times New Roman" w:eastAsia="Times New Roman" w:hAnsi="Times New Roman" w:cs="Times New Roman"/>
            <w:sz w:val="28"/>
            <w:lang w:val="en-US"/>
          </w:rPr>
          <w:t>3</w:t>
        </w:r>
      </w:hyperlink>
      <w:r w:rsidR="002259F8">
        <w:rPr>
          <w:rFonts w:ascii="Times New Roman" w:eastAsia="Times New Roman" w:hAnsi="Times New Roman" w:cs="Times New Roman"/>
          <w:sz w:val="27"/>
          <w:lang w:val="en-US"/>
        </w:rPr>
        <w:t>]</w:t>
      </w:r>
      <w:r w:rsidRPr="002259F8">
        <w:rPr>
          <w:rFonts w:ascii="Times New Roman" w:eastAsia="Times New Roman" w:hAnsi="Times New Roman" w:cs="Times New Roman"/>
          <w:sz w:val="28"/>
          <w:lang w:val="en-US"/>
        </w:rPr>
        <w:t>.</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Most likely, the development of these diseases is associated with the presence of genes of virulence in the bacterium.</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That is, it is necessary to severely separate those genotypes of bacteria that cause the development of stomach diseases and identify non-dangerous and less dangerous genotypes.</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Complete eradication of HP in a region where the infection is more than 80% is almost </w:t>
      </w:r>
      <w:proofErr w:type="gramStart"/>
      <w:r w:rsidRPr="002259F8">
        <w:rPr>
          <w:rFonts w:ascii="Times New Roman" w:eastAsia="Times New Roman" w:hAnsi="Times New Roman" w:cs="Times New Roman"/>
          <w:sz w:val="28"/>
          <w:lang w:val="en-US"/>
        </w:rPr>
        <w:t>impossible,</w:t>
      </w:r>
      <w:proofErr w:type="gramEnd"/>
      <w:r w:rsidRPr="002259F8">
        <w:rPr>
          <w:rFonts w:ascii="Times New Roman" w:eastAsia="Times New Roman" w:hAnsi="Times New Roman" w:cs="Times New Roman"/>
          <w:sz w:val="28"/>
          <w:lang w:val="en-US"/>
        </w:rPr>
        <w:t xml:space="preserve"> the likelihood of recurrence of infection is too high.</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Therefore, one of the ways to prevent the development of stomach diseases, and especially stomach cancer, we see in the definition of virulence HP,</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Living in the stomach of patients.</w:t>
      </w:r>
    </w:p>
    <w:p w:rsidR="00CE756F" w:rsidRPr="002259F8" w:rsidRDefault="00CE756F" w:rsidP="00CE756F">
      <w:pPr>
        <w:spacing w:after="0" w:line="280" w:lineRule="atLeast"/>
        <w:ind w:firstLine="700"/>
        <w:jc w:val="both"/>
        <w:rPr>
          <w:rFonts w:ascii="Times New Roman" w:eastAsia="Times New Roman" w:hAnsi="Times New Roman" w:cs="Times New Roman"/>
          <w:sz w:val="27"/>
          <w:szCs w:val="27"/>
          <w:lang w:val="en-US"/>
        </w:rPr>
      </w:pPr>
      <w:r w:rsidRPr="002259F8">
        <w:rPr>
          <w:rFonts w:ascii="Times New Roman" w:eastAsia="Times New Roman" w:hAnsi="Times New Roman" w:cs="Times New Roman"/>
          <w:b/>
          <w:bCs/>
          <w:sz w:val="28"/>
          <w:lang w:val="en-US"/>
        </w:rPr>
        <w:t>The aim of our research</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was to determine the virulence of HP in patients with gastrointestinal diseases in Uzbekistan.</w:t>
      </w:r>
    </w:p>
    <w:p w:rsidR="00CE756F" w:rsidRPr="002259F8" w:rsidRDefault="00CE756F" w:rsidP="00CE756F">
      <w:pPr>
        <w:spacing w:after="0" w:line="280" w:lineRule="atLeast"/>
        <w:ind w:firstLine="700"/>
        <w:jc w:val="both"/>
        <w:rPr>
          <w:rFonts w:ascii="Times New Roman" w:eastAsia="Times New Roman" w:hAnsi="Times New Roman" w:cs="Times New Roman"/>
          <w:sz w:val="27"/>
          <w:szCs w:val="27"/>
          <w:lang w:val="en-US"/>
        </w:rPr>
      </w:pPr>
      <w:proofErr w:type="gramStart"/>
      <w:r w:rsidRPr="002259F8">
        <w:rPr>
          <w:rFonts w:ascii="Times New Roman" w:eastAsia="Times New Roman" w:hAnsi="Times New Roman" w:cs="Times New Roman"/>
          <w:b/>
          <w:bCs/>
          <w:sz w:val="28"/>
          <w:lang w:val="en-US"/>
        </w:rPr>
        <w:t>Material and methods of investigation.</w:t>
      </w:r>
      <w:proofErr w:type="gramEnd"/>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100 samples of a biopsy of patients who received inpatient treatment in the department of gastroenterology of JSC "Republican Specialized Scientific and Practical Medical Center for Therapy and Medical Rehabilitation" were examined.</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Of these 4 patients were erosive </w:t>
      </w:r>
      <w:proofErr w:type="spellStart"/>
      <w:r w:rsidRPr="002259F8">
        <w:rPr>
          <w:rFonts w:ascii="Times New Roman" w:eastAsia="Times New Roman" w:hAnsi="Times New Roman" w:cs="Times New Roman"/>
          <w:sz w:val="28"/>
          <w:lang w:val="en-US"/>
        </w:rPr>
        <w:t>bulbita</w:t>
      </w:r>
      <w:proofErr w:type="spellEnd"/>
      <w:r w:rsidRPr="002259F8">
        <w:rPr>
          <w:rFonts w:ascii="Times New Roman" w:eastAsia="Times New Roman" w:hAnsi="Times New Roman" w:cs="Times New Roman"/>
          <w:sz w:val="28"/>
          <w:lang w:val="en-US"/>
        </w:rPr>
        <w:t xml:space="preserve"> 16</w:t>
      </w:r>
      <w:r w:rsidR="002259F8">
        <w:rPr>
          <w:rFonts w:ascii="Times New Roman" w:eastAsia="Times New Roman" w:hAnsi="Times New Roman" w:cs="Times New Roman"/>
          <w:sz w:val="28"/>
          <w:lang w:val="en-US"/>
        </w:rPr>
        <w:t xml:space="preserve"> — </w:t>
      </w:r>
      <w:r w:rsidRPr="002259F8">
        <w:rPr>
          <w:rFonts w:ascii="Times New Roman" w:eastAsia="Times New Roman" w:hAnsi="Times New Roman" w:cs="Times New Roman"/>
          <w:sz w:val="28"/>
          <w:lang w:val="en-US"/>
        </w:rPr>
        <w:t>ulcerative colitis, 14</w:t>
      </w:r>
      <w:r w:rsidR="002259F8">
        <w:rPr>
          <w:rFonts w:ascii="Times New Roman" w:eastAsia="Times New Roman" w:hAnsi="Times New Roman" w:cs="Times New Roman"/>
          <w:sz w:val="28"/>
          <w:lang w:val="en-US"/>
        </w:rPr>
        <w:t xml:space="preserve"> — </w:t>
      </w:r>
      <w:proofErr w:type="gramStart"/>
      <w:r w:rsidRPr="002259F8">
        <w:rPr>
          <w:rFonts w:ascii="Times New Roman" w:eastAsia="Times New Roman" w:hAnsi="Times New Roman" w:cs="Times New Roman"/>
          <w:sz w:val="28"/>
          <w:lang w:val="en-US"/>
        </w:rPr>
        <w:t>In</w:t>
      </w:r>
      <w:proofErr w:type="gramEnd"/>
      <w:r w:rsidRPr="002259F8">
        <w:rPr>
          <w:rFonts w:ascii="Times New Roman" w:eastAsia="Times New Roman" w:hAnsi="Times New Roman" w:cs="Times New Roman"/>
          <w:sz w:val="28"/>
          <w:lang w:val="en-US"/>
        </w:rPr>
        <w:t xml:space="preserve"> chronic gastritis, 30</w:t>
      </w:r>
      <w:r w:rsidR="002259F8">
        <w:rPr>
          <w:rFonts w:ascii="Times New Roman" w:eastAsia="Times New Roman" w:hAnsi="Times New Roman" w:cs="Times New Roman"/>
          <w:sz w:val="28"/>
          <w:lang w:val="en-US"/>
        </w:rPr>
        <w:t xml:space="preserve"> — </w:t>
      </w:r>
      <w:r w:rsidRPr="002259F8">
        <w:rPr>
          <w:rFonts w:ascii="Times New Roman" w:eastAsia="Times New Roman" w:hAnsi="Times New Roman" w:cs="Times New Roman"/>
          <w:sz w:val="28"/>
          <w:lang w:val="en-US"/>
        </w:rPr>
        <w:t>gastric ulcer and duodenal ulcer (DU) and 36</w:t>
      </w:r>
      <w:r w:rsidR="002259F8">
        <w:rPr>
          <w:rFonts w:ascii="Times New Roman" w:eastAsia="Times New Roman" w:hAnsi="Times New Roman" w:cs="Times New Roman"/>
          <w:sz w:val="28"/>
          <w:lang w:val="en-US"/>
        </w:rPr>
        <w:t xml:space="preserve"> — </w:t>
      </w:r>
      <w:r w:rsidRPr="002259F8">
        <w:rPr>
          <w:rFonts w:ascii="Times New Roman" w:eastAsia="Times New Roman" w:hAnsi="Times New Roman" w:cs="Times New Roman"/>
          <w:sz w:val="28"/>
          <w:lang w:val="en-US"/>
        </w:rPr>
        <w:t>with</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gastric cancer, which were divided into 5 groups according </w:t>
      </w:r>
      <w:proofErr w:type="spellStart"/>
      <w:r w:rsidRPr="002259F8">
        <w:rPr>
          <w:rFonts w:ascii="Times New Roman" w:eastAsia="Times New Roman" w:hAnsi="Times New Roman" w:cs="Times New Roman"/>
          <w:sz w:val="28"/>
          <w:lang w:val="en-US"/>
        </w:rPr>
        <w:t>nosologies</w:t>
      </w:r>
      <w:proofErr w:type="spellEnd"/>
      <w:r w:rsidRPr="002259F8">
        <w:rPr>
          <w:rFonts w:ascii="Times New Roman" w:eastAsia="Times New Roman" w:hAnsi="Times New Roman" w:cs="Times New Roman"/>
          <w:sz w:val="28"/>
          <w:lang w:val="en-US"/>
        </w:rPr>
        <w:t>.</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From each biopsy specimen, genomic DNA was isolated using Diatom ™ DNA Prep 200 reagent kits (manufactured by OOO Isogen Laboratory).</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Isolation of DNA was carried out according to a standard protocol for DNA extraction kit reagents Diatom ™ DNA Prep 200 with a modification step to </w:t>
      </w:r>
      <w:proofErr w:type="spellStart"/>
      <w:r w:rsidRPr="002259F8">
        <w:rPr>
          <w:rFonts w:ascii="Times New Roman" w:eastAsia="Times New Roman" w:hAnsi="Times New Roman" w:cs="Times New Roman"/>
          <w:sz w:val="28"/>
          <w:lang w:val="en-US"/>
        </w:rPr>
        <w:t>lyse</w:t>
      </w:r>
      <w:proofErr w:type="spellEnd"/>
      <w:r w:rsidRPr="002259F8">
        <w:rPr>
          <w:rFonts w:ascii="Times New Roman" w:eastAsia="Times New Roman" w:hAnsi="Times New Roman" w:cs="Times New Roman"/>
          <w:sz w:val="28"/>
          <w:lang w:val="en-US"/>
        </w:rPr>
        <w:t xml:space="preserve"> 16 hours at 37</w:t>
      </w:r>
      <w:r w:rsidR="002259F8">
        <w:rPr>
          <w:rFonts w:ascii="Times New Roman" w:eastAsia="Times New Roman" w:hAnsi="Times New Roman" w:cs="Times New Roman"/>
          <w:sz w:val="28"/>
          <w:lang w:val="en-US"/>
        </w:rPr>
        <w:t xml:space="preserve"> </w:t>
      </w:r>
      <w:r w:rsidRPr="002259F8">
        <w:rPr>
          <w:rFonts w:ascii="Times New Roman" w:eastAsia="Times New Roman" w:hAnsi="Times New Roman" w:cs="Times New Roman"/>
          <w:sz w:val="24"/>
          <w:szCs w:val="24"/>
          <w:vertAlign w:val="superscript"/>
          <w:lang w:val="en-US"/>
        </w:rPr>
        <w:t>C.</w:t>
      </w:r>
      <w:r w:rsidR="002259F8">
        <w:rPr>
          <w:rFonts w:ascii="Times New Roman" w:eastAsia="Times New Roman" w:hAnsi="Times New Roman" w:cs="Times New Roman"/>
          <w:sz w:val="28"/>
          <w:lang w:val="en-US"/>
        </w:rPr>
        <w:t xml:space="preserve"> </w:t>
      </w:r>
      <w:r w:rsidRPr="002259F8">
        <w:rPr>
          <w:rFonts w:ascii="Times New Roman" w:eastAsia="Times New Roman" w:hAnsi="Times New Roman" w:cs="Times New Roman"/>
          <w:sz w:val="28"/>
          <w:lang w:val="en-US"/>
        </w:rPr>
        <w:t>The supernatant is subjected directly to DNA genotyping by PCR amplification.</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PCR analysis was carried out using a set of reagents for PCR amplification of </w:t>
      </w:r>
      <w:proofErr w:type="spellStart"/>
      <w:r w:rsidRPr="002259F8">
        <w:rPr>
          <w:rFonts w:ascii="Times New Roman" w:eastAsia="Times New Roman" w:hAnsi="Times New Roman" w:cs="Times New Roman"/>
          <w:sz w:val="28"/>
          <w:lang w:val="en-US"/>
        </w:rPr>
        <w:t>GenePak</w:t>
      </w:r>
      <w:proofErr w:type="spellEnd"/>
      <w:r w:rsidRPr="002259F8">
        <w:rPr>
          <w:rFonts w:ascii="Times New Roman" w:eastAsia="Times New Roman" w:hAnsi="Times New Roman" w:cs="Times New Roman"/>
          <w:sz w:val="28"/>
          <w:lang w:val="en-US"/>
        </w:rPr>
        <w:t xml:space="preserve"> ™ PCR Core DNA (manufactured by OOO Isogen </w:t>
      </w:r>
      <w:r w:rsidRPr="002259F8">
        <w:rPr>
          <w:rFonts w:ascii="Times New Roman" w:eastAsia="Times New Roman" w:hAnsi="Times New Roman" w:cs="Times New Roman"/>
          <w:sz w:val="28"/>
          <w:lang w:val="en-US"/>
        </w:rPr>
        <w:lastRenderedPageBreak/>
        <w:t>Laboratory).</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PCR amplification was performed using a modified protocol.</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The DNA samples were sampled for the </w:t>
      </w:r>
      <w:proofErr w:type="spellStart"/>
      <w:r w:rsidRPr="002259F8">
        <w:rPr>
          <w:rFonts w:ascii="Times New Roman" w:eastAsia="Times New Roman" w:hAnsi="Times New Roman" w:cs="Times New Roman"/>
          <w:sz w:val="28"/>
          <w:lang w:val="en-US"/>
        </w:rPr>
        <w:t>CagA</w:t>
      </w:r>
      <w:proofErr w:type="spellEnd"/>
      <w:r w:rsidRPr="002259F8">
        <w:rPr>
          <w:rFonts w:ascii="Times New Roman" w:eastAsia="Times New Roman" w:hAnsi="Times New Roman" w:cs="Times New Roman"/>
          <w:sz w:val="28"/>
          <w:lang w:val="en-US"/>
        </w:rPr>
        <w:t xml:space="preserve">, </w:t>
      </w:r>
      <w:proofErr w:type="spellStart"/>
      <w:r w:rsidRPr="002259F8">
        <w:rPr>
          <w:rFonts w:ascii="Times New Roman" w:eastAsia="Times New Roman" w:hAnsi="Times New Roman" w:cs="Times New Roman"/>
          <w:sz w:val="28"/>
          <w:lang w:val="en-US"/>
        </w:rPr>
        <w:t>VacA</w:t>
      </w:r>
      <w:proofErr w:type="spellEnd"/>
      <w:r w:rsidRPr="002259F8">
        <w:rPr>
          <w:rFonts w:ascii="Times New Roman" w:eastAsia="Times New Roman" w:hAnsi="Times New Roman" w:cs="Times New Roman"/>
          <w:sz w:val="28"/>
          <w:lang w:val="en-US"/>
        </w:rPr>
        <w:t xml:space="preserve"> and </w:t>
      </w:r>
      <w:proofErr w:type="spellStart"/>
      <w:r w:rsidRPr="002259F8">
        <w:rPr>
          <w:rFonts w:ascii="Times New Roman" w:eastAsia="Times New Roman" w:hAnsi="Times New Roman" w:cs="Times New Roman"/>
          <w:sz w:val="28"/>
          <w:lang w:val="en-US"/>
        </w:rPr>
        <w:t>IceA</w:t>
      </w:r>
      <w:proofErr w:type="spellEnd"/>
      <w:r w:rsidRPr="002259F8">
        <w:rPr>
          <w:rFonts w:ascii="Times New Roman" w:eastAsia="Times New Roman" w:hAnsi="Times New Roman" w:cs="Times New Roman"/>
          <w:sz w:val="28"/>
          <w:lang w:val="en-US"/>
        </w:rPr>
        <w:t xml:space="preserve"> genes using the specific </w:t>
      </w:r>
      <w:proofErr w:type="spellStart"/>
      <w:r w:rsidRPr="002259F8">
        <w:rPr>
          <w:rFonts w:ascii="Times New Roman" w:eastAsia="Times New Roman" w:hAnsi="Times New Roman" w:cs="Times New Roman"/>
          <w:sz w:val="28"/>
          <w:lang w:val="en-US"/>
        </w:rPr>
        <w:t>oligonucleotide</w:t>
      </w:r>
      <w:proofErr w:type="spellEnd"/>
      <w:r w:rsidRPr="002259F8">
        <w:rPr>
          <w:rFonts w:ascii="Times New Roman" w:eastAsia="Times New Roman" w:hAnsi="Times New Roman" w:cs="Times New Roman"/>
          <w:sz w:val="28"/>
          <w:lang w:val="en-US"/>
        </w:rPr>
        <w:t xml:space="preserve"> primers shown in Table 1. The PCR amplification products were visualized in a 2% </w:t>
      </w:r>
      <w:proofErr w:type="spellStart"/>
      <w:r w:rsidRPr="002259F8">
        <w:rPr>
          <w:rFonts w:ascii="Times New Roman" w:eastAsia="Times New Roman" w:hAnsi="Times New Roman" w:cs="Times New Roman"/>
          <w:sz w:val="28"/>
          <w:lang w:val="en-US"/>
        </w:rPr>
        <w:t>agarose</w:t>
      </w:r>
      <w:proofErr w:type="spellEnd"/>
      <w:r w:rsidRPr="002259F8">
        <w:rPr>
          <w:rFonts w:ascii="Times New Roman" w:eastAsia="Times New Roman" w:hAnsi="Times New Roman" w:cs="Times New Roman"/>
          <w:sz w:val="28"/>
          <w:lang w:val="en-US"/>
        </w:rPr>
        <w:t xml:space="preserve"> gel for 1.5-2 hours at a voltage of 120 V;</w:t>
      </w:r>
      <w:r w:rsidR="002259F8">
        <w:rPr>
          <w:rFonts w:ascii="Times New Roman" w:eastAsia="Times New Roman" w:hAnsi="Times New Roman" w:cs="Times New Roman"/>
          <w:sz w:val="27"/>
          <w:lang w:val="en-US"/>
        </w:rPr>
        <w:t xml:space="preserve"> </w:t>
      </w:r>
      <w:proofErr w:type="gramStart"/>
      <w:r w:rsidRPr="002259F8">
        <w:rPr>
          <w:rFonts w:ascii="Times New Roman" w:eastAsia="Times New Roman" w:hAnsi="Times New Roman" w:cs="Times New Roman"/>
          <w:sz w:val="28"/>
          <w:lang w:val="en-US"/>
        </w:rPr>
        <w:t>Stained</w:t>
      </w:r>
      <w:proofErr w:type="gramEnd"/>
      <w:r w:rsidRPr="002259F8">
        <w:rPr>
          <w:rFonts w:ascii="Times New Roman" w:eastAsia="Times New Roman" w:hAnsi="Times New Roman" w:cs="Times New Roman"/>
          <w:sz w:val="28"/>
          <w:lang w:val="en-US"/>
        </w:rPr>
        <w:t xml:space="preserve"> with </w:t>
      </w:r>
      <w:proofErr w:type="spellStart"/>
      <w:r w:rsidRPr="002259F8">
        <w:rPr>
          <w:rFonts w:ascii="Times New Roman" w:eastAsia="Times New Roman" w:hAnsi="Times New Roman" w:cs="Times New Roman"/>
          <w:sz w:val="28"/>
          <w:lang w:val="en-US"/>
        </w:rPr>
        <w:t>ethidium</w:t>
      </w:r>
      <w:proofErr w:type="spellEnd"/>
      <w:r w:rsidRPr="002259F8">
        <w:rPr>
          <w:rFonts w:ascii="Times New Roman" w:eastAsia="Times New Roman" w:hAnsi="Times New Roman" w:cs="Times New Roman"/>
          <w:sz w:val="28"/>
          <w:lang w:val="en-US"/>
        </w:rPr>
        <w:t xml:space="preserve"> bromide, visualized in UV light and photographed in the gel documentation system.</w:t>
      </w:r>
    </w:p>
    <w:p w:rsidR="00CE756F" w:rsidRPr="002259F8" w:rsidRDefault="00CE756F" w:rsidP="00CE756F">
      <w:pPr>
        <w:spacing w:after="0" w:line="280" w:lineRule="atLeast"/>
        <w:jc w:val="right"/>
        <w:rPr>
          <w:rFonts w:ascii="Times New Roman" w:eastAsia="Times New Roman" w:hAnsi="Times New Roman" w:cs="Times New Roman"/>
          <w:sz w:val="27"/>
          <w:szCs w:val="27"/>
        </w:rPr>
      </w:pPr>
      <w:proofErr w:type="spellStart"/>
      <w:r w:rsidRPr="002259F8">
        <w:rPr>
          <w:rFonts w:ascii="Times New Roman" w:eastAsia="Times New Roman" w:hAnsi="Times New Roman" w:cs="Times New Roman"/>
          <w:sz w:val="28"/>
        </w:rPr>
        <w:t>Table</w:t>
      </w:r>
      <w:proofErr w:type="spellEnd"/>
      <w:r w:rsidRPr="002259F8">
        <w:rPr>
          <w:rFonts w:ascii="Times New Roman" w:eastAsia="Times New Roman" w:hAnsi="Times New Roman" w:cs="Times New Roman"/>
          <w:sz w:val="28"/>
        </w:rPr>
        <w:t xml:space="preserve"> 1</w:t>
      </w:r>
    </w:p>
    <w:tbl>
      <w:tblPr>
        <w:tblW w:w="10020" w:type="dxa"/>
        <w:tblCellMar>
          <w:top w:w="15" w:type="dxa"/>
          <w:left w:w="15" w:type="dxa"/>
          <w:bottom w:w="15" w:type="dxa"/>
          <w:right w:w="15" w:type="dxa"/>
        </w:tblCellMar>
        <w:tblLook w:val="04A0"/>
      </w:tblPr>
      <w:tblGrid>
        <w:gridCol w:w="1383"/>
        <w:gridCol w:w="1457"/>
        <w:gridCol w:w="4957"/>
        <w:gridCol w:w="2223"/>
      </w:tblGrid>
      <w:tr w:rsidR="00CE756F" w:rsidRPr="002259F8" w:rsidTr="00CE756F">
        <w:tc>
          <w:tcPr>
            <w:tcW w:w="1380" w:type="dxa"/>
            <w:tcBorders>
              <w:top w:val="single" w:sz="8" w:space="0" w:color="000000"/>
              <w:left w:val="single" w:sz="8" w:space="0" w:color="000000"/>
              <w:bottom w:val="single" w:sz="8" w:space="0" w:color="000000"/>
              <w:right w:val="single" w:sz="8" w:space="0" w:color="000000"/>
            </w:tcBorders>
            <w:noWrap/>
            <w:vAlign w:val="center"/>
            <w:hideMark/>
          </w:tcPr>
          <w:p w:rsidR="00CE756F" w:rsidRPr="002259F8" w:rsidRDefault="00CE756F" w:rsidP="00CE756F">
            <w:pPr>
              <w:spacing w:after="0" w:line="280" w:lineRule="atLeast"/>
              <w:ind w:left="100" w:right="100"/>
              <w:jc w:val="center"/>
              <w:rPr>
                <w:rFonts w:ascii="Times New Roman" w:eastAsia="Times New Roman" w:hAnsi="Times New Roman" w:cs="Times New Roman"/>
                <w:sz w:val="20"/>
                <w:szCs w:val="20"/>
              </w:rPr>
            </w:pPr>
            <w:bookmarkStart w:id="0" w:name="table01"/>
            <w:bookmarkEnd w:id="0"/>
            <w:proofErr w:type="spellStart"/>
            <w:r w:rsidRPr="002259F8">
              <w:rPr>
                <w:rFonts w:ascii="Times New Roman" w:eastAsia="Times New Roman" w:hAnsi="Times New Roman" w:cs="Times New Roman"/>
                <w:sz w:val="28"/>
              </w:rPr>
              <w:t>Gene</w:t>
            </w:r>
            <w:proofErr w:type="spellEnd"/>
          </w:p>
        </w:tc>
        <w:tc>
          <w:tcPr>
            <w:tcW w:w="1455" w:type="dxa"/>
            <w:tcBorders>
              <w:top w:val="single" w:sz="8" w:space="0" w:color="000000"/>
              <w:left w:val="single" w:sz="8" w:space="0" w:color="000000"/>
              <w:bottom w:val="single" w:sz="8" w:space="0" w:color="000000"/>
              <w:right w:val="single" w:sz="8" w:space="0" w:color="000000"/>
            </w:tcBorders>
            <w:vAlign w:val="center"/>
            <w:hideMark/>
          </w:tcPr>
          <w:p w:rsidR="00CE756F" w:rsidRPr="002259F8" w:rsidRDefault="00CE756F" w:rsidP="00CE756F">
            <w:pPr>
              <w:spacing w:after="0" w:line="280" w:lineRule="atLeast"/>
              <w:ind w:left="100" w:right="100"/>
              <w:jc w:val="center"/>
              <w:rPr>
                <w:rFonts w:ascii="Times New Roman" w:eastAsia="Times New Roman" w:hAnsi="Times New Roman" w:cs="Times New Roman"/>
                <w:sz w:val="20"/>
                <w:szCs w:val="20"/>
              </w:rPr>
            </w:pPr>
            <w:proofErr w:type="spellStart"/>
            <w:r w:rsidRPr="002259F8">
              <w:rPr>
                <w:rFonts w:ascii="Times New Roman" w:eastAsia="Times New Roman" w:hAnsi="Times New Roman" w:cs="Times New Roman"/>
                <w:sz w:val="28"/>
              </w:rPr>
              <w:t>Primer</w:t>
            </w:r>
            <w:proofErr w:type="spellEnd"/>
          </w:p>
        </w:tc>
        <w:tc>
          <w:tcPr>
            <w:tcW w:w="4950" w:type="dxa"/>
            <w:tcBorders>
              <w:top w:val="single" w:sz="8" w:space="0" w:color="000000"/>
              <w:left w:val="single" w:sz="8" w:space="0" w:color="000000"/>
              <w:bottom w:val="single" w:sz="8" w:space="0" w:color="000000"/>
              <w:right w:val="single" w:sz="8" w:space="0" w:color="000000"/>
            </w:tcBorders>
            <w:vAlign w:val="center"/>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lang w:val="en-US"/>
              </w:rPr>
            </w:pPr>
            <w:r w:rsidRPr="002259F8">
              <w:rPr>
                <w:rFonts w:ascii="Times New Roman" w:eastAsia="Times New Roman" w:hAnsi="Times New Roman" w:cs="Times New Roman"/>
                <w:sz w:val="28"/>
                <w:lang w:val="en-US"/>
              </w:rPr>
              <w:t xml:space="preserve">The primer sequence </w:t>
            </w:r>
            <w:r w:rsidRPr="002259F8">
              <w:rPr>
                <w:sz w:val="28"/>
                <w:szCs w:val="28"/>
                <w:lang w:val="en-US"/>
              </w:rPr>
              <w:t>(5'</w:t>
            </w:r>
            <w:r w:rsidRPr="002259F8">
              <w:rPr>
                <w:noProof/>
                <w:sz w:val="28"/>
                <w:szCs w:val="28"/>
                <w:lang w:eastAsia="zh-CN"/>
              </w:rPr>
              <w:drawing>
                <wp:inline distT="0" distB="0" distL="0" distR="0">
                  <wp:extent cx="152400" cy="114300"/>
                  <wp:effectExtent l="19050" t="0" r="0" b="0"/>
                  <wp:docPr id="3" name="Рисунок 3" descr="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ght-arrow"/>
                          <pic:cNvPicPr>
                            <a:picLocks noChangeAspect="1" noChangeArrowheads="1"/>
                          </pic:cNvPicPr>
                        </pic:nvPicPr>
                        <pic:blipFill>
                          <a:blip r:embed="rId10" r:link="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2259F8">
              <w:rPr>
                <w:sz w:val="28"/>
                <w:szCs w:val="28"/>
                <w:lang w:val="en-US"/>
              </w:rPr>
              <w:t>3')</w:t>
            </w:r>
          </w:p>
        </w:tc>
        <w:tc>
          <w:tcPr>
            <w:tcW w:w="2220" w:type="dxa"/>
            <w:tcBorders>
              <w:top w:val="single" w:sz="8" w:space="0" w:color="000000"/>
              <w:left w:val="single" w:sz="8" w:space="0" w:color="000000"/>
              <w:bottom w:val="single" w:sz="8" w:space="0" w:color="000000"/>
              <w:right w:val="single" w:sz="8" w:space="0" w:color="000000"/>
            </w:tcBorders>
            <w:vAlign w:val="center"/>
            <w:hideMark/>
          </w:tcPr>
          <w:p w:rsidR="00CE756F" w:rsidRPr="002259F8" w:rsidRDefault="00CE756F" w:rsidP="00CE756F">
            <w:pPr>
              <w:spacing w:after="0" w:line="280" w:lineRule="atLeast"/>
              <w:ind w:left="100" w:right="100"/>
              <w:jc w:val="center"/>
              <w:rPr>
                <w:rFonts w:ascii="Times New Roman" w:eastAsia="Times New Roman" w:hAnsi="Times New Roman" w:cs="Times New Roman"/>
                <w:sz w:val="20"/>
                <w:szCs w:val="20"/>
              </w:rPr>
            </w:pPr>
            <w:proofErr w:type="spellStart"/>
            <w:r w:rsidRPr="002259F8">
              <w:rPr>
                <w:rFonts w:ascii="Times New Roman" w:eastAsia="Times New Roman" w:hAnsi="Times New Roman" w:cs="Times New Roman"/>
                <w:sz w:val="28"/>
              </w:rPr>
              <w:t>Size</w:t>
            </w:r>
            <w:proofErr w:type="spellEnd"/>
            <w:r w:rsidRPr="002259F8">
              <w:rPr>
                <w:rFonts w:ascii="Times New Roman" w:eastAsia="Times New Roman" w:hAnsi="Times New Roman" w:cs="Times New Roman"/>
                <w:sz w:val="28"/>
              </w:rPr>
              <w:t xml:space="preserve"> (</w:t>
            </w:r>
            <w:proofErr w:type="spellStart"/>
            <w:r w:rsidRPr="002259F8">
              <w:rPr>
                <w:rFonts w:ascii="Times New Roman" w:eastAsia="Times New Roman" w:hAnsi="Times New Roman" w:cs="Times New Roman"/>
                <w:sz w:val="28"/>
              </w:rPr>
              <w:t>bp</w:t>
            </w:r>
            <w:proofErr w:type="spellEnd"/>
            <w:r w:rsidRPr="002259F8">
              <w:rPr>
                <w:rFonts w:ascii="Times New Roman" w:eastAsia="Times New Roman" w:hAnsi="Times New Roman" w:cs="Times New Roman"/>
                <w:sz w:val="28"/>
              </w:rPr>
              <w:t xml:space="preserve">) </w:t>
            </w:r>
            <w:proofErr w:type="spellStart"/>
            <w:r w:rsidRPr="002259F8">
              <w:rPr>
                <w:rFonts w:ascii="Times New Roman" w:eastAsia="Times New Roman" w:hAnsi="Times New Roman" w:cs="Times New Roman"/>
                <w:sz w:val="28"/>
              </w:rPr>
              <w:t>and</w:t>
            </w:r>
            <w:proofErr w:type="spellEnd"/>
            <w:r w:rsidRPr="002259F8">
              <w:rPr>
                <w:rFonts w:ascii="Times New Roman" w:eastAsia="Times New Roman" w:hAnsi="Times New Roman" w:cs="Times New Roman"/>
                <w:sz w:val="28"/>
              </w:rPr>
              <w:t xml:space="preserve"> </w:t>
            </w:r>
            <w:proofErr w:type="spellStart"/>
            <w:r w:rsidRPr="002259F8">
              <w:rPr>
                <w:rFonts w:ascii="Times New Roman" w:eastAsia="Times New Roman" w:hAnsi="Times New Roman" w:cs="Times New Roman"/>
                <w:sz w:val="28"/>
              </w:rPr>
              <w:t>location</w:t>
            </w:r>
            <w:proofErr w:type="spellEnd"/>
          </w:p>
        </w:tc>
      </w:tr>
      <w:tr w:rsidR="00CE756F" w:rsidRPr="002259F8" w:rsidTr="00CE756F">
        <w:trPr>
          <w:trHeight w:val="615"/>
        </w:trPr>
        <w:tc>
          <w:tcPr>
            <w:tcW w:w="1380" w:type="dxa"/>
            <w:tcBorders>
              <w:top w:val="single" w:sz="8" w:space="0" w:color="000000"/>
              <w:left w:val="single" w:sz="8" w:space="0" w:color="000000"/>
              <w:bottom w:val="single" w:sz="8" w:space="0" w:color="000000"/>
              <w:right w:val="single" w:sz="8" w:space="0" w:color="000000"/>
            </w:tcBorders>
            <w:vAlign w:val="center"/>
            <w:hideMark/>
          </w:tcPr>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proofErr w:type="spellStart"/>
            <w:proofErr w:type="gramStart"/>
            <w:r w:rsidRPr="002259F8">
              <w:rPr>
                <w:rFonts w:ascii="Times New Roman" w:eastAsia="Times New Roman" w:hAnsi="Times New Roman" w:cs="Times New Roman"/>
                <w:sz w:val="28"/>
              </w:rPr>
              <w:t>С</w:t>
            </w:r>
            <w:proofErr w:type="gramEnd"/>
            <w:r w:rsidRPr="002259F8">
              <w:rPr>
                <w:rFonts w:ascii="Times New Roman" w:eastAsia="Times New Roman" w:hAnsi="Times New Roman" w:cs="Times New Roman"/>
                <w:sz w:val="28"/>
              </w:rPr>
              <w:t>ag</w:t>
            </w:r>
            <w:proofErr w:type="spellEnd"/>
            <w:r w:rsidRPr="002259F8">
              <w:rPr>
                <w:rFonts w:ascii="Times New Roman" w:eastAsia="Times New Roman" w:hAnsi="Times New Roman" w:cs="Times New Roman"/>
                <w:sz w:val="28"/>
              </w:rPr>
              <w:t xml:space="preserve"> A</w:t>
            </w:r>
          </w:p>
        </w:tc>
        <w:tc>
          <w:tcPr>
            <w:tcW w:w="1455" w:type="dxa"/>
            <w:tcBorders>
              <w:top w:val="single" w:sz="8" w:space="0" w:color="000000"/>
              <w:left w:val="single" w:sz="8" w:space="0" w:color="000000"/>
              <w:bottom w:val="single" w:sz="8" w:space="0" w:color="000000"/>
              <w:right w:val="single" w:sz="8" w:space="0" w:color="000000"/>
            </w:tcBorders>
            <w:vAlign w:val="center"/>
            <w:hideMark/>
          </w:tcPr>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r w:rsidRPr="002259F8">
              <w:rPr>
                <w:rFonts w:ascii="Times New Roman" w:eastAsia="Times New Roman" w:hAnsi="Times New Roman" w:cs="Times New Roman"/>
                <w:sz w:val="28"/>
              </w:rPr>
              <w:t>CAGAF</w:t>
            </w:r>
          </w:p>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r w:rsidRPr="002259F8">
              <w:rPr>
                <w:rFonts w:ascii="Times New Roman" w:eastAsia="Times New Roman" w:hAnsi="Times New Roman" w:cs="Times New Roman"/>
                <w:sz w:val="28"/>
              </w:rPr>
              <w:t>CAGAR</w:t>
            </w:r>
          </w:p>
        </w:tc>
        <w:tc>
          <w:tcPr>
            <w:tcW w:w="4950" w:type="dxa"/>
            <w:tcBorders>
              <w:top w:val="single" w:sz="8" w:space="0" w:color="000000"/>
              <w:left w:val="single" w:sz="8" w:space="0" w:color="000000"/>
              <w:bottom w:val="single" w:sz="8" w:space="0" w:color="000000"/>
              <w:right w:val="single" w:sz="8" w:space="0" w:color="000000"/>
            </w:tcBorders>
            <w:vAlign w:val="center"/>
            <w:hideMark/>
          </w:tcPr>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r w:rsidRPr="002259F8">
              <w:rPr>
                <w:rFonts w:ascii="Times New Roman" w:eastAsia="Times New Roman" w:hAnsi="Times New Roman" w:cs="Times New Roman"/>
                <w:sz w:val="28"/>
              </w:rPr>
              <w:t>GATAACAGGCAAGCTTTTGAGG</w:t>
            </w:r>
          </w:p>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r w:rsidRPr="002259F8">
              <w:rPr>
                <w:rFonts w:ascii="Times New Roman" w:eastAsia="Times New Roman" w:hAnsi="Times New Roman" w:cs="Times New Roman"/>
                <w:sz w:val="28"/>
              </w:rPr>
              <w:t>CTGCAAAAGATTGTTTGGCAGA</w:t>
            </w:r>
          </w:p>
        </w:tc>
        <w:tc>
          <w:tcPr>
            <w:tcW w:w="2220" w:type="dxa"/>
            <w:tcBorders>
              <w:top w:val="single" w:sz="8" w:space="0" w:color="000000"/>
              <w:left w:val="single" w:sz="8" w:space="0" w:color="000000"/>
              <w:bottom w:val="single" w:sz="8" w:space="0" w:color="000000"/>
              <w:right w:val="single" w:sz="8" w:space="0" w:color="000000"/>
            </w:tcBorders>
            <w:vAlign w:val="center"/>
            <w:hideMark/>
          </w:tcPr>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r w:rsidRPr="002259F8">
              <w:rPr>
                <w:rFonts w:ascii="Times New Roman" w:eastAsia="Times New Roman" w:hAnsi="Times New Roman" w:cs="Times New Roman"/>
                <w:sz w:val="28"/>
              </w:rPr>
              <w:t>349 (1228-1576)</w:t>
            </w:r>
          </w:p>
        </w:tc>
      </w:tr>
      <w:tr w:rsidR="00CE756F" w:rsidRPr="002259F8" w:rsidTr="00CE756F">
        <w:tc>
          <w:tcPr>
            <w:tcW w:w="1380" w:type="dxa"/>
            <w:tcBorders>
              <w:top w:val="single" w:sz="8" w:space="0" w:color="000000"/>
              <w:left w:val="single" w:sz="8" w:space="0" w:color="000000"/>
              <w:bottom w:val="single" w:sz="8" w:space="0" w:color="000000"/>
              <w:right w:val="single" w:sz="8" w:space="0" w:color="000000"/>
            </w:tcBorders>
            <w:hideMark/>
          </w:tcPr>
          <w:p w:rsidR="00CE756F" w:rsidRPr="002259F8" w:rsidRDefault="00CE756F" w:rsidP="00CE756F">
            <w:pPr>
              <w:spacing w:after="0" w:line="280" w:lineRule="atLeast"/>
              <w:ind w:left="100" w:right="100"/>
              <w:jc w:val="center"/>
              <w:rPr>
                <w:rFonts w:ascii="Times New Roman" w:eastAsia="Times New Roman" w:hAnsi="Times New Roman" w:cs="Times New Roman"/>
                <w:sz w:val="20"/>
                <w:szCs w:val="20"/>
              </w:rPr>
            </w:pPr>
            <w:proofErr w:type="spellStart"/>
            <w:r w:rsidRPr="002259F8">
              <w:rPr>
                <w:rFonts w:ascii="Times New Roman" w:eastAsia="Times New Roman" w:hAnsi="Times New Roman" w:cs="Times New Roman"/>
                <w:sz w:val="28"/>
              </w:rPr>
              <w:t>Gene</w:t>
            </w:r>
            <w:proofErr w:type="spellEnd"/>
          </w:p>
        </w:tc>
        <w:tc>
          <w:tcPr>
            <w:tcW w:w="1455" w:type="dxa"/>
            <w:tcBorders>
              <w:top w:val="single" w:sz="8" w:space="0" w:color="000000"/>
              <w:left w:val="single" w:sz="8" w:space="0" w:color="000000"/>
              <w:bottom w:val="single" w:sz="8" w:space="0" w:color="000000"/>
              <w:right w:val="single" w:sz="8" w:space="0" w:color="000000"/>
            </w:tcBorders>
            <w:hideMark/>
          </w:tcPr>
          <w:p w:rsidR="00CE756F" w:rsidRPr="002259F8" w:rsidRDefault="00CE756F" w:rsidP="00CE756F">
            <w:pPr>
              <w:spacing w:after="0" w:line="280" w:lineRule="atLeast"/>
              <w:ind w:left="100" w:right="100"/>
              <w:jc w:val="center"/>
              <w:rPr>
                <w:rFonts w:ascii="Times New Roman" w:eastAsia="Times New Roman" w:hAnsi="Times New Roman" w:cs="Times New Roman"/>
                <w:sz w:val="20"/>
                <w:szCs w:val="20"/>
              </w:rPr>
            </w:pPr>
            <w:proofErr w:type="spellStart"/>
            <w:r w:rsidRPr="002259F8">
              <w:rPr>
                <w:rFonts w:ascii="Times New Roman" w:eastAsia="Times New Roman" w:hAnsi="Times New Roman" w:cs="Times New Roman"/>
                <w:sz w:val="28"/>
              </w:rPr>
              <w:t>Primer</w:t>
            </w:r>
            <w:proofErr w:type="spellEnd"/>
          </w:p>
        </w:tc>
        <w:tc>
          <w:tcPr>
            <w:tcW w:w="4950" w:type="dxa"/>
            <w:tcBorders>
              <w:top w:val="single" w:sz="8" w:space="0" w:color="000000"/>
              <w:left w:val="single" w:sz="8" w:space="0" w:color="000000"/>
              <w:bottom w:val="single" w:sz="8" w:space="0" w:color="000000"/>
              <w:right w:val="single" w:sz="8" w:space="0" w:color="000000"/>
            </w:tcBorders>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lang w:val="en-US"/>
              </w:rPr>
            </w:pPr>
            <w:r w:rsidRPr="002259F8">
              <w:rPr>
                <w:rFonts w:ascii="Times New Roman" w:eastAsia="Times New Roman" w:hAnsi="Times New Roman" w:cs="Times New Roman"/>
                <w:sz w:val="28"/>
                <w:lang w:val="en-US"/>
              </w:rPr>
              <w:t xml:space="preserve">The primer sequence </w:t>
            </w:r>
            <w:r w:rsidRPr="002259F8">
              <w:rPr>
                <w:sz w:val="28"/>
                <w:szCs w:val="28"/>
                <w:lang w:val="en-US"/>
              </w:rPr>
              <w:t>(5'</w:t>
            </w:r>
            <w:r w:rsidRPr="002259F8">
              <w:rPr>
                <w:noProof/>
                <w:sz w:val="28"/>
                <w:szCs w:val="28"/>
                <w:lang w:eastAsia="zh-CN"/>
              </w:rPr>
              <w:drawing>
                <wp:inline distT="0" distB="0" distL="0" distR="0">
                  <wp:extent cx="152400" cy="114300"/>
                  <wp:effectExtent l="19050" t="0" r="0" b="0"/>
                  <wp:docPr id="1" name="Рисунок 3" descr="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ght-arrow"/>
                          <pic:cNvPicPr>
                            <a:picLocks noChangeAspect="1" noChangeArrowheads="1"/>
                          </pic:cNvPicPr>
                        </pic:nvPicPr>
                        <pic:blipFill>
                          <a:blip r:embed="rId10" r:link="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2259F8">
              <w:rPr>
                <w:sz w:val="28"/>
                <w:szCs w:val="28"/>
                <w:lang w:val="en-US"/>
              </w:rPr>
              <w:t>3')</w:t>
            </w:r>
          </w:p>
        </w:tc>
        <w:tc>
          <w:tcPr>
            <w:tcW w:w="2220" w:type="dxa"/>
            <w:tcBorders>
              <w:top w:val="single" w:sz="8" w:space="0" w:color="000000"/>
              <w:left w:val="single" w:sz="8" w:space="0" w:color="000000"/>
              <w:bottom w:val="single" w:sz="8" w:space="0" w:color="000000"/>
              <w:right w:val="single" w:sz="8" w:space="0" w:color="000000"/>
            </w:tcBorders>
            <w:hideMark/>
          </w:tcPr>
          <w:p w:rsidR="00CE756F" w:rsidRPr="002259F8" w:rsidRDefault="00CE756F" w:rsidP="00CE756F">
            <w:pPr>
              <w:spacing w:after="0" w:line="280" w:lineRule="atLeast"/>
              <w:ind w:left="100" w:right="100"/>
              <w:jc w:val="center"/>
              <w:rPr>
                <w:rFonts w:ascii="Times New Roman" w:eastAsia="Times New Roman" w:hAnsi="Times New Roman" w:cs="Times New Roman"/>
                <w:sz w:val="20"/>
                <w:szCs w:val="20"/>
              </w:rPr>
            </w:pPr>
            <w:proofErr w:type="spellStart"/>
            <w:r w:rsidRPr="002259F8">
              <w:rPr>
                <w:rFonts w:ascii="Times New Roman" w:eastAsia="Times New Roman" w:hAnsi="Times New Roman" w:cs="Times New Roman"/>
                <w:sz w:val="28"/>
              </w:rPr>
              <w:t>Size</w:t>
            </w:r>
            <w:proofErr w:type="spellEnd"/>
            <w:r w:rsidRPr="002259F8">
              <w:rPr>
                <w:rFonts w:ascii="Times New Roman" w:eastAsia="Times New Roman" w:hAnsi="Times New Roman" w:cs="Times New Roman"/>
                <w:sz w:val="28"/>
              </w:rPr>
              <w:t xml:space="preserve"> (</w:t>
            </w:r>
            <w:proofErr w:type="spellStart"/>
            <w:r w:rsidRPr="002259F8">
              <w:rPr>
                <w:rFonts w:ascii="Times New Roman" w:eastAsia="Times New Roman" w:hAnsi="Times New Roman" w:cs="Times New Roman"/>
                <w:sz w:val="28"/>
              </w:rPr>
              <w:t>bp</w:t>
            </w:r>
            <w:proofErr w:type="spellEnd"/>
            <w:r w:rsidRPr="002259F8">
              <w:rPr>
                <w:rFonts w:ascii="Times New Roman" w:eastAsia="Times New Roman" w:hAnsi="Times New Roman" w:cs="Times New Roman"/>
                <w:sz w:val="28"/>
              </w:rPr>
              <w:t xml:space="preserve">) </w:t>
            </w:r>
            <w:proofErr w:type="spellStart"/>
            <w:r w:rsidRPr="002259F8">
              <w:rPr>
                <w:rFonts w:ascii="Times New Roman" w:eastAsia="Times New Roman" w:hAnsi="Times New Roman" w:cs="Times New Roman"/>
                <w:sz w:val="28"/>
              </w:rPr>
              <w:t>and</w:t>
            </w:r>
            <w:proofErr w:type="spellEnd"/>
            <w:r w:rsidRPr="002259F8">
              <w:rPr>
                <w:rFonts w:ascii="Times New Roman" w:eastAsia="Times New Roman" w:hAnsi="Times New Roman" w:cs="Times New Roman"/>
                <w:sz w:val="28"/>
              </w:rPr>
              <w:t xml:space="preserve"> </w:t>
            </w:r>
            <w:proofErr w:type="spellStart"/>
            <w:r w:rsidRPr="002259F8">
              <w:rPr>
                <w:rFonts w:ascii="Times New Roman" w:eastAsia="Times New Roman" w:hAnsi="Times New Roman" w:cs="Times New Roman"/>
                <w:sz w:val="28"/>
              </w:rPr>
              <w:t>location</w:t>
            </w:r>
            <w:proofErr w:type="spellEnd"/>
          </w:p>
        </w:tc>
      </w:tr>
      <w:tr w:rsidR="00CE756F" w:rsidRPr="002259F8" w:rsidTr="00CE756F">
        <w:trPr>
          <w:trHeight w:val="615"/>
        </w:trPr>
        <w:tc>
          <w:tcPr>
            <w:tcW w:w="1380" w:type="dxa"/>
            <w:tcBorders>
              <w:top w:val="single" w:sz="8" w:space="0" w:color="000000"/>
              <w:left w:val="single" w:sz="8" w:space="0" w:color="000000"/>
              <w:bottom w:val="single" w:sz="8" w:space="0" w:color="000000"/>
              <w:right w:val="single" w:sz="8" w:space="0" w:color="000000"/>
            </w:tcBorders>
            <w:hideMark/>
          </w:tcPr>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proofErr w:type="spellStart"/>
            <w:proofErr w:type="gramStart"/>
            <w:r w:rsidRPr="002259F8">
              <w:rPr>
                <w:rFonts w:ascii="Times New Roman" w:eastAsia="Times New Roman" w:hAnsi="Times New Roman" w:cs="Times New Roman"/>
                <w:sz w:val="28"/>
              </w:rPr>
              <w:t>С</w:t>
            </w:r>
            <w:proofErr w:type="gramEnd"/>
            <w:r w:rsidRPr="002259F8">
              <w:rPr>
                <w:rFonts w:ascii="Times New Roman" w:eastAsia="Times New Roman" w:hAnsi="Times New Roman" w:cs="Times New Roman"/>
                <w:sz w:val="28"/>
              </w:rPr>
              <w:t>ag</w:t>
            </w:r>
            <w:proofErr w:type="spellEnd"/>
            <w:r w:rsidRPr="002259F8">
              <w:rPr>
                <w:rFonts w:ascii="Times New Roman" w:eastAsia="Times New Roman" w:hAnsi="Times New Roman" w:cs="Times New Roman"/>
                <w:sz w:val="28"/>
              </w:rPr>
              <w:t xml:space="preserve"> A</w:t>
            </w:r>
          </w:p>
        </w:tc>
        <w:tc>
          <w:tcPr>
            <w:tcW w:w="1455" w:type="dxa"/>
            <w:tcBorders>
              <w:top w:val="single" w:sz="8" w:space="0" w:color="000000"/>
              <w:left w:val="single" w:sz="8" w:space="0" w:color="000000"/>
              <w:bottom w:val="single" w:sz="8" w:space="0" w:color="000000"/>
              <w:right w:val="single" w:sz="8" w:space="0" w:color="000000"/>
            </w:tcBorders>
            <w:hideMark/>
          </w:tcPr>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r w:rsidRPr="002259F8">
              <w:rPr>
                <w:rFonts w:ascii="Times New Roman" w:eastAsia="Times New Roman" w:hAnsi="Times New Roman" w:cs="Times New Roman"/>
                <w:sz w:val="28"/>
              </w:rPr>
              <w:t>CAGAF</w:t>
            </w:r>
          </w:p>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r w:rsidRPr="002259F8">
              <w:rPr>
                <w:rFonts w:ascii="Times New Roman" w:eastAsia="Times New Roman" w:hAnsi="Times New Roman" w:cs="Times New Roman"/>
                <w:sz w:val="28"/>
              </w:rPr>
              <w:t>CAGAR</w:t>
            </w:r>
          </w:p>
        </w:tc>
        <w:tc>
          <w:tcPr>
            <w:tcW w:w="4950" w:type="dxa"/>
            <w:tcBorders>
              <w:top w:val="single" w:sz="8" w:space="0" w:color="000000"/>
              <w:left w:val="single" w:sz="8" w:space="0" w:color="000000"/>
              <w:bottom w:val="single" w:sz="8" w:space="0" w:color="000000"/>
              <w:right w:val="single" w:sz="8" w:space="0" w:color="000000"/>
            </w:tcBorders>
            <w:hideMark/>
          </w:tcPr>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r w:rsidRPr="002259F8">
              <w:rPr>
                <w:rFonts w:ascii="Times New Roman" w:eastAsia="Times New Roman" w:hAnsi="Times New Roman" w:cs="Times New Roman"/>
                <w:sz w:val="28"/>
              </w:rPr>
              <w:t>GATAACAGGCAAGCTTTTGAGG</w:t>
            </w:r>
          </w:p>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r w:rsidRPr="002259F8">
              <w:rPr>
                <w:rFonts w:ascii="Times New Roman" w:eastAsia="Times New Roman" w:hAnsi="Times New Roman" w:cs="Times New Roman"/>
                <w:sz w:val="28"/>
              </w:rPr>
              <w:t>CTGCAAAAGATTGTTTGGCAGA</w:t>
            </w:r>
          </w:p>
        </w:tc>
        <w:tc>
          <w:tcPr>
            <w:tcW w:w="2220" w:type="dxa"/>
            <w:tcBorders>
              <w:top w:val="single" w:sz="8" w:space="0" w:color="000000"/>
              <w:left w:val="single" w:sz="8" w:space="0" w:color="000000"/>
              <w:bottom w:val="single" w:sz="8" w:space="0" w:color="000000"/>
              <w:right w:val="single" w:sz="8" w:space="0" w:color="000000"/>
            </w:tcBorders>
            <w:hideMark/>
          </w:tcPr>
          <w:p w:rsidR="00CE756F" w:rsidRPr="002259F8" w:rsidRDefault="00CE756F" w:rsidP="00CE756F">
            <w:pPr>
              <w:spacing w:after="0" w:line="280" w:lineRule="atLeast"/>
              <w:ind w:left="100" w:right="100"/>
              <w:rPr>
                <w:rFonts w:ascii="Times New Roman" w:eastAsia="Times New Roman" w:hAnsi="Times New Roman" w:cs="Times New Roman"/>
                <w:sz w:val="20"/>
                <w:szCs w:val="20"/>
              </w:rPr>
            </w:pPr>
            <w:r w:rsidRPr="002259F8">
              <w:rPr>
                <w:rFonts w:ascii="Times New Roman" w:eastAsia="Times New Roman" w:hAnsi="Times New Roman" w:cs="Times New Roman"/>
                <w:sz w:val="28"/>
              </w:rPr>
              <w:t>349 (1228-1576)</w:t>
            </w:r>
          </w:p>
        </w:tc>
      </w:tr>
    </w:tbl>
    <w:p w:rsidR="00CE756F" w:rsidRPr="002259F8" w:rsidRDefault="00CE756F" w:rsidP="00CE756F">
      <w:pPr>
        <w:spacing w:after="0" w:line="280" w:lineRule="atLeast"/>
        <w:ind w:firstLine="700"/>
        <w:jc w:val="both"/>
        <w:rPr>
          <w:rFonts w:ascii="Times New Roman" w:eastAsia="Times New Roman" w:hAnsi="Times New Roman" w:cs="Times New Roman"/>
          <w:sz w:val="27"/>
          <w:szCs w:val="27"/>
          <w:lang w:val="en-US"/>
        </w:rPr>
      </w:pPr>
      <w:proofErr w:type="gramStart"/>
      <w:r w:rsidRPr="002259F8">
        <w:rPr>
          <w:rFonts w:ascii="Times New Roman" w:eastAsia="Times New Roman" w:hAnsi="Times New Roman" w:cs="Times New Roman"/>
          <w:b/>
          <w:bCs/>
          <w:sz w:val="28"/>
          <w:lang w:val="en-US"/>
        </w:rPr>
        <w:t>Results of the research.</w:t>
      </w:r>
      <w:proofErr w:type="gramEnd"/>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We have genotyped 100 biopsy specimens for the virulence genes </w:t>
      </w:r>
      <w:proofErr w:type="spellStart"/>
      <w:r w:rsidRPr="002259F8">
        <w:rPr>
          <w:rFonts w:ascii="Times New Roman" w:eastAsia="Times New Roman" w:hAnsi="Times New Roman" w:cs="Times New Roman"/>
          <w:sz w:val="28"/>
          <w:lang w:val="en-US"/>
        </w:rPr>
        <w:t>CagA</w:t>
      </w:r>
      <w:proofErr w:type="spellEnd"/>
      <w:r w:rsidRPr="002259F8">
        <w:rPr>
          <w:rFonts w:ascii="Times New Roman" w:eastAsia="Times New Roman" w:hAnsi="Times New Roman" w:cs="Times New Roman"/>
          <w:sz w:val="28"/>
          <w:lang w:val="en-US"/>
        </w:rPr>
        <w:t xml:space="preserve">, </w:t>
      </w:r>
      <w:proofErr w:type="spellStart"/>
      <w:r w:rsidRPr="002259F8">
        <w:rPr>
          <w:rFonts w:ascii="Times New Roman" w:eastAsia="Times New Roman" w:hAnsi="Times New Roman" w:cs="Times New Roman"/>
          <w:sz w:val="28"/>
          <w:lang w:val="en-US"/>
        </w:rPr>
        <w:t>VacA</w:t>
      </w:r>
      <w:proofErr w:type="spellEnd"/>
      <w:r w:rsidRPr="002259F8">
        <w:rPr>
          <w:rFonts w:ascii="Times New Roman" w:eastAsia="Times New Roman" w:hAnsi="Times New Roman" w:cs="Times New Roman"/>
          <w:sz w:val="28"/>
          <w:lang w:val="en-US"/>
        </w:rPr>
        <w:t xml:space="preserve">, </w:t>
      </w:r>
      <w:proofErr w:type="spellStart"/>
      <w:r w:rsidRPr="002259F8">
        <w:rPr>
          <w:rFonts w:ascii="Times New Roman" w:eastAsia="Times New Roman" w:hAnsi="Times New Roman" w:cs="Times New Roman"/>
          <w:sz w:val="28"/>
          <w:lang w:val="en-US"/>
        </w:rPr>
        <w:t>IceA</w:t>
      </w:r>
      <w:proofErr w:type="spellEnd"/>
      <w:r w:rsidRPr="002259F8">
        <w:rPr>
          <w:rFonts w:ascii="Times New Roman" w:eastAsia="Times New Roman" w:hAnsi="Times New Roman" w:cs="Times New Roman"/>
          <w:sz w:val="28"/>
          <w:lang w:val="en-US"/>
        </w:rPr>
        <w:t xml:space="preserve">, 57 of them were isolated in the </w:t>
      </w:r>
      <w:proofErr w:type="spellStart"/>
      <w:r w:rsidRPr="002259F8">
        <w:rPr>
          <w:rFonts w:ascii="Times New Roman" w:eastAsia="Times New Roman" w:hAnsi="Times New Roman" w:cs="Times New Roman"/>
          <w:sz w:val="28"/>
          <w:lang w:val="en-US"/>
        </w:rPr>
        <w:t>Khorezm</w:t>
      </w:r>
      <w:proofErr w:type="spellEnd"/>
      <w:r w:rsidRPr="002259F8">
        <w:rPr>
          <w:rFonts w:ascii="Times New Roman" w:eastAsia="Times New Roman" w:hAnsi="Times New Roman" w:cs="Times New Roman"/>
          <w:sz w:val="28"/>
          <w:lang w:val="en-US"/>
        </w:rPr>
        <w:t xml:space="preserve"> region and the Republic of </w:t>
      </w:r>
      <w:proofErr w:type="spellStart"/>
      <w:r w:rsidRPr="002259F8">
        <w:rPr>
          <w:rFonts w:ascii="Times New Roman" w:eastAsia="Times New Roman" w:hAnsi="Times New Roman" w:cs="Times New Roman"/>
          <w:sz w:val="28"/>
          <w:lang w:val="en-US"/>
        </w:rPr>
        <w:t>Karakalpakstan</w:t>
      </w:r>
      <w:proofErr w:type="spellEnd"/>
      <w:r w:rsidRPr="002259F8">
        <w:rPr>
          <w:rFonts w:ascii="Times New Roman" w:eastAsia="Times New Roman" w:hAnsi="Times New Roman" w:cs="Times New Roman"/>
          <w:sz w:val="28"/>
          <w:lang w:val="en-US"/>
        </w:rPr>
        <w:t>, 43 samples from patients from the city of Tashkent and the Tashkent region.</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A method for direct genotyping of HP from a biopsy material has been developed, and its effectiveness for 100 biopsy specimens is shown.</w:t>
      </w:r>
    </w:p>
    <w:p w:rsidR="00CE756F" w:rsidRPr="002259F8" w:rsidRDefault="002259F8" w:rsidP="00CE756F">
      <w:pPr>
        <w:spacing w:after="0" w:line="280" w:lineRule="atLeast"/>
        <w:ind w:firstLine="700"/>
        <w:jc w:val="both"/>
        <w:rPr>
          <w:rFonts w:ascii="Times New Roman" w:eastAsia="Times New Roman" w:hAnsi="Times New Roman" w:cs="Times New Roman"/>
          <w:sz w:val="27"/>
          <w:szCs w:val="27"/>
        </w:rPr>
      </w:pPr>
      <w:r>
        <w:rPr>
          <w:rFonts w:ascii="Times New Roman" w:eastAsia="Times New Roman" w:hAnsi="Times New Roman" w:cs="Times New Roman"/>
          <w:sz w:val="28"/>
          <w:lang w:val="en-US"/>
        </w:rPr>
        <w:t xml:space="preserve"> </w:t>
      </w:r>
      <w:bookmarkStart w:id="1" w:name="graphic0C"/>
      <w:bookmarkEnd w:id="1"/>
      <w:r>
        <w:rPr>
          <w:rFonts w:ascii="Times New Roman" w:eastAsia="Times New Roman" w:hAnsi="Times New Roman" w:cs="Times New Roman"/>
          <w:sz w:val="27"/>
          <w:lang w:val="en-US"/>
        </w:rPr>
        <w:t xml:space="preserve"> </w:t>
      </w:r>
      <w:r w:rsidR="00FE2F6F" w:rsidRPr="002259F8">
        <w:rPr>
          <w:rFonts w:ascii="Times New Roman" w:eastAsia="Times New Roman" w:hAnsi="Times New Roman" w:cs="Times New Roman"/>
          <w:i/>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eleven" style="width:.7pt;height:.7pt"/>
        </w:pict>
      </w:r>
      <w:r w:rsidR="00CE756F" w:rsidRPr="002259F8">
        <w:rPr>
          <w:rFonts w:ascii="Times New Roman" w:eastAsia="Times New Roman" w:hAnsi="Times New Roman" w:cs="Times New Roman"/>
          <w:i/>
          <w:iCs/>
          <w:noProof/>
          <w:sz w:val="28"/>
          <w:szCs w:val="28"/>
          <w:lang w:eastAsia="zh-CN"/>
        </w:rPr>
        <w:drawing>
          <wp:inline distT="0" distB="0" distL="0" distR="0">
            <wp:extent cx="3028315" cy="2647315"/>
            <wp:effectExtent l="0" t="0" r="635"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28315" cy="2647315"/>
                    </a:xfrm>
                    <a:prstGeom prst="rect">
                      <a:avLst/>
                    </a:prstGeom>
                    <a:noFill/>
                  </pic:spPr>
                </pic:pic>
              </a:graphicData>
            </a:graphic>
          </wp:inline>
        </w:drawing>
      </w:r>
    </w:p>
    <w:p w:rsidR="00CE756F" w:rsidRPr="002259F8" w:rsidRDefault="00CE756F" w:rsidP="00CE756F">
      <w:pPr>
        <w:spacing w:after="0" w:line="280" w:lineRule="atLeast"/>
        <w:ind w:firstLine="700"/>
        <w:jc w:val="both"/>
        <w:rPr>
          <w:rFonts w:ascii="Times New Roman" w:eastAsia="Times New Roman" w:hAnsi="Times New Roman" w:cs="Times New Roman"/>
          <w:sz w:val="27"/>
          <w:szCs w:val="27"/>
          <w:lang w:val="en-US"/>
        </w:rPr>
      </w:pPr>
      <w:proofErr w:type="gramStart"/>
      <w:r w:rsidRPr="002259F8">
        <w:rPr>
          <w:rFonts w:ascii="Times New Roman" w:eastAsia="Times New Roman" w:hAnsi="Times New Roman" w:cs="Times New Roman"/>
          <w:sz w:val="28"/>
          <w:lang w:val="en-US"/>
        </w:rPr>
        <w:t>Fig.</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1.</w:t>
      </w:r>
      <w:proofErr w:type="gramEnd"/>
      <w:r w:rsidRPr="002259F8">
        <w:rPr>
          <w:rFonts w:ascii="Times New Roman" w:eastAsia="Times New Roman" w:hAnsi="Times New Roman" w:cs="Times New Roman"/>
          <w:sz w:val="28"/>
          <w:lang w:val="en-US"/>
        </w:rPr>
        <w:t xml:space="preserve"> </w:t>
      </w:r>
      <w:proofErr w:type="gramStart"/>
      <w:r w:rsidR="002259F8">
        <w:rPr>
          <w:rFonts w:ascii="Times New Roman" w:eastAsia="Times New Roman" w:hAnsi="Times New Roman" w:cs="Times New Roman"/>
          <w:sz w:val="28"/>
          <w:lang w:val="en-US"/>
        </w:rPr>
        <w:t>V</w:t>
      </w:r>
      <w:r w:rsidRPr="002259F8">
        <w:rPr>
          <w:rFonts w:ascii="Times New Roman" w:eastAsia="Times New Roman" w:hAnsi="Times New Roman" w:cs="Times New Roman"/>
          <w:sz w:val="28"/>
          <w:lang w:val="en-US"/>
        </w:rPr>
        <w:t>irulence gene</w:t>
      </w:r>
      <w:r w:rsidR="002259F8">
        <w:rPr>
          <w:rFonts w:ascii="Times New Roman" w:eastAsia="Times New Roman" w:hAnsi="Times New Roman" w:cs="Times New Roman"/>
          <w:sz w:val="27"/>
          <w:lang w:val="en-US"/>
        </w:rPr>
        <w:t xml:space="preserve"> </w:t>
      </w:r>
      <w:proofErr w:type="spellStart"/>
      <w:r w:rsidRPr="002259F8">
        <w:rPr>
          <w:rFonts w:ascii="Times New Roman" w:eastAsia="Times New Roman" w:hAnsi="Times New Roman" w:cs="Times New Roman"/>
          <w:sz w:val="28"/>
          <w:lang w:val="en-US"/>
        </w:rPr>
        <w:t>CagA</w:t>
      </w:r>
      <w:proofErr w:type="spellEnd"/>
      <w:r w:rsidRPr="002259F8">
        <w:rPr>
          <w:rFonts w:ascii="Times New Roman" w:eastAsia="Times New Roman" w:hAnsi="Times New Roman" w:cs="Times New Roman"/>
          <w:sz w:val="28"/>
          <w:lang w:val="en-US"/>
        </w:rPr>
        <w:t>.</w:t>
      </w:r>
      <w:proofErr w:type="gramEnd"/>
    </w:p>
    <w:p w:rsidR="00CE756F" w:rsidRPr="002259F8" w:rsidRDefault="00CE756F" w:rsidP="00CE756F">
      <w:pPr>
        <w:spacing w:after="0" w:line="280" w:lineRule="atLeast"/>
        <w:ind w:firstLine="700"/>
        <w:jc w:val="both"/>
        <w:rPr>
          <w:rFonts w:ascii="Times New Roman" w:eastAsia="Times New Roman" w:hAnsi="Times New Roman" w:cs="Times New Roman"/>
          <w:sz w:val="27"/>
          <w:szCs w:val="27"/>
          <w:lang w:val="en-US"/>
        </w:rPr>
      </w:pPr>
      <w:r w:rsidRPr="002259F8">
        <w:rPr>
          <w:rFonts w:ascii="Times New Roman" w:eastAsia="Times New Roman" w:hAnsi="Times New Roman" w:cs="Times New Roman"/>
          <w:sz w:val="28"/>
          <w:lang w:val="en-US"/>
        </w:rPr>
        <w:t xml:space="preserve">As shown by the results of genotyping (Table 2), in 85 (85%) of 100 samples a </w:t>
      </w:r>
      <w:proofErr w:type="spellStart"/>
      <w:r w:rsidRPr="002259F8">
        <w:rPr>
          <w:rFonts w:ascii="Times New Roman" w:eastAsia="Times New Roman" w:hAnsi="Times New Roman" w:cs="Times New Roman"/>
          <w:sz w:val="28"/>
          <w:lang w:val="en-US"/>
        </w:rPr>
        <w:t>CagA</w:t>
      </w:r>
      <w:proofErr w:type="spellEnd"/>
      <w:r w:rsidRPr="002259F8">
        <w:rPr>
          <w:rFonts w:ascii="Times New Roman" w:eastAsia="Times New Roman" w:hAnsi="Times New Roman" w:cs="Times New Roman"/>
          <w:sz w:val="28"/>
          <w:lang w:val="en-US"/>
        </w:rPr>
        <w:t xml:space="preserve"> gene was detected.</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Virtually in all samples</w:t>
      </w:r>
      <w:r w:rsidR="002259F8">
        <w:rPr>
          <w:rFonts w:ascii="Times New Roman" w:eastAsia="Times New Roman" w:hAnsi="Times New Roman" w:cs="Times New Roman"/>
          <w:sz w:val="28"/>
          <w:lang w:val="en-US"/>
        </w:rPr>
        <w:t xml:space="preserve"> — </w:t>
      </w:r>
      <w:r w:rsidRPr="002259F8">
        <w:rPr>
          <w:rFonts w:ascii="Times New Roman" w:eastAsia="Times New Roman" w:hAnsi="Times New Roman" w:cs="Times New Roman"/>
          <w:sz w:val="28"/>
          <w:lang w:val="en-US"/>
        </w:rPr>
        <w:t xml:space="preserve">99 (99%) the </w:t>
      </w:r>
      <w:proofErr w:type="spellStart"/>
      <w:r w:rsidRPr="002259F8">
        <w:rPr>
          <w:rFonts w:ascii="Times New Roman" w:eastAsia="Times New Roman" w:hAnsi="Times New Roman" w:cs="Times New Roman"/>
          <w:sz w:val="28"/>
          <w:lang w:val="en-US"/>
        </w:rPr>
        <w:t>VacA</w:t>
      </w:r>
      <w:proofErr w:type="spellEnd"/>
      <w:r w:rsidRPr="002259F8">
        <w:rPr>
          <w:rFonts w:ascii="Times New Roman" w:eastAsia="Times New Roman" w:hAnsi="Times New Roman" w:cs="Times New Roman"/>
          <w:sz w:val="28"/>
          <w:lang w:val="en-US"/>
        </w:rPr>
        <w:t xml:space="preserve"> s </w:t>
      </w:r>
      <w:proofErr w:type="gramStart"/>
      <w:r w:rsidRPr="002259F8">
        <w:rPr>
          <w:rFonts w:ascii="Times New Roman" w:eastAsia="Times New Roman" w:hAnsi="Times New Roman" w:cs="Times New Roman"/>
          <w:sz w:val="28"/>
          <w:lang w:val="en-US"/>
        </w:rPr>
        <w:t>gene</w:t>
      </w:r>
      <w:proofErr w:type="gramEnd"/>
      <w:r w:rsidRPr="002259F8">
        <w:rPr>
          <w:rFonts w:ascii="Times New Roman" w:eastAsia="Times New Roman" w:hAnsi="Times New Roman" w:cs="Times New Roman"/>
          <w:sz w:val="28"/>
          <w:lang w:val="en-US"/>
        </w:rPr>
        <w:t xml:space="preserve"> was verified.</w:t>
      </w:r>
    </w:p>
    <w:p w:rsidR="00CE756F" w:rsidRPr="002259F8" w:rsidRDefault="002259F8" w:rsidP="00CE756F">
      <w:pPr>
        <w:spacing w:after="0" w:line="280" w:lineRule="atLeast"/>
        <w:jc w:val="right"/>
        <w:rPr>
          <w:rFonts w:ascii="Times New Roman" w:eastAsia="Times New Roman" w:hAnsi="Times New Roman" w:cs="Times New Roman"/>
          <w:sz w:val="27"/>
          <w:szCs w:val="27"/>
          <w:lang w:val="en-US"/>
        </w:rPr>
      </w:pPr>
      <w:r>
        <w:rPr>
          <w:rFonts w:ascii="Times New Roman" w:eastAsia="Times New Roman" w:hAnsi="Times New Roman" w:cs="Times New Roman"/>
          <w:sz w:val="28"/>
          <w:lang w:val="en-US"/>
        </w:rPr>
        <w:t>T</w:t>
      </w:r>
      <w:r w:rsidR="00CE756F" w:rsidRPr="002259F8">
        <w:rPr>
          <w:rFonts w:ascii="Times New Roman" w:eastAsia="Times New Roman" w:hAnsi="Times New Roman" w:cs="Times New Roman"/>
          <w:sz w:val="28"/>
          <w:lang w:val="en-US"/>
        </w:rPr>
        <w:t>able 2</w:t>
      </w:r>
    </w:p>
    <w:p w:rsidR="00CE756F" w:rsidRPr="002259F8" w:rsidRDefault="00CE756F" w:rsidP="00CE756F">
      <w:pPr>
        <w:spacing w:after="0" w:line="280" w:lineRule="atLeast"/>
        <w:jc w:val="center"/>
        <w:rPr>
          <w:rFonts w:ascii="Times New Roman" w:eastAsia="Times New Roman" w:hAnsi="Times New Roman" w:cs="Times New Roman"/>
          <w:sz w:val="27"/>
          <w:szCs w:val="27"/>
          <w:lang w:val="en-US"/>
        </w:rPr>
      </w:pPr>
      <w:r w:rsidRPr="002259F8">
        <w:rPr>
          <w:rFonts w:ascii="Times New Roman" w:eastAsia="Times New Roman" w:hAnsi="Times New Roman" w:cs="Times New Roman"/>
          <w:sz w:val="28"/>
          <w:lang w:val="en-US"/>
        </w:rPr>
        <w:t xml:space="preserve">Distribution of genotypes of </w:t>
      </w:r>
      <w:proofErr w:type="spellStart"/>
      <w:r w:rsidRPr="002259F8">
        <w:rPr>
          <w:rFonts w:ascii="Times New Roman" w:eastAsia="Times New Roman" w:hAnsi="Times New Roman" w:cs="Times New Roman"/>
          <w:sz w:val="28"/>
          <w:lang w:val="en-US"/>
        </w:rPr>
        <w:t>CagA</w:t>
      </w:r>
      <w:proofErr w:type="spellEnd"/>
      <w:r w:rsidRPr="002259F8">
        <w:rPr>
          <w:rFonts w:ascii="Times New Roman" w:eastAsia="Times New Roman" w:hAnsi="Times New Roman" w:cs="Times New Roman"/>
          <w:sz w:val="28"/>
          <w:lang w:val="en-US"/>
        </w:rPr>
        <w:t xml:space="preserve">, </w:t>
      </w:r>
      <w:proofErr w:type="spellStart"/>
      <w:r w:rsidRPr="002259F8">
        <w:rPr>
          <w:rFonts w:ascii="Times New Roman" w:eastAsia="Times New Roman" w:hAnsi="Times New Roman" w:cs="Times New Roman"/>
          <w:sz w:val="28"/>
          <w:lang w:val="en-US"/>
        </w:rPr>
        <w:t>VacA</w:t>
      </w:r>
      <w:proofErr w:type="spellEnd"/>
      <w:r w:rsidRPr="002259F8">
        <w:rPr>
          <w:rFonts w:ascii="Times New Roman" w:eastAsia="Times New Roman" w:hAnsi="Times New Roman" w:cs="Times New Roman"/>
          <w:sz w:val="28"/>
          <w:lang w:val="en-US"/>
        </w:rPr>
        <w:t xml:space="preserve"> and </w:t>
      </w:r>
      <w:proofErr w:type="spellStart"/>
      <w:r w:rsidRPr="002259F8">
        <w:rPr>
          <w:rFonts w:ascii="Times New Roman" w:eastAsia="Times New Roman" w:hAnsi="Times New Roman" w:cs="Times New Roman"/>
          <w:sz w:val="28"/>
          <w:lang w:val="en-US"/>
        </w:rPr>
        <w:t>IceA</w:t>
      </w:r>
      <w:proofErr w:type="spellEnd"/>
      <w:r w:rsidRPr="002259F8">
        <w:rPr>
          <w:rFonts w:ascii="Times New Roman" w:eastAsia="Times New Roman" w:hAnsi="Times New Roman" w:cs="Times New Roman"/>
          <w:sz w:val="28"/>
          <w:lang w:val="en-US"/>
        </w:rPr>
        <w:t xml:space="preserve"> </w:t>
      </w:r>
      <w:proofErr w:type="spellStart"/>
      <w:r w:rsidRPr="002259F8">
        <w:rPr>
          <w:rFonts w:ascii="Times New Roman" w:eastAsia="Times New Roman" w:hAnsi="Times New Roman" w:cs="Times New Roman"/>
          <w:sz w:val="28"/>
          <w:lang w:val="en-US"/>
        </w:rPr>
        <w:t>H.Pylolri</w:t>
      </w:r>
      <w:proofErr w:type="spellEnd"/>
      <w:r w:rsidRPr="002259F8">
        <w:rPr>
          <w:rFonts w:ascii="Times New Roman" w:eastAsia="Times New Roman" w:hAnsi="Times New Roman" w:cs="Times New Roman"/>
          <w:sz w:val="28"/>
          <w:lang w:val="en-US"/>
        </w:rPr>
        <w:t xml:space="preserve"> in the total sample</w:t>
      </w:r>
    </w:p>
    <w:tbl>
      <w:tblPr>
        <w:tblW w:w="8220" w:type="dxa"/>
        <w:jc w:val="center"/>
        <w:tblCellMar>
          <w:top w:w="15" w:type="dxa"/>
          <w:left w:w="15" w:type="dxa"/>
          <w:bottom w:w="15" w:type="dxa"/>
          <w:right w:w="15" w:type="dxa"/>
        </w:tblCellMar>
        <w:tblLook w:val="04A0"/>
      </w:tblPr>
      <w:tblGrid>
        <w:gridCol w:w="1695"/>
        <w:gridCol w:w="1560"/>
        <w:gridCol w:w="1560"/>
        <w:gridCol w:w="1845"/>
        <w:gridCol w:w="1560"/>
      </w:tblGrid>
      <w:tr w:rsidR="00CE756F" w:rsidRPr="002259F8" w:rsidTr="00CE756F">
        <w:trPr>
          <w:trHeight w:val="28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noWrap/>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bookmarkStart w:id="2" w:name="table02"/>
            <w:bookmarkEnd w:id="2"/>
            <w:proofErr w:type="spellStart"/>
            <w:r w:rsidRPr="002259F8">
              <w:rPr>
                <w:rFonts w:ascii="Times New Roman" w:eastAsia="Times New Roman" w:hAnsi="Times New Roman" w:cs="Times New Roman"/>
                <w:b/>
                <w:bCs/>
                <w:sz w:val="28"/>
              </w:rPr>
              <w:t>CagA</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proofErr w:type="spellStart"/>
            <w:r w:rsidRPr="002259F8">
              <w:rPr>
                <w:rFonts w:ascii="Times New Roman" w:eastAsia="Times New Roman" w:hAnsi="Times New Roman" w:cs="Times New Roman"/>
                <w:b/>
                <w:bCs/>
                <w:sz w:val="28"/>
              </w:rPr>
              <w:t>About</w:t>
            </w:r>
            <w:proofErr w:type="spellEnd"/>
            <w:r w:rsidR="002259F8">
              <w:rPr>
                <w:rFonts w:ascii="Times New Roman" w:eastAsia="Times New Roman" w:hAnsi="Times New Roman" w:cs="Times New Roman"/>
                <w:b/>
                <w:bCs/>
                <w:sz w:val="28"/>
              </w:rPr>
              <w:t xml:space="preserve"> </w:t>
            </w:r>
            <w:proofErr w:type="spellStart"/>
            <w:r w:rsidRPr="002259F8">
              <w:rPr>
                <w:rFonts w:ascii="Times New Roman" w:eastAsia="Times New Roman" w:hAnsi="Times New Roman" w:cs="Times New Roman"/>
                <w:b/>
                <w:bCs/>
                <w:sz w:val="28"/>
              </w:rPr>
              <w:t>Tritz</w:t>
            </w:r>
            <w:proofErr w:type="spellEnd"/>
            <w:r w:rsidRPr="002259F8">
              <w:rPr>
                <w:rFonts w:ascii="Times New Roman" w:eastAsia="Times New Roman" w:hAnsi="Times New Roman" w:cs="Times New Roman"/>
                <w:b/>
                <w:bCs/>
                <w:sz w:val="28"/>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proofErr w:type="spellStart"/>
            <w:r w:rsidRPr="002259F8">
              <w:rPr>
                <w:rFonts w:ascii="Times New Roman" w:eastAsia="Times New Roman" w:hAnsi="Times New Roman" w:cs="Times New Roman"/>
                <w:b/>
                <w:bCs/>
                <w:sz w:val="28"/>
              </w:rPr>
              <w:t>Olozh</w:t>
            </w:r>
            <w:proofErr w:type="spellEnd"/>
            <w:r w:rsidR="002259F8">
              <w:rPr>
                <w:rFonts w:ascii="Times New Roman" w:eastAsia="Times New Roman" w:hAnsi="Times New Roman" w:cs="Times New Roman"/>
                <w:b/>
                <w:bCs/>
                <w:sz w:val="28"/>
              </w:rPr>
              <w:t xml:space="preserve"> </w:t>
            </w:r>
            <w:r w:rsidRPr="002259F8">
              <w:rPr>
                <w:rFonts w:ascii="Times New Roman" w:eastAsia="Times New Roman" w:hAnsi="Times New Roman" w:cs="Times New Roman"/>
                <w:b/>
                <w:bCs/>
                <w:sz w:val="28"/>
              </w:rPr>
              <w:t>P</w:t>
            </w:r>
            <w:r w:rsidR="002259F8">
              <w:rPr>
                <w:rFonts w:ascii="Times New Roman" w:eastAsia="Times New Roman" w:hAnsi="Times New Roman" w:cs="Times New Roman"/>
                <w:b/>
                <w:bCs/>
                <w:sz w:val="28"/>
              </w:rPr>
              <w:t xml:space="preserve"> </w:t>
            </w:r>
            <w:r w:rsidRPr="002259F8">
              <w:rPr>
                <w:rFonts w:ascii="Times New Roman" w:eastAsia="Times New Roman" w:hAnsi="Times New Roman" w:cs="Times New Roman"/>
                <w:b/>
                <w:bCs/>
                <w:sz w:val="28"/>
              </w:rPr>
              <w:t>(+)</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r>
      <w:tr w:rsidR="00CE756F" w:rsidRPr="002259F8" w:rsidTr="00CE756F">
        <w:trPr>
          <w:trHeight w:val="28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15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85</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r>
      <w:tr w:rsidR="00CE756F" w:rsidRPr="002259F8" w:rsidTr="00CE756F">
        <w:trPr>
          <w:trHeight w:val="28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15%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85%</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r>
      <w:tr w:rsidR="00CE756F" w:rsidRPr="002259F8" w:rsidTr="00CE756F">
        <w:trPr>
          <w:trHeight w:val="28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proofErr w:type="spellStart"/>
            <w:r w:rsidRPr="002259F8">
              <w:rPr>
                <w:rFonts w:ascii="Times New Roman" w:eastAsia="Times New Roman" w:hAnsi="Times New Roman" w:cs="Times New Roman"/>
                <w:b/>
                <w:bCs/>
                <w:sz w:val="28"/>
              </w:rPr>
              <w:lastRenderedPageBreak/>
              <w:t>VacA</w:t>
            </w:r>
            <w:proofErr w:type="spellEnd"/>
            <w:r w:rsidR="002259F8">
              <w:rPr>
                <w:rFonts w:ascii="Times New Roman" w:eastAsia="Times New Roman" w:hAnsi="Times New Roman" w:cs="Times New Roman"/>
                <w:b/>
                <w:bCs/>
                <w:sz w:val="28"/>
              </w:rPr>
              <w:t xml:space="preserve"> </w:t>
            </w:r>
            <w:proofErr w:type="spellStart"/>
            <w:r w:rsidRPr="002259F8">
              <w:rPr>
                <w:rFonts w:ascii="Times New Roman" w:eastAsia="Times New Roman" w:hAnsi="Times New Roman" w:cs="Times New Roman"/>
                <w:b/>
                <w:bCs/>
                <w:sz w:val="28"/>
              </w:rPr>
              <w:t>s</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S1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S2</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S1,2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S-</w:t>
            </w:r>
          </w:p>
        </w:tc>
      </w:tr>
      <w:tr w:rsidR="00CE756F" w:rsidRPr="002259F8" w:rsidTr="00CE756F">
        <w:trPr>
          <w:trHeight w:val="28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68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14</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17th</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1</w:t>
            </w:r>
          </w:p>
        </w:tc>
      </w:tr>
      <w:tr w:rsidR="00CE756F" w:rsidRPr="002259F8" w:rsidTr="00CE756F">
        <w:trPr>
          <w:trHeight w:val="28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68%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14%</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17%</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1%</w:t>
            </w:r>
          </w:p>
        </w:tc>
      </w:tr>
      <w:tr w:rsidR="00CE756F" w:rsidRPr="002259F8" w:rsidTr="00CE756F">
        <w:trPr>
          <w:trHeight w:val="28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proofErr w:type="spellStart"/>
            <w:r w:rsidRPr="002259F8">
              <w:rPr>
                <w:rFonts w:ascii="Times New Roman" w:eastAsia="Times New Roman" w:hAnsi="Times New Roman" w:cs="Times New Roman"/>
                <w:b/>
                <w:bCs/>
                <w:sz w:val="28"/>
              </w:rPr>
              <w:t>VacA</w:t>
            </w:r>
            <w:proofErr w:type="spellEnd"/>
            <w:r w:rsidR="002259F8">
              <w:rPr>
                <w:rFonts w:ascii="Times New Roman" w:eastAsia="Times New Roman" w:hAnsi="Times New Roman" w:cs="Times New Roman"/>
                <w:b/>
                <w:bCs/>
                <w:sz w:val="28"/>
              </w:rPr>
              <w:t xml:space="preserve"> </w:t>
            </w:r>
            <w:proofErr w:type="spellStart"/>
            <w:r w:rsidRPr="002259F8">
              <w:rPr>
                <w:rFonts w:ascii="Times New Roman" w:eastAsia="Times New Roman" w:hAnsi="Times New Roman" w:cs="Times New Roman"/>
                <w:b/>
                <w:bCs/>
                <w:sz w:val="28"/>
              </w:rPr>
              <w:t>m</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M1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M2</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M1,2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M-</w:t>
            </w:r>
          </w:p>
        </w:tc>
      </w:tr>
      <w:tr w:rsidR="00CE756F" w:rsidRPr="002259F8" w:rsidTr="00CE756F">
        <w:trPr>
          <w:trHeight w:val="37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24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58</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14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4</w:t>
            </w:r>
          </w:p>
        </w:tc>
      </w:tr>
      <w:tr w:rsidR="00CE756F" w:rsidRPr="002259F8" w:rsidTr="00CE756F">
        <w:trPr>
          <w:trHeight w:val="330"/>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24%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58%</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14%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4%</w:t>
            </w:r>
          </w:p>
        </w:tc>
      </w:tr>
      <w:tr w:rsidR="00CE756F" w:rsidRPr="002259F8" w:rsidTr="00CE756F">
        <w:trPr>
          <w:trHeight w:val="28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proofErr w:type="spellStart"/>
            <w:r w:rsidRPr="002259F8">
              <w:rPr>
                <w:rFonts w:ascii="Times New Roman" w:eastAsia="Times New Roman" w:hAnsi="Times New Roman" w:cs="Times New Roman"/>
                <w:b/>
                <w:bCs/>
                <w:sz w:val="28"/>
              </w:rPr>
              <w:t>IceA</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A1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A2</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A1,2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b/>
                <w:bCs/>
                <w:sz w:val="28"/>
              </w:rPr>
              <w:t>A-</w:t>
            </w:r>
          </w:p>
        </w:tc>
      </w:tr>
      <w:tr w:rsidR="00CE756F" w:rsidRPr="002259F8" w:rsidTr="00CE756F">
        <w:trPr>
          <w:trHeight w:val="28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22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9</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60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9</w:t>
            </w:r>
          </w:p>
        </w:tc>
      </w:tr>
      <w:tr w:rsidR="00CE756F" w:rsidRPr="002259F8" w:rsidTr="00CE756F">
        <w:trPr>
          <w:trHeight w:val="285"/>
          <w:jc w:val="center"/>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22%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9%</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60%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E756F" w:rsidRPr="002259F8" w:rsidRDefault="00CE756F" w:rsidP="00CE756F">
            <w:pPr>
              <w:spacing w:after="0" w:line="240" w:lineRule="auto"/>
              <w:ind w:left="100" w:right="100"/>
              <w:jc w:val="both"/>
              <w:rPr>
                <w:rFonts w:ascii="Times New Roman" w:eastAsia="Times New Roman" w:hAnsi="Times New Roman" w:cs="Times New Roman"/>
                <w:sz w:val="24"/>
                <w:szCs w:val="24"/>
              </w:rPr>
            </w:pPr>
            <w:r w:rsidRPr="002259F8">
              <w:rPr>
                <w:rFonts w:ascii="Times New Roman" w:eastAsia="Times New Roman" w:hAnsi="Times New Roman" w:cs="Times New Roman"/>
                <w:sz w:val="28"/>
              </w:rPr>
              <w:t>9%</w:t>
            </w:r>
          </w:p>
        </w:tc>
      </w:tr>
    </w:tbl>
    <w:bookmarkStart w:id="3" w:name="graphic0D"/>
    <w:bookmarkEnd w:id="3"/>
    <w:p w:rsidR="00CE756F" w:rsidRPr="002259F8" w:rsidRDefault="00FE2F6F" w:rsidP="00CE756F">
      <w:pPr>
        <w:spacing w:after="0" w:line="280" w:lineRule="atLeast"/>
        <w:ind w:firstLine="700"/>
        <w:jc w:val="both"/>
        <w:rPr>
          <w:rFonts w:ascii="Times New Roman" w:eastAsia="Times New Roman" w:hAnsi="Times New Roman" w:cs="Times New Roman"/>
          <w:sz w:val="24"/>
          <w:szCs w:val="24"/>
          <w:lang w:val="en-US"/>
        </w:rPr>
      </w:pPr>
      <w:r w:rsidRPr="002259F8">
        <w:rPr>
          <w:rFonts w:ascii="Times New Roman" w:eastAsia="Times New Roman" w:hAnsi="Times New Roman" w:cs="Times New Roman"/>
          <w:i/>
          <w:iCs/>
          <w:sz w:val="28"/>
          <w:szCs w:val="28"/>
        </w:rPr>
        <w:fldChar w:fldCharType="begin"/>
      </w:r>
      <w:r w:rsidR="00CE756F" w:rsidRPr="002259F8">
        <w:rPr>
          <w:rFonts w:ascii="Times New Roman" w:eastAsia="Times New Roman" w:hAnsi="Times New Roman" w:cs="Times New Roman"/>
          <w:i/>
          <w:iCs/>
          <w:sz w:val="28"/>
          <w:szCs w:val="28"/>
          <w:lang w:val="en-US"/>
        </w:rPr>
        <w:instrText xml:space="preserve"> INCLUDEPICTURE "https://translate.googleusercontent.com/cnv_00004.gif" \* MERGEFORMATINET </w:instrText>
      </w:r>
      <w:r w:rsidRPr="002259F8">
        <w:rPr>
          <w:rFonts w:ascii="Times New Roman" w:eastAsia="Times New Roman" w:hAnsi="Times New Roman" w:cs="Times New Roman"/>
          <w:i/>
          <w:iCs/>
          <w:sz w:val="28"/>
          <w:szCs w:val="28"/>
        </w:rPr>
        <w:fldChar w:fldCharType="separate"/>
      </w:r>
      <w:r w:rsidRPr="002259F8">
        <w:rPr>
          <w:rFonts w:ascii="Times New Roman" w:eastAsia="Times New Roman" w:hAnsi="Times New Roman" w:cs="Times New Roman"/>
          <w:i/>
          <w:iCs/>
          <w:sz w:val="28"/>
          <w:szCs w:val="28"/>
        </w:rPr>
        <w:pict>
          <v:shape id="_x0000_i1026" type="#_x0000_t75" alt="24 24" style="width:.7pt;height:.7pt"/>
        </w:pict>
      </w:r>
      <w:r w:rsidRPr="002259F8">
        <w:rPr>
          <w:rFonts w:ascii="Times New Roman" w:eastAsia="Times New Roman" w:hAnsi="Times New Roman" w:cs="Times New Roman"/>
          <w:i/>
          <w:iCs/>
          <w:sz w:val="28"/>
          <w:szCs w:val="28"/>
        </w:rPr>
        <w:fldChar w:fldCharType="end"/>
      </w:r>
      <w:r w:rsidR="00CE756F" w:rsidRPr="002259F8">
        <w:rPr>
          <w:rFonts w:ascii="Times New Roman" w:eastAsia="Times New Roman" w:hAnsi="Times New Roman" w:cs="Times New Roman"/>
          <w:sz w:val="28"/>
          <w:lang w:val="en-US"/>
        </w:rPr>
        <w:t>Each of the 5 surveyed groups reflects the increasing severity of the gastrointestinal tract, the hardest of which is gastric cancer.</w:t>
      </w:r>
      <w:r w:rsidR="002259F8">
        <w:rPr>
          <w:rFonts w:ascii="Times New Roman" w:eastAsia="Times New Roman" w:hAnsi="Times New Roman" w:cs="Times New Roman"/>
          <w:sz w:val="24"/>
          <w:szCs w:val="24"/>
          <w:lang w:val="en-US"/>
        </w:rPr>
        <w:t xml:space="preserve"> </w:t>
      </w:r>
      <w:r w:rsidR="00CE756F" w:rsidRPr="002259F8">
        <w:rPr>
          <w:rFonts w:ascii="Times New Roman" w:eastAsia="Times New Roman" w:hAnsi="Times New Roman" w:cs="Times New Roman"/>
          <w:sz w:val="28"/>
          <w:lang w:val="en-US"/>
        </w:rPr>
        <w:t xml:space="preserve">There are data in the literature that speak of the association of the </w:t>
      </w:r>
      <w:proofErr w:type="spellStart"/>
      <w:r w:rsidR="00CE756F" w:rsidRPr="002259F8">
        <w:rPr>
          <w:rFonts w:ascii="Times New Roman" w:eastAsia="Times New Roman" w:hAnsi="Times New Roman" w:cs="Times New Roman"/>
          <w:sz w:val="28"/>
          <w:lang w:val="en-US"/>
        </w:rPr>
        <w:t>CagA</w:t>
      </w:r>
      <w:proofErr w:type="spellEnd"/>
      <w:r w:rsidR="00CE756F" w:rsidRPr="002259F8">
        <w:rPr>
          <w:rFonts w:ascii="Times New Roman" w:eastAsia="Times New Roman" w:hAnsi="Times New Roman" w:cs="Times New Roman"/>
          <w:sz w:val="28"/>
          <w:lang w:val="en-US"/>
        </w:rPr>
        <w:t xml:space="preserve"> gene with various </w:t>
      </w:r>
      <w:proofErr w:type="spellStart"/>
      <w:r w:rsidR="00CE756F" w:rsidRPr="002259F8">
        <w:rPr>
          <w:rFonts w:ascii="Times New Roman" w:eastAsia="Times New Roman" w:hAnsi="Times New Roman" w:cs="Times New Roman"/>
          <w:sz w:val="28"/>
          <w:lang w:val="en-US"/>
        </w:rPr>
        <w:t>gastroduodenal</w:t>
      </w:r>
      <w:proofErr w:type="spellEnd"/>
      <w:r w:rsidR="00CE756F" w:rsidRPr="002259F8">
        <w:rPr>
          <w:rFonts w:ascii="Times New Roman" w:eastAsia="Times New Roman" w:hAnsi="Times New Roman" w:cs="Times New Roman"/>
          <w:sz w:val="28"/>
          <w:lang w:val="en-US"/>
        </w:rPr>
        <w:t xml:space="preserve"> pathologies.</w:t>
      </w:r>
    </w:p>
    <w:p w:rsidR="00CE756F" w:rsidRPr="002259F8" w:rsidRDefault="00CE756F" w:rsidP="00CE756F">
      <w:pPr>
        <w:spacing w:after="0" w:line="280" w:lineRule="atLeast"/>
        <w:ind w:firstLine="700"/>
        <w:jc w:val="both"/>
        <w:rPr>
          <w:rFonts w:ascii="Times New Roman" w:eastAsia="Times New Roman" w:hAnsi="Times New Roman" w:cs="Times New Roman"/>
          <w:sz w:val="27"/>
          <w:szCs w:val="27"/>
          <w:lang w:val="en-US"/>
        </w:rPr>
      </w:pPr>
      <w:r w:rsidRPr="002259F8">
        <w:rPr>
          <w:rFonts w:ascii="Times New Roman" w:eastAsia="Times New Roman" w:hAnsi="Times New Roman" w:cs="Times New Roman"/>
          <w:sz w:val="28"/>
          <w:lang w:val="en-US"/>
        </w:rPr>
        <w:t xml:space="preserve">The conducted studies showed that the </w:t>
      </w:r>
      <w:proofErr w:type="spellStart"/>
      <w:r w:rsidRPr="002259F8">
        <w:rPr>
          <w:rFonts w:ascii="Times New Roman" w:eastAsia="Times New Roman" w:hAnsi="Times New Roman" w:cs="Times New Roman"/>
          <w:sz w:val="28"/>
          <w:lang w:val="en-US"/>
        </w:rPr>
        <w:t>CagA</w:t>
      </w:r>
      <w:proofErr w:type="spellEnd"/>
      <w:r w:rsidRPr="002259F8">
        <w:rPr>
          <w:rFonts w:ascii="Times New Roman" w:eastAsia="Times New Roman" w:hAnsi="Times New Roman" w:cs="Times New Roman"/>
          <w:sz w:val="28"/>
          <w:lang w:val="en-US"/>
        </w:rPr>
        <w:t xml:space="preserve"> gene had the following distribution: in the group of patients with erosive </w:t>
      </w:r>
      <w:proofErr w:type="spellStart"/>
      <w:r w:rsidRPr="002259F8">
        <w:rPr>
          <w:rFonts w:ascii="Times New Roman" w:eastAsia="Times New Roman" w:hAnsi="Times New Roman" w:cs="Times New Roman"/>
          <w:sz w:val="28"/>
          <w:lang w:val="en-US"/>
        </w:rPr>
        <w:t>bulbite</w:t>
      </w:r>
      <w:proofErr w:type="spellEnd"/>
      <w:r w:rsidRPr="002259F8">
        <w:rPr>
          <w:rFonts w:ascii="Times New Roman" w:eastAsia="Times New Roman" w:hAnsi="Times New Roman" w:cs="Times New Roman"/>
          <w:sz w:val="28"/>
          <w:lang w:val="en-US"/>
        </w:rPr>
        <w:t xml:space="preserve"> (n = 4) it was found in all the samples, in the group of patients with ulcerative colitis (n = 16) it was determined in 11 samples, in the group of patients with gastritis (n = 14) in 13 samples.</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In groups suffering from ulcer (stomach and duodenum) (n = 30) and stomach cancer (n = 36), the </w:t>
      </w:r>
      <w:proofErr w:type="spellStart"/>
      <w:r w:rsidRPr="002259F8">
        <w:rPr>
          <w:rFonts w:ascii="Times New Roman" w:eastAsia="Times New Roman" w:hAnsi="Times New Roman" w:cs="Times New Roman"/>
          <w:sz w:val="28"/>
          <w:lang w:val="en-US"/>
        </w:rPr>
        <w:t>CagA</w:t>
      </w:r>
      <w:proofErr w:type="spellEnd"/>
      <w:r w:rsidRPr="002259F8">
        <w:rPr>
          <w:rFonts w:ascii="Times New Roman" w:eastAsia="Times New Roman" w:hAnsi="Times New Roman" w:cs="Times New Roman"/>
          <w:sz w:val="28"/>
          <w:lang w:val="en-US"/>
        </w:rPr>
        <w:t xml:space="preserve"> + genotype was verified in 28 and 29 samples respectively (Figure 2).</w:t>
      </w:r>
    </w:p>
    <w:p w:rsidR="00CE756F" w:rsidRPr="002259F8" w:rsidRDefault="00CE756F" w:rsidP="00CE756F">
      <w:pPr>
        <w:spacing w:after="0" w:line="240" w:lineRule="auto"/>
        <w:jc w:val="center"/>
        <w:rPr>
          <w:rFonts w:ascii="Times New Roman" w:eastAsia="Times New Roman" w:hAnsi="Times New Roman" w:cs="Times New Roman"/>
          <w:sz w:val="27"/>
          <w:szCs w:val="27"/>
        </w:rPr>
      </w:pPr>
      <w:bookmarkStart w:id="4" w:name="graphic0E"/>
      <w:bookmarkEnd w:id="4"/>
      <w:r w:rsidRPr="002259F8">
        <w:rPr>
          <w:rFonts w:ascii="Times New Roman" w:eastAsia="Times New Roman" w:hAnsi="Times New Roman" w:cs="Times New Roman"/>
          <w:noProof/>
          <w:sz w:val="27"/>
          <w:szCs w:val="27"/>
          <w:lang w:eastAsia="zh-CN"/>
        </w:rPr>
        <w:drawing>
          <wp:inline distT="0" distB="0" distL="0" distR="0">
            <wp:extent cx="3333750" cy="200025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26" t="9393" r="1352" b="1515"/>
                    <a:stretch>
                      <a:fillRect/>
                    </a:stretch>
                  </pic:blipFill>
                  <pic:spPr bwMode="auto">
                    <a:xfrm>
                      <a:off x="0" y="0"/>
                      <a:ext cx="3333750" cy="2000250"/>
                    </a:xfrm>
                    <a:prstGeom prst="rect">
                      <a:avLst/>
                    </a:prstGeom>
                    <a:noFill/>
                    <a:ln>
                      <a:noFill/>
                    </a:ln>
                  </pic:spPr>
                </pic:pic>
              </a:graphicData>
            </a:graphic>
          </wp:inline>
        </w:drawing>
      </w:r>
      <w:r w:rsidR="00FE2F6F" w:rsidRPr="002259F8">
        <w:rPr>
          <w:rFonts w:ascii="Times New Roman" w:eastAsia="Times New Roman" w:hAnsi="Times New Roman" w:cs="Times New Roman"/>
          <w:sz w:val="27"/>
          <w:szCs w:val="27"/>
        </w:rPr>
        <w:pict>
          <v:shape id="_x0000_i1027" type="#_x0000_t75" alt="******* 7" style="width:.7pt;height:.7pt"/>
        </w:pict>
      </w:r>
    </w:p>
    <w:p w:rsidR="00CE756F" w:rsidRPr="002259F8" w:rsidRDefault="00CE756F" w:rsidP="00CE756F">
      <w:pPr>
        <w:spacing w:after="0" w:line="280" w:lineRule="atLeast"/>
        <w:jc w:val="both"/>
        <w:rPr>
          <w:rFonts w:ascii="Times New Roman" w:eastAsia="Times New Roman" w:hAnsi="Times New Roman" w:cs="Times New Roman"/>
          <w:sz w:val="27"/>
          <w:szCs w:val="27"/>
          <w:lang w:val="en-US"/>
        </w:rPr>
      </w:pPr>
      <w:proofErr w:type="gramStart"/>
      <w:r w:rsidRPr="002259F8">
        <w:rPr>
          <w:rFonts w:ascii="Times New Roman" w:eastAsia="Times New Roman" w:hAnsi="Times New Roman" w:cs="Times New Roman"/>
          <w:sz w:val="28"/>
          <w:lang w:val="en-US"/>
        </w:rPr>
        <w:t>Fig.</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2.</w:t>
      </w:r>
      <w:proofErr w:type="gramEnd"/>
      <w:r w:rsidRPr="002259F8">
        <w:rPr>
          <w:rFonts w:ascii="Times New Roman" w:eastAsia="Times New Roman" w:hAnsi="Times New Roman" w:cs="Times New Roman"/>
          <w:sz w:val="28"/>
          <w:lang w:val="en-US"/>
        </w:rPr>
        <w:t xml:space="preserve"> </w:t>
      </w:r>
      <w:proofErr w:type="gramStart"/>
      <w:r w:rsidRPr="002259F8">
        <w:rPr>
          <w:rFonts w:ascii="Times New Roman" w:eastAsia="Times New Roman" w:hAnsi="Times New Roman" w:cs="Times New Roman"/>
          <w:sz w:val="28"/>
          <w:lang w:val="en-US"/>
        </w:rPr>
        <w:t xml:space="preserve">Distribution of the </w:t>
      </w:r>
      <w:proofErr w:type="spellStart"/>
      <w:r w:rsidRPr="002259F8">
        <w:rPr>
          <w:rFonts w:ascii="Times New Roman" w:eastAsia="Times New Roman" w:hAnsi="Times New Roman" w:cs="Times New Roman"/>
          <w:sz w:val="28"/>
          <w:lang w:val="en-US"/>
        </w:rPr>
        <w:t>CagA</w:t>
      </w:r>
      <w:proofErr w:type="spellEnd"/>
      <w:r w:rsidRPr="002259F8">
        <w:rPr>
          <w:rFonts w:ascii="Times New Roman" w:eastAsia="Times New Roman" w:hAnsi="Times New Roman" w:cs="Times New Roman"/>
          <w:sz w:val="28"/>
          <w:lang w:val="en-US"/>
        </w:rPr>
        <w:t xml:space="preserve"> genotype in the general sample by groups with different diseases.</w:t>
      </w:r>
      <w:proofErr w:type="gramEnd"/>
    </w:p>
    <w:bookmarkStart w:id="5" w:name="graphic0F"/>
    <w:bookmarkEnd w:id="5"/>
    <w:p w:rsidR="00CE756F" w:rsidRPr="002259F8" w:rsidRDefault="00FE2F6F" w:rsidP="00CE756F">
      <w:pPr>
        <w:spacing w:after="0" w:line="280" w:lineRule="atLeast"/>
        <w:jc w:val="both"/>
        <w:rPr>
          <w:rFonts w:ascii="Times New Roman" w:eastAsia="Times New Roman" w:hAnsi="Times New Roman" w:cs="Times New Roman"/>
          <w:sz w:val="24"/>
          <w:szCs w:val="24"/>
        </w:rPr>
      </w:pPr>
      <w:r w:rsidRPr="002259F8">
        <w:rPr>
          <w:rFonts w:ascii="Times New Roman" w:eastAsia="Times New Roman" w:hAnsi="Times New Roman" w:cs="Times New Roman"/>
          <w:i/>
          <w:iCs/>
          <w:sz w:val="28"/>
          <w:szCs w:val="28"/>
        </w:rPr>
        <w:fldChar w:fldCharType="begin"/>
      </w:r>
      <w:r w:rsidR="00CE756F" w:rsidRPr="002259F8">
        <w:rPr>
          <w:rFonts w:ascii="Times New Roman" w:eastAsia="Times New Roman" w:hAnsi="Times New Roman" w:cs="Times New Roman"/>
          <w:i/>
          <w:iCs/>
          <w:sz w:val="28"/>
          <w:szCs w:val="28"/>
        </w:rPr>
        <w:instrText xml:space="preserve"> INCLUDEPICTURE "https://translate.googleusercontent.com/cnv_00006.gif" \* MERGEFORMATINET </w:instrText>
      </w:r>
      <w:r w:rsidRPr="002259F8">
        <w:rPr>
          <w:rFonts w:ascii="Times New Roman" w:eastAsia="Times New Roman" w:hAnsi="Times New Roman" w:cs="Times New Roman"/>
          <w:i/>
          <w:iCs/>
          <w:sz w:val="28"/>
          <w:szCs w:val="28"/>
        </w:rPr>
        <w:fldChar w:fldCharType="separate"/>
      </w:r>
      <w:r w:rsidRPr="002259F8">
        <w:rPr>
          <w:rFonts w:ascii="Times New Roman" w:eastAsia="Times New Roman" w:hAnsi="Times New Roman" w:cs="Times New Roman"/>
          <w:i/>
          <w:iCs/>
          <w:sz w:val="28"/>
          <w:szCs w:val="28"/>
        </w:rPr>
        <w:pict>
          <v:shape id="_x0000_i1028" type="#_x0000_t75" alt="24 24" style="width:.7pt;height:.7pt"/>
        </w:pict>
      </w:r>
      <w:r w:rsidRPr="002259F8">
        <w:rPr>
          <w:rFonts w:ascii="Times New Roman" w:eastAsia="Times New Roman" w:hAnsi="Times New Roman" w:cs="Times New Roman"/>
          <w:i/>
          <w:iCs/>
          <w:sz w:val="28"/>
          <w:szCs w:val="28"/>
        </w:rPr>
        <w:fldChar w:fldCharType="end"/>
      </w:r>
      <w:bookmarkStart w:id="6" w:name="graphic10"/>
      <w:bookmarkEnd w:id="6"/>
      <w:r w:rsidRPr="002259F8">
        <w:rPr>
          <w:rFonts w:ascii="Times New Roman" w:eastAsia="Times New Roman" w:hAnsi="Times New Roman" w:cs="Times New Roman"/>
          <w:i/>
          <w:iCs/>
          <w:sz w:val="28"/>
          <w:szCs w:val="28"/>
        </w:rPr>
        <w:fldChar w:fldCharType="begin"/>
      </w:r>
      <w:r w:rsidR="00CE756F" w:rsidRPr="002259F8">
        <w:rPr>
          <w:rFonts w:ascii="Times New Roman" w:eastAsia="Times New Roman" w:hAnsi="Times New Roman" w:cs="Times New Roman"/>
          <w:i/>
          <w:iCs/>
          <w:sz w:val="28"/>
          <w:szCs w:val="28"/>
        </w:rPr>
        <w:instrText xml:space="preserve"> INCLUDEPICTURE "https://translate.googleusercontent.com/cnv_00007.gif" \* MERGEFORMATINET </w:instrText>
      </w:r>
      <w:r w:rsidRPr="002259F8">
        <w:rPr>
          <w:rFonts w:ascii="Times New Roman" w:eastAsia="Times New Roman" w:hAnsi="Times New Roman" w:cs="Times New Roman"/>
          <w:i/>
          <w:iCs/>
          <w:sz w:val="28"/>
          <w:szCs w:val="28"/>
        </w:rPr>
        <w:fldChar w:fldCharType="separate"/>
      </w:r>
      <w:r w:rsidRPr="002259F8">
        <w:rPr>
          <w:rFonts w:ascii="Times New Roman" w:eastAsia="Times New Roman" w:hAnsi="Times New Roman" w:cs="Times New Roman"/>
          <w:i/>
          <w:iCs/>
          <w:sz w:val="28"/>
          <w:szCs w:val="28"/>
        </w:rPr>
        <w:pict>
          <v:shape id="_x0000_i1029" type="#_x0000_t75" alt="24 24" style="width:.7pt;height:.7pt"/>
        </w:pict>
      </w:r>
      <w:r w:rsidRPr="002259F8">
        <w:rPr>
          <w:rFonts w:ascii="Times New Roman" w:eastAsia="Times New Roman" w:hAnsi="Times New Roman" w:cs="Times New Roman"/>
          <w:i/>
          <w:iCs/>
          <w:sz w:val="28"/>
          <w:szCs w:val="28"/>
        </w:rPr>
        <w:fldChar w:fldCharType="end"/>
      </w:r>
      <w:bookmarkStart w:id="7" w:name="graphic11"/>
      <w:bookmarkEnd w:id="7"/>
      <w:r w:rsidRPr="002259F8">
        <w:rPr>
          <w:rFonts w:ascii="Times New Roman" w:eastAsia="Times New Roman" w:hAnsi="Times New Roman" w:cs="Times New Roman"/>
          <w:i/>
          <w:iCs/>
          <w:sz w:val="28"/>
          <w:szCs w:val="28"/>
        </w:rPr>
        <w:fldChar w:fldCharType="begin"/>
      </w:r>
      <w:r w:rsidR="00CE756F" w:rsidRPr="002259F8">
        <w:rPr>
          <w:rFonts w:ascii="Times New Roman" w:eastAsia="Times New Roman" w:hAnsi="Times New Roman" w:cs="Times New Roman"/>
          <w:i/>
          <w:iCs/>
          <w:sz w:val="28"/>
          <w:szCs w:val="28"/>
        </w:rPr>
        <w:instrText xml:space="preserve"> INCLUDEPICTURE "https://translate.googleusercontent.com/cnv_00008.gif" \* MERGEFORMATINET </w:instrText>
      </w:r>
      <w:r w:rsidRPr="002259F8">
        <w:rPr>
          <w:rFonts w:ascii="Times New Roman" w:eastAsia="Times New Roman" w:hAnsi="Times New Roman" w:cs="Times New Roman"/>
          <w:i/>
          <w:iCs/>
          <w:sz w:val="28"/>
          <w:szCs w:val="28"/>
        </w:rPr>
        <w:fldChar w:fldCharType="separate"/>
      </w:r>
      <w:r w:rsidRPr="002259F8">
        <w:rPr>
          <w:rFonts w:ascii="Times New Roman" w:eastAsia="Times New Roman" w:hAnsi="Times New Roman" w:cs="Times New Roman"/>
          <w:i/>
          <w:iCs/>
          <w:sz w:val="28"/>
          <w:szCs w:val="28"/>
        </w:rPr>
        <w:pict>
          <v:shape id="_x0000_i1030" type="#_x0000_t75" alt="24 24" style="width:.7pt;height:.7pt"/>
        </w:pict>
      </w:r>
      <w:r w:rsidRPr="002259F8">
        <w:rPr>
          <w:rFonts w:ascii="Times New Roman" w:eastAsia="Times New Roman" w:hAnsi="Times New Roman" w:cs="Times New Roman"/>
          <w:i/>
          <w:iCs/>
          <w:sz w:val="28"/>
          <w:szCs w:val="28"/>
        </w:rPr>
        <w:fldChar w:fldCharType="end"/>
      </w:r>
      <w:bookmarkStart w:id="8" w:name="graphic12"/>
      <w:bookmarkEnd w:id="8"/>
      <w:r w:rsidRPr="002259F8">
        <w:rPr>
          <w:rFonts w:ascii="Times New Roman" w:eastAsia="Times New Roman" w:hAnsi="Times New Roman" w:cs="Times New Roman"/>
          <w:i/>
          <w:iCs/>
          <w:sz w:val="28"/>
          <w:szCs w:val="28"/>
        </w:rPr>
        <w:fldChar w:fldCharType="begin"/>
      </w:r>
      <w:r w:rsidR="00CE756F" w:rsidRPr="002259F8">
        <w:rPr>
          <w:rFonts w:ascii="Times New Roman" w:eastAsia="Times New Roman" w:hAnsi="Times New Roman" w:cs="Times New Roman"/>
          <w:i/>
          <w:iCs/>
          <w:sz w:val="28"/>
          <w:szCs w:val="28"/>
        </w:rPr>
        <w:instrText xml:space="preserve"> INCLUDEPICTURE "https://translate.googleusercontent.com/cnv_00009.gif" \* MERGEFORMATINET </w:instrText>
      </w:r>
      <w:r w:rsidRPr="002259F8">
        <w:rPr>
          <w:rFonts w:ascii="Times New Roman" w:eastAsia="Times New Roman" w:hAnsi="Times New Roman" w:cs="Times New Roman"/>
          <w:i/>
          <w:iCs/>
          <w:sz w:val="28"/>
          <w:szCs w:val="28"/>
        </w:rPr>
        <w:fldChar w:fldCharType="separate"/>
      </w:r>
      <w:r w:rsidRPr="002259F8">
        <w:rPr>
          <w:rFonts w:ascii="Times New Roman" w:eastAsia="Times New Roman" w:hAnsi="Times New Roman" w:cs="Times New Roman"/>
          <w:i/>
          <w:iCs/>
          <w:sz w:val="28"/>
          <w:szCs w:val="28"/>
        </w:rPr>
        <w:pict>
          <v:shape id="_x0000_i1031" type="#_x0000_t75" alt="24 24" style="width:.7pt;height:.7pt"/>
        </w:pict>
      </w:r>
      <w:r w:rsidRPr="002259F8">
        <w:rPr>
          <w:rFonts w:ascii="Times New Roman" w:eastAsia="Times New Roman" w:hAnsi="Times New Roman" w:cs="Times New Roman"/>
          <w:i/>
          <w:iCs/>
          <w:sz w:val="28"/>
          <w:szCs w:val="28"/>
        </w:rPr>
        <w:fldChar w:fldCharType="end"/>
      </w:r>
    </w:p>
    <w:p w:rsidR="00CE756F" w:rsidRPr="002259F8" w:rsidRDefault="00CE756F" w:rsidP="00CE756F">
      <w:pPr>
        <w:spacing w:after="0" w:line="280" w:lineRule="atLeast"/>
        <w:ind w:firstLine="700"/>
        <w:jc w:val="both"/>
        <w:rPr>
          <w:rFonts w:ascii="Times New Roman" w:eastAsia="Times New Roman" w:hAnsi="Times New Roman" w:cs="Times New Roman"/>
          <w:sz w:val="27"/>
          <w:szCs w:val="27"/>
          <w:lang w:val="en-US"/>
        </w:rPr>
      </w:pPr>
      <w:r w:rsidRPr="002259F8">
        <w:rPr>
          <w:rFonts w:ascii="Times New Roman" w:eastAsia="Times New Roman" w:hAnsi="Times New Roman" w:cs="Times New Roman"/>
          <w:sz w:val="28"/>
          <w:lang w:val="en-US"/>
        </w:rPr>
        <w:t xml:space="preserve">It was not possible to calculate the reliability of the distribution of so many different samples for each individual </w:t>
      </w:r>
      <w:proofErr w:type="gramStart"/>
      <w:r w:rsidRPr="002259F8">
        <w:rPr>
          <w:rFonts w:ascii="Times New Roman" w:eastAsia="Times New Roman" w:hAnsi="Times New Roman" w:cs="Times New Roman"/>
          <w:sz w:val="28"/>
          <w:lang w:val="en-US"/>
        </w:rPr>
        <w:t>pathology,</w:t>
      </w:r>
      <w:proofErr w:type="gramEnd"/>
      <w:r w:rsidRPr="002259F8">
        <w:rPr>
          <w:rFonts w:ascii="Times New Roman" w:eastAsia="Times New Roman" w:hAnsi="Times New Roman" w:cs="Times New Roman"/>
          <w:sz w:val="28"/>
          <w:lang w:val="en-US"/>
        </w:rPr>
        <w:t xml:space="preserve"> this is due to the fact that in the general sample there is no control group of healthy people, or not infected, but suffering from a certain </w:t>
      </w:r>
      <w:proofErr w:type="spellStart"/>
      <w:r w:rsidRPr="002259F8">
        <w:rPr>
          <w:rFonts w:ascii="Times New Roman" w:eastAsia="Times New Roman" w:hAnsi="Times New Roman" w:cs="Times New Roman"/>
          <w:sz w:val="28"/>
          <w:lang w:val="en-US"/>
        </w:rPr>
        <w:t>gastroduodenal</w:t>
      </w:r>
      <w:proofErr w:type="spellEnd"/>
      <w:r w:rsidRPr="002259F8">
        <w:rPr>
          <w:rFonts w:ascii="Times New Roman" w:eastAsia="Times New Roman" w:hAnsi="Times New Roman" w:cs="Times New Roman"/>
          <w:sz w:val="28"/>
          <w:lang w:val="en-US"/>
        </w:rPr>
        <w:t xml:space="preserve"> disorder.</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However, the Fisher test allowed </w:t>
      </w:r>
      <w:proofErr w:type="gramStart"/>
      <w:r w:rsidRPr="002259F8">
        <w:rPr>
          <w:rFonts w:ascii="Times New Roman" w:eastAsia="Times New Roman" w:hAnsi="Times New Roman" w:cs="Times New Roman"/>
          <w:sz w:val="28"/>
          <w:lang w:val="en-US"/>
        </w:rPr>
        <w:t>to calculate</w:t>
      </w:r>
      <w:proofErr w:type="gramEnd"/>
      <w:r w:rsidRPr="002259F8">
        <w:rPr>
          <w:rFonts w:ascii="Times New Roman" w:eastAsia="Times New Roman" w:hAnsi="Times New Roman" w:cs="Times New Roman"/>
          <w:sz w:val="28"/>
          <w:lang w:val="en-US"/>
        </w:rPr>
        <w:t xml:space="preserve"> the reliability for the total sample.</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As a null hypothesis, the probable association of </w:t>
      </w:r>
      <w:proofErr w:type="spellStart"/>
      <w:r w:rsidRPr="002259F8">
        <w:rPr>
          <w:rFonts w:ascii="Times New Roman" w:eastAsia="Times New Roman" w:hAnsi="Times New Roman" w:cs="Times New Roman"/>
          <w:sz w:val="28"/>
          <w:lang w:val="en-US"/>
        </w:rPr>
        <w:t>CagA</w:t>
      </w:r>
      <w:proofErr w:type="spellEnd"/>
      <w:r w:rsidRPr="002259F8">
        <w:rPr>
          <w:rFonts w:ascii="Times New Roman" w:eastAsia="Times New Roman" w:hAnsi="Times New Roman" w:cs="Times New Roman"/>
          <w:sz w:val="28"/>
          <w:lang w:val="en-US"/>
        </w:rPr>
        <w:t xml:space="preserve"> positive genotypes with </w:t>
      </w:r>
      <w:proofErr w:type="spellStart"/>
      <w:r w:rsidRPr="002259F8">
        <w:rPr>
          <w:rFonts w:ascii="Times New Roman" w:eastAsia="Times New Roman" w:hAnsi="Times New Roman" w:cs="Times New Roman"/>
          <w:sz w:val="28"/>
          <w:lang w:val="en-US"/>
        </w:rPr>
        <w:t>gastroduodenal</w:t>
      </w:r>
      <w:proofErr w:type="spellEnd"/>
      <w:r w:rsidRPr="002259F8">
        <w:rPr>
          <w:rFonts w:ascii="Times New Roman" w:eastAsia="Times New Roman" w:hAnsi="Times New Roman" w:cs="Times New Roman"/>
          <w:sz w:val="28"/>
          <w:lang w:val="en-US"/>
        </w:rPr>
        <w:t xml:space="preserve"> pathologies (for five in this work) was considered.</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The value of p turned out to be quite high</w:t>
      </w:r>
      <w:r w:rsidR="002259F8">
        <w:rPr>
          <w:rFonts w:ascii="Times New Roman" w:eastAsia="Times New Roman" w:hAnsi="Times New Roman" w:cs="Times New Roman"/>
          <w:sz w:val="28"/>
          <w:lang w:val="en-US"/>
        </w:rPr>
        <w:t xml:space="preserve"> — </w:t>
      </w:r>
      <w:r w:rsidRPr="002259F8">
        <w:rPr>
          <w:rFonts w:ascii="Times New Roman" w:eastAsia="Times New Roman" w:hAnsi="Times New Roman" w:cs="Times New Roman"/>
          <w:sz w:val="28"/>
          <w:lang w:val="en-US"/>
        </w:rPr>
        <w:t>p = 0.206, provided that p≥0.05, we have 85% confidence.</w:t>
      </w:r>
      <w:r w:rsidR="002259F8">
        <w:rPr>
          <w:rFonts w:ascii="Times New Roman" w:eastAsia="Times New Roman" w:hAnsi="Times New Roman" w:cs="Times New Roman"/>
          <w:sz w:val="27"/>
          <w:lang w:val="en-US"/>
        </w:rPr>
        <w:t xml:space="preserve"> </w:t>
      </w:r>
      <w:r w:rsidRPr="002259F8">
        <w:rPr>
          <w:rFonts w:ascii="Times New Roman" w:eastAsia="Times New Roman" w:hAnsi="Times New Roman" w:cs="Times New Roman"/>
          <w:sz w:val="28"/>
          <w:lang w:val="en-US"/>
        </w:rPr>
        <w:t xml:space="preserve">The result of the </w:t>
      </w:r>
      <w:r w:rsidRPr="002259F8">
        <w:rPr>
          <w:rFonts w:ascii="Times New Roman" w:eastAsia="Times New Roman" w:hAnsi="Times New Roman" w:cs="Times New Roman"/>
          <w:sz w:val="28"/>
        </w:rPr>
        <w:t>χ</w:t>
      </w:r>
      <w:r w:rsidRPr="002259F8">
        <w:rPr>
          <w:rFonts w:ascii="Times New Roman" w:eastAsia="Times New Roman" w:hAnsi="Times New Roman" w:cs="Times New Roman"/>
          <w:sz w:val="28"/>
          <w:lang w:val="en-US"/>
        </w:rPr>
        <w:t xml:space="preserve">2 test is </w:t>
      </w:r>
      <w:r w:rsidRPr="002259F8">
        <w:rPr>
          <w:rFonts w:ascii="Times New Roman" w:eastAsia="Times New Roman" w:hAnsi="Times New Roman" w:cs="Times New Roman"/>
          <w:sz w:val="28"/>
        </w:rPr>
        <w:t>χ</w:t>
      </w:r>
      <w:r w:rsidRPr="002259F8">
        <w:rPr>
          <w:rFonts w:ascii="Times New Roman" w:eastAsia="Times New Roman" w:hAnsi="Times New Roman" w:cs="Times New Roman"/>
          <w:sz w:val="28"/>
          <w:lang w:val="en-US"/>
        </w:rPr>
        <w:t xml:space="preserve">2 = 6.67 (degrees of freedom 4), according to the </w:t>
      </w:r>
      <w:proofErr w:type="spellStart"/>
      <w:r w:rsidRPr="002259F8">
        <w:rPr>
          <w:rFonts w:ascii="Times New Roman" w:eastAsia="Times New Roman" w:hAnsi="Times New Roman" w:cs="Times New Roman"/>
          <w:sz w:val="28"/>
          <w:lang w:val="en-US"/>
        </w:rPr>
        <w:t>quantile</w:t>
      </w:r>
      <w:proofErr w:type="spellEnd"/>
      <w:r w:rsidRPr="002259F8">
        <w:rPr>
          <w:rFonts w:ascii="Times New Roman" w:eastAsia="Times New Roman" w:hAnsi="Times New Roman" w:cs="Times New Roman"/>
          <w:sz w:val="28"/>
          <w:lang w:val="en-US"/>
        </w:rPr>
        <w:t xml:space="preserve"> table, we calculate the </w:t>
      </w:r>
      <w:r w:rsidRPr="002259F8">
        <w:rPr>
          <w:rFonts w:ascii="Times New Roman" w:eastAsia="Times New Roman" w:hAnsi="Times New Roman" w:cs="Times New Roman"/>
          <w:sz w:val="28"/>
          <w:lang w:val="en-US"/>
        </w:rPr>
        <w:lastRenderedPageBreak/>
        <w:t>probability, which is equal to 0.154, which confirms the reliable distribution in this study.</w:t>
      </w:r>
    </w:p>
    <w:p w:rsidR="00CE756F" w:rsidRPr="002259F8" w:rsidRDefault="00CE756F" w:rsidP="00CE756F">
      <w:pPr>
        <w:spacing w:after="0" w:line="280" w:lineRule="atLeast"/>
        <w:ind w:firstLine="700"/>
        <w:jc w:val="both"/>
        <w:rPr>
          <w:rFonts w:ascii="Times New Roman" w:eastAsia="Times New Roman" w:hAnsi="Times New Roman" w:cs="Times New Roman"/>
          <w:sz w:val="27"/>
          <w:szCs w:val="27"/>
        </w:rPr>
      </w:pPr>
      <w:proofErr w:type="spellStart"/>
      <w:r w:rsidRPr="002259F8">
        <w:rPr>
          <w:rFonts w:ascii="Times New Roman" w:eastAsia="Times New Roman" w:hAnsi="Times New Roman" w:cs="Times New Roman"/>
          <w:b/>
          <w:bCs/>
          <w:sz w:val="28"/>
        </w:rPr>
        <w:t>Conclusions</w:t>
      </w:r>
      <w:proofErr w:type="spellEnd"/>
      <w:r w:rsidRPr="002259F8">
        <w:rPr>
          <w:rFonts w:ascii="Times New Roman" w:eastAsia="Times New Roman" w:hAnsi="Times New Roman" w:cs="Times New Roman"/>
          <w:b/>
          <w:bCs/>
          <w:sz w:val="28"/>
        </w:rPr>
        <w:t>:</w:t>
      </w:r>
    </w:p>
    <w:p w:rsidR="00CE756F" w:rsidRPr="00867948" w:rsidRDefault="00CE756F" w:rsidP="00867948">
      <w:pPr>
        <w:pStyle w:val="a5"/>
        <w:numPr>
          <w:ilvl w:val="0"/>
          <w:numId w:val="5"/>
        </w:numPr>
        <w:spacing w:before="100" w:beforeAutospacing="1" w:line="280" w:lineRule="atLeast"/>
        <w:jc w:val="both"/>
        <w:rPr>
          <w:lang w:val="en-US"/>
        </w:rPr>
      </w:pPr>
      <w:r w:rsidRPr="00867948">
        <w:rPr>
          <w:sz w:val="28"/>
          <w:lang w:val="en-US"/>
        </w:rPr>
        <w:t>Positives</w:t>
      </w:r>
      <w:r w:rsidR="002259F8" w:rsidRPr="00867948">
        <w:rPr>
          <w:lang w:val="en-US"/>
        </w:rPr>
        <w:t xml:space="preserve"> </w:t>
      </w:r>
      <w:r w:rsidRPr="00867948">
        <w:rPr>
          <w:sz w:val="28"/>
          <w:lang w:val="en-US"/>
        </w:rPr>
        <w:t>first</w:t>
      </w:r>
      <w:r w:rsidR="002259F8" w:rsidRPr="00867948">
        <w:rPr>
          <w:lang w:val="en-US"/>
        </w:rPr>
        <w:t xml:space="preserve"> </w:t>
      </w:r>
      <w:proofErr w:type="spellStart"/>
      <w:r w:rsidRPr="00867948">
        <w:rPr>
          <w:sz w:val="28"/>
          <w:lang w:val="en-US"/>
        </w:rPr>
        <w:t>CagA</w:t>
      </w:r>
      <w:proofErr w:type="spellEnd"/>
      <w:r w:rsidR="002259F8" w:rsidRPr="00867948">
        <w:rPr>
          <w:lang w:val="en-US"/>
        </w:rPr>
        <w:t xml:space="preserve"> </w:t>
      </w:r>
      <w:r w:rsidRPr="00867948">
        <w:rPr>
          <w:sz w:val="28"/>
          <w:lang w:val="en-US"/>
        </w:rPr>
        <w:t>strain</w:t>
      </w:r>
      <w:r w:rsidR="002259F8" w:rsidRPr="00867948">
        <w:rPr>
          <w:lang w:val="en-US"/>
        </w:rPr>
        <w:t xml:space="preserve"> </w:t>
      </w:r>
      <w:r w:rsidRPr="00867948">
        <w:rPr>
          <w:sz w:val="28"/>
          <w:lang w:val="en-US"/>
        </w:rPr>
        <w:t>found</w:t>
      </w:r>
      <w:r w:rsidR="002259F8" w:rsidRPr="00867948">
        <w:rPr>
          <w:lang w:val="en-US"/>
        </w:rPr>
        <w:t xml:space="preserve"> </w:t>
      </w:r>
      <w:r w:rsidRPr="00867948">
        <w:rPr>
          <w:sz w:val="28"/>
          <w:lang w:val="en-US"/>
        </w:rPr>
        <w:t>70%</w:t>
      </w:r>
      <w:r w:rsidR="002259F8" w:rsidRPr="00867948">
        <w:rPr>
          <w:lang w:val="en-US"/>
        </w:rPr>
        <w:t xml:space="preserve"> </w:t>
      </w:r>
      <w:r w:rsidRPr="00867948">
        <w:rPr>
          <w:sz w:val="28"/>
          <w:lang w:val="en-US"/>
        </w:rPr>
        <w:t>of patients</w:t>
      </w:r>
      <w:r w:rsidR="002259F8" w:rsidRPr="00867948">
        <w:rPr>
          <w:lang w:val="en-US"/>
        </w:rPr>
        <w:t xml:space="preserve"> </w:t>
      </w:r>
      <w:r w:rsidRPr="00867948">
        <w:rPr>
          <w:sz w:val="28"/>
          <w:lang w:val="en-US"/>
        </w:rPr>
        <w:t>from</w:t>
      </w:r>
      <w:r w:rsidR="002259F8" w:rsidRPr="00867948">
        <w:rPr>
          <w:lang w:val="en-US"/>
        </w:rPr>
        <w:t xml:space="preserve"> </w:t>
      </w:r>
      <w:proofErr w:type="spellStart"/>
      <w:r w:rsidRPr="00867948">
        <w:rPr>
          <w:sz w:val="28"/>
          <w:lang w:val="en-US"/>
        </w:rPr>
        <w:t>Gastroduodenal</w:t>
      </w:r>
      <w:proofErr w:type="spellEnd"/>
      <w:r w:rsidR="002259F8" w:rsidRPr="00867948">
        <w:rPr>
          <w:lang w:val="en-US"/>
        </w:rPr>
        <w:t xml:space="preserve"> </w:t>
      </w:r>
      <w:r w:rsidRPr="00867948">
        <w:rPr>
          <w:sz w:val="28"/>
          <w:lang w:val="en-US"/>
        </w:rPr>
        <w:t>pathology,</w:t>
      </w:r>
      <w:r w:rsidR="002259F8" w:rsidRPr="00867948">
        <w:rPr>
          <w:lang w:val="en-US"/>
        </w:rPr>
        <w:t xml:space="preserve"> </w:t>
      </w:r>
      <w:r w:rsidRPr="00867948">
        <w:rPr>
          <w:sz w:val="28"/>
          <w:lang w:val="en-US"/>
        </w:rPr>
        <w:t>often</w:t>
      </w:r>
      <w:r w:rsidR="002259F8" w:rsidRPr="00867948">
        <w:rPr>
          <w:lang w:val="en-US"/>
        </w:rPr>
        <w:t xml:space="preserve"> </w:t>
      </w:r>
      <w:r w:rsidRPr="00867948">
        <w:rPr>
          <w:sz w:val="28"/>
          <w:lang w:val="en-US"/>
        </w:rPr>
        <w:t>The</w:t>
      </w:r>
      <w:r w:rsidR="002259F8" w:rsidRPr="00867948">
        <w:rPr>
          <w:lang w:val="en-US"/>
        </w:rPr>
        <w:t xml:space="preserve"> </w:t>
      </w:r>
      <w:r w:rsidRPr="00867948">
        <w:rPr>
          <w:sz w:val="28"/>
          <w:lang w:val="en-US"/>
        </w:rPr>
        <w:t>Patients</w:t>
      </w:r>
      <w:r w:rsidR="002259F8" w:rsidRPr="00867948">
        <w:rPr>
          <w:lang w:val="en-US"/>
        </w:rPr>
        <w:t xml:space="preserve"> </w:t>
      </w:r>
      <w:r w:rsidRPr="00867948">
        <w:rPr>
          <w:sz w:val="28"/>
          <w:lang w:val="en-US"/>
        </w:rPr>
        <w:t>of</w:t>
      </w:r>
      <w:r w:rsidR="002259F8" w:rsidRPr="00867948">
        <w:rPr>
          <w:lang w:val="en-US"/>
        </w:rPr>
        <w:t xml:space="preserve"> </w:t>
      </w:r>
      <w:r w:rsidRPr="00867948">
        <w:rPr>
          <w:sz w:val="28"/>
          <w:lang w:val="en-US"/>
        </w:rPr>
        <w:t>cities</w:t>
      </w:r>
      <w:r w:rsidR="002259F8" w:rsidRPr="00867948">
        <w:rPr>
          <w:lang w:val="en-US"/>
        </w:rPr>
        <w:t xml:space="preserve"> </w:t>
      </w:r>
      <w:r w:rsidRPr="00867948">
        <w:rPr>
          <w:sz w:val="28"/>
          <w:lang w:val="en-US"/>
        </w:rPr>
        <w:t>Tashkent.</w:t>
      </w:r>
    </w:p>
    <w:p w:rsidR="00CE756F" w:rsidRPr="00867948" w:rsidRDefault="00CE756F" w:rsidP="00867948">
      <w:pPr>
        <w:pStyle w:val="a5"/>
        <w:numPr>
          <w:ilvl w:val="0"/>
          <w:numId w:val="5"/>
        </w:numPr>
        <w:spacing w:before="100" w:beforeAutospacing="1" w:line="280" w:lineRule="atLeast"/>
        <w:jc w:val="both"/>
        <w:rPr>
          <w:lang w:val="en-US"/>
        </w:rPr>
      </w:pPr>
      <w:r w:rsidRPr="00867948">
        <w:rPr>
          <w:sz w:val="28"/>
          <w:lang w:val="en-US"/>
        </w:rPr>
        <w:t>Negative</w:t>
      </w:r>
      <w:r w:rsidR="002259F8" w:rsidRPr="00867948">
        <w:rPr>
          <w:lang w:val="en-US"/>
        </w:rPr>
        <w:t xml:space="preserve"> </w:t>
      </w:r>
      <w:proofErr w:type="spellStart"/>
      <w:r w:rsidRPr="00867948">
        <w:rPr>
          <w:sz w:val="28"/>
          <w:lang w:val="en-US"/>
        </w:rPr>
        <w:t>CagA</w:t>
      </w:r>
      <w:proofErr w:type="spellEnd"/>
      <w:r w:rsidR="002259F8" w:rsidRPr="00867948">
        <w:rPr>
          <w:lang w:val="en-US"/>
        </w:rPr>
        <w:t xml:space="preserve"> </w:t>
      </w:r>
      <w:r w:rsidRPr="00867948">
        <w:rPr>
          <w:sz w:val="28"/>
          <w:lang w:val="en-US"/>
        </w:rPr>
        <w:t>strain</w:t>
      </w:r>
      <w:r w:rsidR="002259F8" w:rsidRPr="00867948">
        <w:rPr>
          <w:lang w:val="en-US"/>
        </w:rPr>
        <w:t xml:space="preserve"> </w:t>
      </w:r>
      <w:r w:rsidRPr="00867948">
        <w:rPr>
          <w:sz w:val="28"/>
          <w:lang w:val="en-US"/>
        </w:rPr>
        <w:t>Met</w:t>
      </w:r>
      <w:r w:rsidR="002259F8" w:rsidRPr="00867948">
        <w:rPr>
          <w:lang w:val="en-US"/>
        </w:rPr>
        <w:t xml:space="preserve"> </w:t>
      </w:r>
      <w:proofErr w:type="gramStart"/>
      <w:r w:rsidRPr="00867948">
        <w:rPr>
          <w:sz w:val="28"/>
          <w:lang w:val="en-US"/>
        </w:rPr>
        <w:t>The</w:t>
      </w:r>
      <w:proofErr w:type="gramEnd"/>
      <w:r w:rsidR="002259F8" w:rsidRPr="00867948">
        <w:rPr>
          <w:lang w:val="en-US"/>
        </w:rPr>
        <w:t xml:space="preserve"> </w:t>
      </w:r>
      <w:r w:rsidRPr="00867948">
        <w:rPr>
          <w:sz w:val="28"/>
          <w:lang w:val="en-US"/>
        </w:rPr>
        <w:t>Patients</w:t>
      </w:r>
      <w:r w:rsidR="002259F8" w:rsidRPr="00867948">
        <w:rPr>
          <w:lang w:val="en-US"/>
        </w:rPr>
        <w:t xml:space="preserve"> </w:t>
      </w:r>
      <w:proofErr w:type="spellStart"/>
      <w:r w:rsidRPr="00867948">
        <w:rPr>
          <w:sz w:val="28"/>
          <w:lang w:val="en-US"/>
        </w:rPr>
        <w:t>Khorezm</w:t>
      </w:r>
      <w:proofErr w:type="spellEnd"/>
      <w:r w:rsidR="002259F8" w:rsidRPr="00867948">
        <w:rPr>
          <w:lang w:val="en-US"/>
        </w:rPr>
        <w:t xml:space="preserve"> </w:t>
      </w:r>
      <w:r w:rsidRPr="00867948">
        <w:rPr>
          <w:sz w:val="28"/>
          <w:lang w:val="en-US"/>
        </w:rPr>
        <w:t>Field of</w:t>
      </w:r>
      <w:r w:rsidR="002259F8" w:rsidRPr="00867948">
        <w:rPr>
          <w:lang w:val="en-US"/>
        </w:rPr>
        <w:t xml:space="preserve"> </w:t>
      </w:r>
      <w:r w:rsidRPr="00867948">
        <w:rPr>
          <w:sz w:val="28"/>
          <w:lang w:val="en-US"/>
        </w:rPr>
        <w:t>2 times more often</w:t>
      </w:r>
      <w:r w:rsidR="002259F8" w:rsidRPr="00867948">
        <w:rPr>
          <w:lang w:val="en-US"/>
        </w:rPr>
        <w:t xml:space="preserve"> </w:t>
      </w:r>
      <w:r w:rsidRPr="00867948">
        <w:rPr>
          <w:sz w:val="28"/>
          <w:lang w:val="en-US"/>
        </w:rPr>
        <w:t>by</w:t>
      </w:r>
      <w:r w:rsidR="002259F8" w:rsidRPr="00867948">
        <w:rPr>
          <w:lang w:val="en-US"/>
        </w:rPr>
        <w:t xml:space="preserve"> </w:t>
      </w:r>
      <w:r w:rsidRPr="00867948">
        <w:rPr>
          <w:sz w:val="28"/>
          <w:lang w:val="en-US"/>
        </w:rPr>
        <w:t>Comparison of</w:t>
      </w:r>
      <w:r w:rsidR="002259F8" w:rsidRPr="00867948">
        <w:rPr>
          <w:lang w:val="en-US"/>
        </w:rPr>
        <w:t xml:space="preserve"> </w:t>
      </w:r>
      <w:r w:rsidRPr="00867948">
        <w:rPr>
          <w:sz w:val="28"/>
          <w:lang w:val="en-US"/>
        </w:rPr>
        <w:t>from</w:t>
      </w:r>
      <w:r w:rsidR="002259F8" w:rsidRPr="00867948">
        <w:rPr>
          <w:lang w:val="en-US"/>
        </w:rPr>
        <w:t xml:space="preserve"> </w:t>
      </w:r>
      <w:r w:rsidRPr="00867948">
        <w:rPr>
          <w:sz w:val="28"/>
          <w:lang w:val="en-US"/>
        </w:rPr>
        <w:t>Patients</w:t>
      </w:r>
      <w:r w:rsidR="002259F8" w:rsidRPr="00867948">
        <w:rPr>
          <w:lang w:val="en-US"/>
        </w:rPr>
        <w:t xml:space="preserve"> </w:t>
      </w:r>
      <w:r w:rsidRPr="00867948">
        <w:rPr>
          <w:sz w:val="28"/>
          <w:lang w:val="en-US"/>
        </w:rPr>
        <w:t>of</w:t>
      </w:r>
      <w:r w:rsidR="002259F8" w:rsidRPr="00867948">
        <w:rPr>
          <w:lang w:val="en-US"/>
        </w:rPr>
        <w:t xml:space="preserve"> </w:t>
      </w:r>
      <w:r w:rsidRPr="00867948">
        <w:rPr>
          <w:sz w:val="28"/>
          <w:lang w:val="en-US"/>
        </w:rPr>
        <w:t>Tashkent.</w:t>
      </w:r>
    </w:p>
    <w:p w:rsidR="00CE756F" w:rsidRPr="00867948" w:rsidRDefault="00CE756F" w:rsidP="00867948">
      <w:pPr>
        <w:pStyle w:val="a5"/>
        <w:numPr>
          <w:ilvl w:val="0"/>
          <w:numId w:val="5"/>
        </w:numPr>
        <w:spacing w:before="100" w:beforeAutospacing="1" w:line="280" w:lineRule="atLeast"/>
        <w:jc w:val="both"/>
        <w:rPr>
          <w:lang w:val="en-US"/>
        </w:rPr>
      </w:pPr>
      <w:r w:rsidRPr="00867948">
        <w:rPr>
          <w:sz w:val="28"/>
          <w:lang w:val="en-US"/>
        </w:rPr>
        <w:t>Our</w:t>
      </w:r>
      <w:r w:rsidR="002259F8" w:rsidRPr="00867948">
        <w:rPr>
          <w:lang w:val="en-US"/>
        </w:rPr>
        <w:t xml:space="preserve"> </w:t>
      </w:r>
      <w:r w:rsidRPr="00867948">
        <w:rPr>
          <w:sz w:val="28"/>
          <w:lang w:val="en-US"/>
        </w:rPr>
        <w:t>study</w:t>
      </w:r>
      <w:r w:rsidR="002259F8" w:rsidRPr="00867948">
        <w:rPr>
          <w:lang w:val="en-US"/>
        </w:rPr>
        <w:t xml:space="preserve"> </w:t>
      </w:r>
      <w:r w:rsidRPr="00867948">
        <w:rPr>
          <w:sz w:val="28"/>
          <w:lang w:val="en-US"/>
        </w:rPr>
        <w:t>Demonstrated</w:t>
      </w:r>
      <w:r w:rsidR="002259F8" w:rsidRPr="00867948">
        <w:rPr>
          <w:lang w:val="en-US"/>
        </w:rPr>
        <w:t xml:space="preserve"> </w:t>
      </w:r>
      <w:r w:rsidRPr="00867948">
        <w:rPr>
          <w:sz w:val="28"/>
          <w:lang w:val="en-US"/>
        </w:rPr>
        <w:t>Availability</w:t>
      </w:r>
      <w:r w:rsidR="002259F8" w:rsidRPr="00867948">
        <w:rPr>
          <w:lang w:val="en-US"/>
        </w:rPr>
        <w:t xml:space="preserve"> </w:t>
      </w:r>
      <w:r w:rsidRPr="00867948">
        <w:rPr>
          <w:sz w:val="28"/>
          <w:lang w:val="en-US"/>
        </w:rPr>
        <w:t>Close</w:t>
      </w:r>
      <w:r w:rsidR="002259F8" w:rsidRPr="00867948">
        <w:rPr>
          <w:lang w:val="en-US"/>
        </w:rPr>
        <w:t xml:space="preserve"> </w:t>
      </w:r>
      <w:r w:rsidRPr="00867948">
        <w:rPr>
          <w:sz w:val="28"/>
          <w:lang w:val="en-US"/>
        </w:rPr>
        <w:t>Genotypes</w:t>
      </w:r>
      <w:r w:rsidR="002259F8" w:rsidRPr="00867948">
        <w:rPr>
          <w:lang w:val="en-US"/>
        </w:rPr>
        <w:t xml:space="preserve"> </w:t>
      </w:r>
      <w:r w:rsidRPr="00867948">
        <w:rPr>
          <w:sz w:val="28"/>
          <w:lang w:val="en-US"/>
        </w:rPr>
        <w:t>Microorganism</w:t>
      </w:r>
      <w:r w:rsidR="002259F8" w:rsidRPr="00867948">
        <w:rPr>
          <w:lang w:val="en-US"/>
        </w:rPr>
        <w:t xml:space="preserve"> </w:t>
      </w:r>
      <w:r w:rsidRPr="00867948">
        <w:rPr>
          <w:sz w:val="28"/>
          <w:lang w:val="en-US"/>
        </w:rPr>
        <w:t>HP</w:t>
      </w:r>
      <w:r w:rsidR="002259F8" w:rsidRPr="00867948">
        <w:rPr>
          <w:lang w:val="en-US"/>
        </w:rPr>
        <w:t xml:space="preserve"> </w:t>
      </w:r>
      <w:proofErr w:type="gramStart"/>
      <w:r w:rsidRPr="00867948">
        <w:rPr>
          <w:sz w:val="28"/>
          <w:lang w:val="en-US"/>
        </w:rPr>
        <w:t>The</w:t>
      </w:r>
      <w:proofErr w:type="gramEnd"/>
      <w:r w:rsidR="002259F8" w:rsidRPr="00867948">
        <w:rPr>
          <w:lang w:val="en-US"/>
        </w:rPr>
        <w:t xml:space="preserve"> </w:t>
      </w:r>
      <w:r w:rsidRPr="00867948">
        <w:rPr>
          <w:sz w:val="28"/>
          <w:lang w:val="en-US"/>
        </w:rPr>
        <w:t>Patients</w:t>
      </w:r>
      <w:r w:rsidR="002259F8" w:rsidRPr="00867948">
        <w:rPr>
          <w:lang w:val="en-US"/>
        </w:rPr>
        <w:t xml:space="preserve"> </w:t>
      </w:r>
      <w:r w:rsidRPr="00867948">
        <w:rPr>
          <w:sz w:val="28"/>
          <w:lang w:val="en-US"/>
        </w:rPr>
        <w:t>from</w:t>
      </w:r>
      <w:r w:rsidR="002259F8" w:rsidRPr="00867948">
        <w:rPr>
          <w:lang w:val="en-US"/>
        </w:rPr>
        <w:t xml:space="preserve"> </w:t>
      </w:r>
      <w:r w:rsidRPr="00867948">
        <w:rPr>
          <w:sz w:val="28"/>
          <w:lang w:val="en-US"/>
        </w:rPr>
        <w:t>Erosive</w:t>
      </w:r>
      <w:r w:rsidR="002259F8" w:rsidRPr="00867948">
        <w:rPr>
          <w:lang w:val="en-US"/>
        </w:rPr>
        <w:t xml:space="preserve"> </w:t>
      </w:r>
      <w:proofErr w:type="spellStart"/>
      <w:r w:rsidRPr="00867948">
        <w:rPr>
          <w:sz w:val="28"/>
          <w:lang w:val="en-US"/>
        </w:rPr>
        <w:t>bulbita</w:t>
      </w:r>
      <w:proofErr w:type="spellEnd"/>
      <w:r w:rsidRPr="00867948">
        <w:rPr>
          <w:sz w:val="28"/>
          <w:lang w:val="en-US"/>
        </w:rPr>
        <w:t>,</w:t>
      </w:r>
      <w:r w:rsidR="002259F8" w:rsidRPr="00867948">
        <w:rPr>
          <w:lang w:val="en-US"/>
        </w:rPr>
        <w:t xml:space="preserve"> </w:t>
      </w:r>
      <w:r w:rsidRPr="00867948">
        <w:rPr>
          <w:sz w:val="28"/>
          <w:lang w:val="en-US"/>
        </w:rPr>
        <w:t>chronic</w:t>
      </w:r>
      <w:r w:rsidR="002259F8" w:rsidRPr="00867948">
        <w:rPr>
          <w:lang w:val="en-US"/>
        </w:rPr>
        <w:t xml:space="preserve"> </w:t>
      </w:r>
      <w:r w:rsidRPr="00867948">
        <w:rPr>
          <w:sz w:val="28"/>
          <w:lang w:val="en-US"/>
        </w:rPr>
        <w:t>Gastritis</w:t>
      </w:r>
      <w:r w:rsidR="002259F8" w:rsidRPr="00867948">
        <w:rPr>
          <w:lang w:val="en-US"/>
        </w:rPr>
        <w:t xml:space="preserve"> </w:t>
      </w:r>
      <w:r w:rsidRPr="00867948">
        <w:rPr>
          <w:sz w:val="28"/>
          <w:lang w:val="en-US"/>
        </w:rPr>
        <w:t>and</w:t>
      </w:r>
      <w:r w:rsidR="002259F8" w:rsidRPr="00867948">
        <w:rPr>
          <w:lang w:val="en-US"/>
        </w:rPr>
        <w:t xml:space="preserve"> </w:t>
      </w:r>
      <w:r w:rsidRPr="00867948">
        <w:rPr>
          <w:sz w:val="28"/>
          <w:lang w:val="en-US"/>
        </w:rPr>
        <w:t>Ulcerative</w:t>
      </w:r>
      <w:r w:rsidR="002259F8" w:rsidRPr="00867948">
        <w:rPr>
          <w:lang w:val="en-US"/>
        </w:rPr>
        <w:t xml:space="preserve"> </w:t>
      </w:r>
      <w:r w:rsidRPr="00867948">
        <w:rPr>
          <w:sz w:val="28"/>
          <w:lang w:val="en-US"/>
        </w:rPr>
        <w:t>Disease</w:t>
      </w:r>
      <w:r w:rsidR="00867948">
        <w:rPr>
          <w:sz w:val="28"/>
          <w:lang w:val="en-US"/>
        </w:rPr>
        <w:t xml:space="preserve"> </w:t>
      </w:r>
      <w:r w:rsidRPr="00867948">
        <w:rPr>
          <w:sz w:val="28"/>
          <w:lang w:val="en-US"/>
        </w:rPr>
        <w:t>Stomach</w:t>
      </w:r>
      <w:r w:rsidR="002259F8" w:rsidRPr="00867948">
        <w:rPr>
          <w:lang w:val="en-US"/>
        </w:rPr>
        <w:t xml:space="preserve"> </w:t>
      </w:r>
      <w:r w:rsidRPr="00867948">
        <w:rPr>
          <w:sz w:val="28"/>
          <w:lang w:val="en-US"/>
        </w:rPr>
        <w:t>and</w:t>
      </w:r>
      <w:r w:rsidR="002259F8" w:rsidRPr="00867948">
        <w:rPr>
          <w:lang w:val="en-US"/>
        </w:rPr>
        <w:t xml:space="preserve"> </w:t>
      </w:r>
      <w:r w:rsidRPr="00867948">
        <w:rPr>
          <w:sz w:val="28"/>
          <w:lang w:val="en-US"/>
        </w:rPr>
        <w:t>Duodenum</w:t>
      </w:r>
      <w:r w:rsidR="002259F8" w:rsidRPr="00867948">
        <w:rPr>
          <w:lang w:val="en-US"/>
        </w:rPr>
        <w:t xml:space="preserve"> </w:t>
      </w:r>
      <w:r w:rsidRPr="00867948">
        <w:rPr>
          <w:sz w:val="28"/>
          <w:lang w:val="en-US"/>
        </w:rPr>
        <w:t>intestine.</w:t>
      </w:r>
    </w:p>
    <w:p w:rsidR="00CE756F" w:rsidRPr="00867948" w:rsidRDefault="00CE756F" w:rsidP="00867948">
      <w:pPr>
        <w:pStyle w:val="a5"/>
        <w:numPr>
          <w:ilvl w:val="0"/>
          <w:numId w:val="5"/>
        </w:numPr>
        <w:spacing w:before="100" w:beforeAutospacing="1" w:line="280" w:lineRule="atLeast"/>
        <w:jc w:val="both"/>
        <w:rPr>
          <w:lang w:val="en-US"/>
        </w:rPr>
      </w:pPr>
      <w:r w:rsidRPr="00867948">
        <w:rPr>
          <w:sz w:val="28"/>
          <w:lang w:val="en-US"/>
        </w:rPr>
        <w:t>Results</w:t>
      </w:r>
      <w:r w:rsidR="002259F8" w:rsidRPr="00867948">
        <w:rPr>
          <w:lang w:val="en-US"/>
        </w:rPr>
        <w:t xml:space="preserve"> </w:t>
      </w:r>
      <w:proofErr w:type="gramStart"/>
      <w:r w:rsidRPr="00867948">
        <w:rPr>
          <w:sz w:val="28"/>
          <w:lang w:val="en-US"/>
        </w:rPr>
        <w:t>It</w:t>
      </w:r>
      <w:proofErr w:type="gramEnd"/>
      <w:r w:rsidRPr="00867948">
        <w:rPr>
          <w:sz w:val="28"/>
          <w:lang w:val="en-US"/>
        </w:rPr>
        <w:t xml:space="preserve"> is necessary</w:t>
      </w:r>
      <w:r w:rsidR="002259F8" w:rsidRPr="00867948">
        <w:rPr>
          <w:lang w:val="en-US"/>
        </w:rPr>
        <w:t xml:space="preserve"> </w:t>
      </w:r>
      <w:r w:rsidRPr="00867948">
        <w:rPr>
          <w:sz w:val="28"/>
          <w:lang w:val="en-US"/>
        </w:rPr>
        <w:t>consider</w:t>
      </w:r>
      <w:r w:rsidR="002259F8" w:rsidRPr="00867948">
        <w:rPr>
          <w:lang w:val="en-US"/>
        </w:rPr>
        <w:t xml:space="preserve"> </w:t>
      </w:r>
      <w:r w:rsidRPr="00867948">
        <w:rPr>
          <w:sz w:val="28"/>
          <w:lang w:val="en-US"/>
        </w:rPr>
        <w:t>At</w:t>
      </w:r>
      <w:r w:rsidR="002259F8" w:rsidRPr="00867948">
        <w:rPr>
          <w:lang w:val="en-US"/>
        </w:rPr>
        <w:t xml:space="preserve"> </w:t>
      </w:r>
      <w:r w:rsidRPr="00867948">
        <w:rPr>
          <w:sz w:val="28"/>
          <w:lang w:val="en-US"/>
        </w:rPr>
        <w:t>Appointment</w:t>
      </w:r>
      <w:r w:rsidR="002259F8" w:rsidRPr="00867948">
        <w:rPr>
          <w:lang w:val="en-US"/>
        </w:rPr>
        <w:t xml:space="preserve"> </w:t>
      </w:r>
      <w:proofErr w:type="spellStart"/>
      <w:r w:rsidRPr="00867948">
        <w:rPr>
          <w:sz w:val="28"/>
          <w:lang w:val="en-US"/>
        </w:rPr>
        <w:t>Antihelikobakterna</w:t>
      </w:r>
      <w:proofErr w:type="spellEnd"/>
      <w:r w:rsidR="002259F8" w:rsidRPr="00867948">
        <w:rPr>
          <w:lang w:val="en-US"/>
        </w:rPr>
        <w:t xml:space="preserve"> </w:t>
      </w:r>
      <w:r w:rsidRPr="00867948">
        <w:rPr>
          <w:sz w:val="28"/>
          <w:lang w:val="en-US"/>
        </w:rPr>
        <w:t>therapy.</w:t>
      </w:r>
    </w:p>
    <w:p w:rsidR="00CE756F" w:rsidRPr="002259F8" w:rsidRDefault="002259F8" w:rsidP="00CE756F">
      <w:pPr>
        <w:spacing w:after="0" w:line="280" w:lineRule="atLeast"/>
        <w:jc w:val="both"/>
        <w:rPr>
          <w:rFonts w:ascii="Times New Roman" w:eastAsia="Times New Roman" w:hAnsi="Times New Roman" w:cs="Times New Roman"/>
          <w:sz w:val="27"/>
          <w:szCs w:val="27"/>
          <w:lang w:val="en-US"/>
        </w:rPr>
      </w:pPr>
      <w:r>
        <w:rPr>
          <w:rFonts w:ascii="Times New Roman" w:eastAsia="Times New Roman" w:hAnsi="Times New Roman" w:cs="Times New Roman"/>
          <w:sz w:val="28"/>
          <w:lang w:val="en-US"/>
        </w:rPr>
        <w:t xml:space="preserve">  </w:t>
      </w:r>
    </w:p>
    <w:p w:rsidR="00CE756F" w:rsidRPr="002259F8" w:rsidRDefault="002259F8" w:rsidP="00CE756F">
      <w:pPr>
        <w:spacing w:after="0" w:line="280" w:lineRule="atLeast"/>
        <w:rPr>
          <w:rFonts w:ascii="Times New Roman" w:eastAsia="Times New Roman" w:hAnsi="Times New Roman" w:cs="Times New Roman"/>
          <w:sz w:val="27"/>
          <w:szCs w:val="27"/>
        </w:rPr>
      </w:pPr>
      <w:r>
        <w:rPr>
          <w:rFonts w:ascii="Times New Roman" w:eastAsia="Times New Roman" w:hAnsi="Times New Roman" w:cs="Times New Roman"/>
          <w:b/>
          <w:bCs/>
          <w:sz w:val="28"/>
          <w:lang w:val="en-US"/>
        </w:rPr>
        <w:t>References</w:t>
      </w:r>
      <w:r w:rsidR="00CE756F" w:rsidRPr="002259F8">
        <w:rPr>
          <w:rFonts w:ascii="Times New Roman" w:eastAsia="Times New Roman" w:hAnsi="Times New Roman" w:cs="Times New Roman"/>
          <w:b/>
          <w:bCs/>
          <w:sz w:val="28"/>
        </w:rPr>
        <w:t>:</w:t>
      </w:r>
    </w:p>
    <w:p w:rsidR="002259F8" w:rsidRPr="002825C3" w:rsidRDefault="002259F8" w:rsidP="002259F8">
      <w:pPr>
        <w:pStyle w:val="a5"/>
        <w:numPr>
          <w:ilvl w:val="0"/>
          <w:numId w:val="4"/>
        </w:numPr>
        <w:jc w:val="both"/>
        <w:rPr>
          <w:sz w:val="28"/>
          <w:szCs w:val="28"/>
        </w:rPr>
      </w:pPr>
      <w:bookmarkStart w:id="9" w:name="_Ref484006143"/>
      <w:bookmarkStart w:id="10" w:name="_Ref484006154"/>
      <w:bookmarkEnd w:id="9"/>
      <w:bookmarkEnd w:id="10"/>
      <w:r w:rsidRPr="002825C3">
        <w:rPr>
          <w:sz w:val="28"/>
          <w:szCs w:val="28"/>
        </w:rPr>
        <w:t xml:space="preserve">Лазебник Л. Б. VIII съезд научного общества гастроэнтерологов России. Стандарты «Диагностика и терапия </w:t>
      </w:r>
      <w:proofErr w:type="spellStart"/>
      <w:r w:rsidRPr="002825C3">
        <w:rPr>
          <w:sz w:val="28"/>
          <w:szCs w:val="28"/>
        </w:rPr>
        <w:t>кислотозависимых</w:t>
      </w:r>
      <w:proofErr w:type="spellEnd"/>
      <w:r w:rsidRPr="002825C3">
        <w:rPr>
          <w:sz w:val="28"/>
          <w:szCs w:val="28"/>
        </w:rPr>
        <w:t xml:space="preserve"> заболеваний, в том числе ассоциированных с </w:t>
      </w:r>
      <w:proofErr w:type="spellStart"/>
      <w:r w:rsidRPr="002825C3">
        <w:rPr>
          <w:sz w:val="28"/>
          <w:szCs w:val="28"/>
        </w:rPr>
        <w:t>Helicobacter</w:t>
      </w:r>
      <w:proofErr w:type="spellEnd"/>
      <w:r w:rsidRPr="002825C3">
        <w:rPr>
          <w:sz w:val="28"/>
          <w:szCs w:val="28"/>
        </w:rPr>
        <w:t xml:space="preserve"> </w:t>
      </w:r>
      <w:proofErr w:type="spellStart"/>
      <w:r w:rsidRPr="002825C3">
        <w:rPr>
          <w:sz w:val="28"/>
          <w:szCs w:val="28"/>
        </w:rPr>
        <w:t>pylori</w:t>
      </w:r>
      <w:proofErr w:type="spellEnd"/>
      <w:r w:rsidRPr="002825C3">
        <w:rPr>
          <w:sz w:val="28"/>
          <w:szCs w:val="28"/>
        </w:rPr>
        <w:t xml:space="preserve">» / Л. Б. Лазебник, Ю. В. Васильев // Экспериментальная гастроэнтерология. — 2008. — </w:t>
      </w:r>
      <w:r w:rsidRPr="002825C3">
        <w:rPr>
          <w:rFonts w:eastAsiaTheme="minorEastAsia"/>
          <w:sz w:val="28"/>
          <w:szCs w:val="28"/>
          <w:lang w:eastAsia="zh-CN"/>
        </w:rPr>
        <w:t>№</w:t>
      </w:r>
      <w:r w:rsidRPr="002825C3">
        <w:rPr>
          <w:sz w:val="28"/>
          <w:szCs w:val="28"/>
        </w:rPr>
        <w:t xml:space="preserve">3. — С. 130–134. </w:t>
      </w:r>
    </w:p>
    <w:p w:rsidR="002259F8" w:rsidRPr="002825C3" w:rsidRDefault="002259F8" w:rsidP="002259F8">
      <w:pPr>
        <w:pStyle w:val="a5"/>
        <w:numPr>
          <w:ilvl w:val="0"/>
          <w:numId w:val="4"/>
        </w:numPr>
        <w:jc w:val="both"/>
        <w:rPr>
          <w:sz w:val="28"/>
          <w:szCs w:val="28"/>
          <w:lang w:val="en-US"/>
        </w:rPr>
      </w:pPr>
      <w:r w:rsidRPr="002825C3">
        <w:rPr>
          <w:sz w:val="28"/>
          <w:szCs w:val="28"/>
          <w:lang w:val="en-US"/>
        </w:rPr>
        <w:t xml:space="preserve">Current concepts in the management of Helicobacter pylori infection: the Maastricht III Consensus Report / P. </w:t>
      </w:r>
      <w:proofErr w:type="spellStart"/>
      <w:r w:rsidRPr="002825C3">
        <w:rPr>
          <w:sz w:val="28"/>
          <w:szCs w:val="28"/>
          <w:lang w:val="en-US"/>
        </w:rPr>
        <w:t>Malfertheiner</w:t>
      </w:r>
      <w:proofErr w:type="spellEnd"/>
      <w:r w:rsidRPr="002825C3">
        <w:rPr>
          <w:sz w:val="28"/>
          <w:szCs w:val="28"/>
          <w:lang w:val="en-US"/>
        </w:rPr>
        <w:t xml:space="preserve">, F. </w:t>
      </w:r>
      <w:proofErr w:type="spellStart"/>
      <w:r w:rsidRPr="002825C3">
        <w:rPr>
          <w:sz w:val="28"/>
          <w:szCs w:val="28"/>
          <w:lang w:val="en-US"/>
        </w:rPr>
        <w:t>Megraud</w:t>
      </w:r>
      <w:proofErr w:type="spellEnd"/>
      <w:r w:rsidRPr="002825C3">
        <w:rPr>
          <w:sz w:val="28"/>
          <w:szCs w:val="28"/>
          <w:lang w:val="en-US"/>
        </w:rPr>
        <w:t xml:space="preserve">, </w:t>
      </w:r>
      <w:r w:rsidRPr="002825C3">
        <w:rPr>
          <w:sz w:val="28"/>
          <w:szCs w:val="28"/>
        </w:rPr>
        <w:t>С</w:t>
      </w:r>
      <w:r w:rsidRPr="002825C3">
        <w:rPr>
          <w:sz w:val="28"/>
          <w:szCs w:val="28"/>
          <w:lang w:val="en-US"/>
        </w:rPr>
        <w:t xml:space="preserve">. </w:t>
      </w:r>
      <w:proofErr w:type="spellStart"/>
      <w:r w:rsidRPr="002825C3">
        <w:rPr>
          <w:sz w:val="28"/>
          <w:szCs w:val="28"/>
          <w:lang w:val="en-US"/>
        </w:rPr>
        <w:t>O’Morain</w:t>
      </w:r>
      <w:proofErr w:type="spellEnd"/>
      <w:r w:rsidRPr="002825C3">
        <w:rPr>
          <w:sz w:val="28"/>
          <w:szCs w:val="28"/>
          <w:lang w:val="en-US"/>
        </w:rPr>
        <w:t xml:space="preserve"> [et al.] // Gut. — 2007. — Vol. 56, No 6. — P. 772–781.</w:t>
      </w:r>
    </w:p>
    <w:p w:rsidR="002259F8" w:rsidRPr="002825C3" w:rsidRDefault="002259F8" w:rsidP="002259F8">
      <w:pPr>
        <w:pStyle w:val="a5"/>
        <w:numPr>
          <w:ilvl w:val="0"/>
          <w:numId w:val="4"/>
        </w:numPr>
        <w:jc w:val="both"/>
        <w:rPr>
          <w:sz w:val="28"/>
          <w:szCs w:val="28"/>
          <w:lang w:val="en-US"/>
        </w:rPr>
      </w:pPr>
      <w:bookmarkStart w:id="11" w:name="_Ref484006162"/>
      <w:r w:rsidRPr="002825C3">
        <w:rPr>
          <w:sz w:val="28"/>
          <w:szCs w:val="28"/>
          <w:lang w:val="en-US"/>
        </w:rPr>
        <w:t xml:space="preserve">Graham D. Y. New concepts of resistance in the treatment of Helicobacter pylori infections / D. Y. Graham, A. </w:t>
      </w:r>
      <w:proofErr w:type="spellStart"/>
      <w:r w:rsidRPr="002825C3">
        <w:rPr>
          <w:sz w:val="28"/>
          <w:szCs w:val="28"/>
          <w:lang w:val="en-US"/>
        </w:rPr>
        <w:t>Shiotani</w:t>
      </w:r>
      <w:proofErr w:type="spellEnd"/>
      <w:r w:rsidRPr="002825C3">
        <w:rPr>
          <w:sz w:val="28"/>
          <w:szCs w:val="28"/>
          <w:lang w:val="en-US"/>
        </w:rPr>
        <w:t xml:space="preserve"> // Nat. </w:t>
      </w:r>
      <w:proofErr w:type="spellStart"/>
      <w:r w:rsidRPr="002825C3">
        <w:rPr>
          <w:sz w:val="28"/>
          <w:szCs w:val="28"/>
          <w:lang w:val="en-US"/>
        </w:rPr>
        <w:t>Clin</w:t>
      </w:r>
      <w:proofErr w:type="spellEnd"/>
      <w:r w:rsidRPr="002825C3">
        <w:rPr>
          <w:sz w:val="28"/>
          <w:szCs w:val="28"/>
          <w:lang w:val="en-US"/>
        </w:rPr>
        <w:t xml:space="preserve">. </w:t>
      </w:r>
      <w:proofErr w:type="spellStart"/>
      <w:r w:rsidRPr="002825C3">
        <w:rPr>
          <w:sz w:val="28"/>
          <w:szCs w:val="28"/>
          <w:lang w:val="en-US"/>
        </w:rPr>
        <w:t>Pract</w:t>
      </w:r>
      <w:proofErr w:type="spellEnd"/>
      <w:r w:rsidRPr="002825C3">
        <w:rPr>
          <w:sz w:val="28"/>
          <w:szCs w:val="28"/>
          <w:lang w:val="en-US"/>
        </w:rPr>
        <w:t xml:space="preserve">. </w:t>
      </w:r>
      <w:proofErr w:type="spellStart"/>
      <w:r w:rsidRPr="002825C3">
        <w:rPr>
          <w:sz w:val="28"/>
          <w:szCs w:val="28"/>
          <w:lang w:val="en-US"/>
        </w:rPr>
        <w:t>Gastroenterol</w:t>
      </w:r>
      <w:proofErr w:type="spellEnd"/>
      <w:r w:rsidRPr="002825C3">
        <w:rPr>
          <w:sz w:val="28"/>
          <w:szCs w:val="28"/>
          <w:lang w:val="en-US"/>
        </w:rPr>
        <w:t xml:space="preserve">. </w:t>
      </w:r>
      <w:proofErr w:type="spellStart"/>
      <w:r w:rsidRPr="002825C3">
        <w:rPr>
          <w:sz w:val="28"/>
          <w:szCs w:val="28"/>
          <w:lang w:val="en-US"/>
        </w:rPr>
        <w:t>Hepatol</w:t>
      </w:r>
      <w:proofErr w:type="spellEnd"/>
      <w:r w:rsidRPr="002825C3">
        <w:rPr>
          <w:sz w:val="28"/>
          <w:szCs w:val="28"/>
          <w:lang w:val="en-US"/>
        </w:rPr>
        <w:t>. — 2008. — Vol. 5. — P. 321–331.</w:t>
      </w:r>
      <w:bookmarkEnd w:id="11"/>
    </w:p>
    <w:p w:rsidR="002259F8" w:rsidRDefault="002259F8" w:rsidP="002259F8">
      <w:pPr>
        <w:pStyle w:val="a5"/>
        <w:numPr>
          <w:ilvl w:val="0"/>
          <w:numId w:val="4"/>
        </w:numPr>
        <w:jc w:val="both"/>
        <w:rPr>
          <w:sz w:val="28"/>
          <w:szCs w:val="28"/>
          <w:lang w:val="en-US"/>
        </w:rPr>
      </w:pPr>
      <w:bookmarkStart w:id="12" w:name="_Ref484006147"/>
      <w:r w:rsidRPr="002825C3">
        <w:rPr>
          <w:sz w:val="28"/>
          <w:szCs w:val="28"/>
          <w:lang w:val="en-US"/>
        </w:rPr>
        <w:t xml:space="preserve">Management of Helicobacter pylori infection — the Maastricht IV/ Florence Consensus Report / P. </w:t>
      </w:r>
      <w:proofErr w:type="spellStart"/>
      <w:r w:rsidRPr="002825C3">
        <w:rPr>
          <w:sz w:val="28"/>
          <w:szCs w:val="28"/>
          <w:lang w:val="en-US"/>
        </w:rPr>
        <w:t>Malfertheiner</w:t>
      </w:r>
      <w:proofErr w:type="spellEnd"/>
      <w:r w:rsidRPr="002825C3">
        <w:rPr>
          <w:sz w:val="28"/>
          <w:szCs w:val="28"/>
          <w:lang w:val="en-US"/>
        </w:rPr>
        <w:t xml:space="preserve">, F. </w:t>
      </w:r>
      <w:proofErr w:type="spellStart"/>
      <w:r w:rsidRPr="002825C3">
        <w:rPr>
          <w:sz w:val="28"/>
          <w:szCs w:val="28"/>
          <w:lang w:val="en-US"/>
        </w:rPr>
        <w:t>Megraud</w:t>
      </w:r>
      <w:proofErr w:type="spellEnd"/>
      <w:r w:rsidRPr="002825C3">
        <w:rPr>
          <w:sz w:val="28"/>
          <w:szCs w:val="28"/>
          <w:lang w:val="en-US"/>
        </w:rPr>
        <w:t xml:space="preserve">, </w:t>
      </w:r>
      <w:r w:rsidRPr="002825C3">
        <w:rPr>
          <w:sz w:val="28"/>
          <w:szCs w:val="28"/>
        </w:rPr>
        <w:t>С</w:t>
      </w:r>
      <w:r w:rsidRPr="002825C3">
        <w:rPr>
          <w:sz w:val="28"/>
          <w:szCs w:val="28"/>
          <w:lang w:val="en-US"/>
        </w:rPr>
        <w:t xml:space="preserve">. </w:t>
      </w:r>
      <w:proofErr w:type="spellStart"/>
      <w:r w:rsidRPr="002825C3">
        <w:rPr>
          <w:sz w:val="28"/>
          <w:szCs w:val="28"/>
          <w:lang w:val="en-US"/>
        </w:rPr>
        <w:t>O’Morain</w:t>
      </w:r>
      <w:proofErr w:type="spellEnd"/>
      <w:r w:rsidRPr="002825C3">
        <w:rPr>
          <w:sz w:val="28"/>
          <w:szCs w:val="28"/>
          <w:lang w:val="en-US"/>
        </w:rPr>
        <w:t xml:space="preserve"> [et al.] // Gut. — 2012. — Vol. 61, No 5. — P. 772–781.</w:t>
      </w:r>
      <w:bookmarkStart w:id="13" w:name="_Ref484006158"/>
      <w:bookmarkEnd w:id="12"/>
    </w:p>
    <w:p w:rsidR="00CE756F" w:rsidRPr="002259F8" w:rsidRDefault="002259F8" w:rsidP="002259F8">
      <w:pPr>
        <w:pStyle w:val="a5"/>
        <w:numPr>
          <w:ilvl w:val="0"/>
          <w:numId w:val="4"/>
        </w:numPr>
        <w:jc w:val="both"/>
        <w:rPr>
          <w:sz w:val="28"/>
          <w:szCs w:val="28"/>
          <w:lang w:val="en-US"/>
        </w:rPr>
      </w:pPr>
      <w:r w:rsidRPr="002259F8">
        <w:rPr>
          <w:sz w:val="28"/>
          <w:szCs w:val="28"/>
          <w:lang w:val="en-US"/>
        </w:rPr>
        <w:t xml:space="preserve">The prevalence of the </w:t>
      </w:r>
      <w:proofErr w:type="spellStart"/>
      <w:r w:rsidRPr="002259F8">
        <w:rPr>
          <w:sz w:val="28"/>
          <w:szCs w:val="28"/>
          <w:lang w:val="en-US"/>
        </w:rPr>
        <w:t>cagA</w:t>
      </w:r>
      <w:proofErr w:type="spellEnd"/>
      <w:r w:rsidRPr="002259F8">
        <w:rPr>
          <w:sz w:val="28"/>
          <w:szCs w:val="28"/>
          <w:lang w:val="en-US"/>
        </w:rPr>
        <w:t xml:space="preserve"> and </w:t>
      </w:r>
      <w:proofErr w:type="spellStart"/>
      <w:r w:rsidRPr="002259F8">
        <w:rPr>
          <w:sz w:val="28"/>
          <w:szCs w:val="28"/>
          <w:lang w:val="en-US"/>
        </w:rPr>
        <w:t>vacA</w:t>
      </w:r>
      <w:proofErr w:type="spellEnd"/>
      <w:r w:rsidRPr="002259F8">
        <w:rPr>
          <w:sz w:val="28"/>
          <w:szCs w:val="28"/>
          <w:lang w:val="en-US"/>
        </w:rPr>
        <w:t xml:space="preserve"> genotypes of H. pylori from patients with upper gastrointestinal diseases in Uzbekistan / A. </w:t>
      </w:r>
      <w:proofErr w:type="spellStart"/>
      <w:r w:rsidRPr="002259F8">
        <w:rPr>
          <w:sz w:val="28"/>
          <w:szCs w:val="28"/>
          <w:lang w:val="en-US"/>
        </w:rPr>
        <w:t>Abdurakhimov</w:t>
      </w:r>
      <w:proofErr w:type="spellEnd"/>
      <w:r w:rsidRPr="002259F8">
        <w:rPr>
          <w:sz w:val="28"/>
          <w:szCs w:val="28"/>
          <w:lang w:val="en-US"/>
        </w:rPr>
        <w:t xml:space="preserve">, D. </w:t>
      </w:r>
      <w:proofErr w:type="spellStart"/>
      <w:r w:rsidRPr="002259F8">
        <w:rPr>
          <w:sz w:val="28"/>
          <w:szCs w:val="28"/>
          <w:lang w:val="en-US"/>
        </w:rPr>
        <w:t>Dalimova</w:t>
      </w:r>
      <w:proofErr w:type="spellEnd"/>
      <w:r w:rsidRPr="002259F8">
        <w:rPr>
          <w:sz w:val="28"/>
          <w:szCs w:val="28"/>
          <w:lang w:val="en-US"/>
        </w:rPr>
        <w:t xml:space="preserve">, S. </w:t>
      </w:r>
      <w:proofErr w:type="spellStart"/>
      <w:r w:rsidRPr="002259F8">
        <w:rPr>
          <w:sz w:val="28"/>
          <w:szCs w:val="28"/>
          <w:lang w:val="en-US"/>
        </w:rPr>
        <w:t>Turdikulova</w:t>
      </w:r>
      <w:proofErr w:type="spellEnd"/>
      <w:r w:rsidRPr="002259F8">
        <w:rPr>
          <w:sz w:val="28"/>
          <w:szCs w:val="28"/>
          <w:lang w:val="en-US"/>
        </w:rPr>
        <w:t xml:space="preserve">, R. </w:t>
      </w:r>
      <w:proofErr w:type="spellStart"/>
      <w:r w:rsidRPr="002259F8">
        <w:rPr>
          <w:sz w:val="28"/>
          <w:szCs w:val="28"/>
          <w:lang w:val="en-US"/>
        </w:rPr>
        <w:t>Mukhamedov</w:t>
      </w:r>
      <w:proofErr w:type="spellEnd"/>
      <w:r w:rsidRPr="002259F8">
        <w:rPr>
          <w:sz w:val="28"/>
          <w:szCs w:val="28"/>
          <w:lang w:val="en-US"/>
        </w:rPr>
        <w:t xml:space="preserve"> // European Journal of Human Genetics. — 2014. / J03.13/</w:t>
      </w:r>
      <w:bookmarkEnd w:id="13"/>
    </w:p>
    <w:p w:rsidR="002259F8" w:rsidRDefault="002259F8" w:rsidP="00CE756F">
      <w:pPr>
        <w:spacing w:after="0" w:line="280" w:lineRule="atLeast"/>
        <w:ind w:right="560"/>
        <w:rPr>
          <w:rFonts w:ascii="Times New Roman" w:eastAsia="Times New Roman" w:hAnsi="Times New Roman" w:cs="Times New Roman"/>
          <w:sz w:val="28"/>
          <w:lang w:val="en-US"/>
        </w:rPr>
      </w:pPr>
    </w:p>
    <w:p w:rsidR="009B0594" w:rsidRDefault="009B0594">
      <w:pP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br w:type="page"/>
      </w:r>
    </w:p>
    <w:p w:rsidR="002259F8" w:rsidRPr="002259F8" w:rsidRDefault="002259F8" w:rsidP="002259F8">
      <w:pPr>
        <w:spacing w:after="0" w:line="280" w:lineRule="atLeast"/>
        <w:jc w:val="center"/>
        <w:rPr>
          <w:rFonts w:ascii="Times New Roman" w:eastAsia="Times New Roman" w:hAnsi="Times New Roman" w:cs="Times New Roman"/>
          <w:b/>
          <w:sz w:val="28"/>
          <w:lang w:val="uk-UA"/>
        </w:rPr>
      </w:pPr>
      <w:r w:rsidRPr="002259F8">
        <w:rPr>
          <w:rFonts w:ascii="Times New Roman" w:eastAsia="Times New Roman" w:hAnsi="Times New Roman" w:cs="Times New Roman"/>
          <w:b/>
          <w:sz w:val="28"/>
          <w:lang w:val="en-US"/>
        </w:rPr>
        <w:lastRenderedPageBreak/>
        <w:t>Distribution of genotypes of Helicobacter pylori in Uzbekistan</w:t>
      </w:r>
    </w:p>
    <w:p w:rsidR="002259F8" w:rsidRPr="002259F8" w:rsidRDefault="002259F8" w:rsidP="002259F8">
      <w:pPr>
        <w:spacing w:after="0" w:line="280" w:lineRule="atLeast"/>
        <w:jc w:val="center"/>
        <w:rPr>
          <w:rFonts w:ascii="Times New Roman" w:eastAsia="Times New Roman" w:hAnsi="Times New Roman" w:cs="Times New Roman"/>
          <w:sz w:val="28"/>
          <w:lang w:val="en-US"/>
        </w:rPr>
      </w:pPr>
      <w:r w:rsidRPr="002259F8">
        <w:rPr>
          <w:rFonts w:ascii="Times New Roman" w:eastAsia="Times New Roman" w:hAnsi="Times New Roman" w:cs="Times New Roman"/>
          <w:sz w:val="28"/>
          <w:lang w:val="en-US"/>
        </w:rPr>
        <w:t>M.</w:t>
      </w:r>
      <w:r w:rsidRPr="002259F8">
        <w:rPr>
          <w:rFonts w:ascii="Times New Roman" w:eastAsia="Times New Roman" w:hAnsi="Times New Roman" w:cs="Times New Roman"/>
          <w:sz w:val="28"/>
          <w:lang w:val="uk-UA"/>
        </w:rPr>
        <w:t xml:space="preserve"> </w:t>
      </w:r>
      <w:r w:rsidRPr="002259F8">
        <w:rPr>
          <w:rFonts w:ascii="Times New Roman" w:eastAsia="Times New Roman" w:hAnsi="Times New Roman" w:cs="Times New Roman"/>
          <w:sz w:val="28"/>
          <w:lang w:val="en-US"/>
        </w:rPr>
        <w:t xml:space="preserve">M. </w:t>
      </w:r>
      <w:proofErr w:type="spellStart"/>
      <w:r w:rsidRPr="002259F8">
        <w:rPr>
          <w:rFonts w:ascii="Times New Roman" w:eastAsia="Times New Roman" w:hAnsi="Times New Roman" w:cs="Times New Roman"/>
          <w:sz w:val="28"/>
          <w:lang w:val="en-US"/>
        </w:rPr>
        <w:t>Karimov</w:t>
      </w:r>
      <w:proofErr w:type="spellEnd"/>
      <w:r w:rsidRPr="002259F8">
        <w:rPr>
          <w:rFonts w:ascii="Times New Roman" w:eastAsia="Times New Roman" w:hAnsi="Times New Roman" w:cs="Times New Roman"/>
          <w:sz w:val="28"/>
          <w:lang w:val="en-US"/>
        </w:rPr>
        <w:t xml:space="preserve">, J. A. </w:t>
      </w:r>
      <w:proofErr w:type="spellStart"/>
      <w:r w:rsidRPr="002259F8">
        <w:rPr>
          <w:rFonts w:ascii="Times New Roman" w:eastAsia="Times New Roman" w:hAnsi="Times New Roman" w:cs="Times New Roman"/>
          <w:sz w:val="28"/>
          <w:lang w:val="en-US"/>
        </w:rPr>
        <w:t>Ismailova</w:t>
      </w:r>
      <w:proofErr w:type="spellEnd"/>
      <w:r w:rsidRPr="002259F8">
        <w:rPr>
          <w:rFonts w:ascii="Times New Roman" w:eastAsia="Times New Roman" w:hAnsi="Times New Roman" w:cs="Times New Roman"/>
          <w:sz w:val="28"/>
          <w:lang w:val="en-US"/>
        </w:rPr>
        <w:t>, G.</w:t>
      </w:r>
      <w:r w:rsidRPr="002259F8">
        <w:rPr>
          <w:rFonts w:ascii="Times New Roman" w:eastAsia="Times New Roman" w:hAnsi="Times New Roman" w:cs="Times New Roman"/>
          <w:sz w:val="28"/>
          <w:lang w:val="uk-UA"/>
        </w:rPr>
        <w:t xml:space="preserve"> </w:t>
      </w:r>
      <w:r w:rsidRPr="002259F8">
        <w:rPr>
          <w:rFonts w:ascii="Times New Roman" w:eastAsia="Times New Roman" w:hAnsi="Times New Roman" w:cs="Times New Roman"/>
          <w:sz w:val="28"/>
          <w:lang w:val="en-US"/>
        </w:rPr>
        <w:t xml:space="preserve">N. </w:t>
      </w:r>
      <w:proofErr w:type="spellStart"/>
      <w:r w:rsidRPr="002259F8">
        <w:rPr>
          <w:rFonts w:ascii="Times New Roman" w:eastAsia="Times New Roman" w:hAnsi="Times New Roman" w:cs="Times New Roman"/>
          <w:sz w:val="28"/>
          <w:lang w:val="en-US"/>
        </w:rPr>
        <w:t>Sobirova</w:t>
      </w:r>
      <w:proofErr w:type="spellEnd"/>
      <w:r w:rsidRPr="002259F8">
        <w:rPr>
          <w:rFonts w:ascii="Times New Roman" w:eastAsia="Times New Roman" w:hAnsi="Times New Roman" w:cs="Times New Roman"/>
          <w:sz w:val="28"/>
          <w:lang w:val="en-US"/>
        </w:rPr>
        <w:t>, D.</w:t>
      </w:r>
      <w:r w:rsidRPr="002259F8">
        <w:rPr>
          <w:rFonts w:ascii="Times New Roman" w:eastAsia="Times New Roman" w:hAnsi="Times New Roman" w:cs="Times New Roman"/>
          <w:sz w:val="28"/>
          <w:lang w:val="uk-UA"/>
        </w:rPr>
        <w:t xml:space="preserve"> </w:t>
      </w:r>
      <w:r w:rsidRPr="002259F8">
        <w:rPr>
          <w:rFonts w:ascii="Times New Roman" w:eastAsia="Times New Roman" w:hAnsi="Times New Roman" w:cs="Times New Roman"/>
          <w:sz w:val="28"/>
          <w:lang w:val="en-US"/>
        </w:rPr>
        <w:t xml:space="preserve">A. </w:t>
      </w:r>
      <w:proofErr w:type="spellStart"/>
      <w:r w:rsidRPr="002259F8">
        <w:rPr>
          <w:rFonts w:ascii="Times New Roman" w:eastAsia="Times New Roman" w:hAnsi="Times New Roman" w:cs="Times New Roman"/>
          <w:sz w:val="28"/>
          <w:lang w:val="en-US"/>
        </w:rPr>
        <w:t>Dalimova</w:t>
      </w:r>
      <w:proofErr w:type="spellEnd"/>
      <w:r w:rsidRPr="002259F8">
        <w:rPr>
          <w:rFonts w:ascii="Times New Roman" w:eastAsia="Times New Roman" w:hAnsi="Times New Roman" w:cs="Times New Roman"/>
          <w:sz w:val="28"/>
          <w:lang w:val="en-US"/>
        </w:rPr>
        <w:t>, S.</w:t>
      </w:r>
      <w:r w:rsidRPr="002259F8">
        <w:rPr>
          <w:rFonts w:ascii="Times New Roman" w:eastAsia="Times New Roman" w:hAnsi="Times New Roman" w:cs="Times New Roman"/>
          <w:sz w:val="28"/>
          <w:lang w:val="uk-UA"/>
        </w:rPr>
        <w:t xml:space="preserve"> </w:t>
      </w:r>
      <w:r w:rsidRPr="002259F8">
        <w:rPr>
          <w:rFonts w:ascii="Times New Roman" w:eastAsia="Times New Roman" w:hAnsi="Times New Roman" w:cs="Times New Roman"/>
          <w:sz w:val="28"/>
          <w:lang w:val="en-US"/>
        </w:rPr>
        <w:t xml:space="preserve">T. </w:t>
      </w:r>
      <w:proofErr w:type="spellStart"/>
      <w:r w:rsidRPr="002259F8">
        <w:rPr>
          <w:rFonts w:ascii="Times New Roman" w:eastAsia="Times New Roman" w:hAnsi="Times New Roman" w:cs="Times New Roman"/>
          <w:sz w:val="28"/>
          <w:lang w:val="en-US"/>
        </w:rPr>
        <w:t>Rustamova</w:t>
      </w:r>
      <w:proofErr w:type="spellEnd"/>
    </w:p>
    <w:p w:rsidR="002259F8" w:rsidRPr="002259F8" w:rsidRDefault="002259F8" w:rsidP="002259F8">
      <w:pPr>
        <w:spacing w:after="0" w:line="280" w:lineRule="atLeast"/>
        <w:jc w:val="center"/>
        <w:rPr>
          <w:rFonts w:ascii="Times New Roman" w:eastAsia="Times New Roman" w:hAnsi="Times New Roman" w:cs="Times New Roman"/>
          <w:sz w:val="28"/>
          <w:lang w:val="en-US"/>
        </w:rPr>
      </w:pPr>
      <w:r w:rsidRPr="002259F8">
        <w:rPr>
          <w:rFonts w:ascii="Times New Roman" w:eastAsia="Times New Roman" w:hAnsi="Times New Roman" w:cs="Times New Roman"/>
          <w:sz w:val="28"/>
          <w:lang w:val="en-US"/>
        </w:rPr>
        <w:t>Republican Specialized Scientific Practical Medical Center of Therapy and Medical Rehabilitation, Tashkent, Uzbekistan</w:t>
      </w:r>
    </w:p>
    <w:p w:rsidR="002259F8" w:rsidRPr="002259F8" w:rsidRDefault="002259F8" w:rsidP="002259F8">
      <w:pPr>
        <w:spacing w:after="0" w:line="280" w:lineRule="atLeast"/>
        <w:ind w:firstLine="700"/>
        <w:jc w:val="both"/>
        <w:rPr>
          <w:rFonts w:ascii="Times New Roman" w:eastAsia="Times New Roman" w:hAnsi="Times New Roman" w:cs="Times New Roman"/>
          <w:sz w:val="28"/>
          <w:lang w:val="en-US"/>
        </w:rPr>
      </w:pPr>
    </w:p>
    <w:p w:rsidR="002259F8" w:rsidRPr="002259F8" w:rsidRDefault="002259F8" w:rsidP="002259F8">
      <w:pPr>
        <w:spacing w:after="0" w:line="280" w:lineRule="atLeast"/>
        <w:ind w:firstLine="700"/>
        <w:jc w:val="both"/>
        <w:rPr>
          <w:rFonts w:ascii="Times New Roman" w:eastAsia="Times New Roman" w:hAnsi="Times New Roman" w:cs="Times New Roman"/>
          <w:sz w:val="28"/>
          <w:lang w:val="en-US"/>
        </w:rPr>
      </w:pPr>
      <w:r w:rsidRPr="002259F8">
        <w:rPr>
          <w:rFonts w:ascii="Times New Roman" w:eastAsia="Times New Roman" w:hAnsi="Times New Roman" w:cs="Times New Roman"/>
          <w:b/>
          <w:sz w:val="28"/>
          <w:lang w:val="en-US"/>
        </w:rPr>
        <w:t>Key words:</w:t>
      </w:r>
      <w:r w:rsidRPr="002259F8">
        <w:rPr>
          <w:rFonts w:ascii="Times New Roman" w:eastAsia="Times New Roman" w:hAnsi="Times New Roman" w:cs="Times New Roman"/>
          <w:sz w:val="28"/>
          <w:lang w:val="en-US"/>
        </w:rPr>
        <w:t xml:space="preserve"> HP-infection, gastric cancer, genomic DNA, genes </w:t>
      </w:r>
      <w:proofErr w:type="spellStart"/>
      <w:r w:rsidRPr="002259F8">
        <w:rPr>
          <w:rFonts w:ascii="Times New Roman" w:eastAsia="Times New Roman" w:hAnsi="Times New Roman" w:cs="Times New Roman"/>
          <w:sz w:val="28"/>
          <w:lang w:val="en-US"/>
        </w:rPr>
        <w:t>Cag</w:t>
      </w:r>
      <w:proofErr w:type="spellEnd"/>
      <w:r w:rsidRPr="002259F8">
        <w:rPr>
          <w:rFonts w:ascii="Times New Roman" w:eastAsia="Times New Roman" w:hAnsi="Times New Roman" w:cs="Times New Roman"/>
          <w:sz w:val="28"/>
          <w:lang w:val="en-US"/>
        </w:rPr>
        <w:t xml:space="preserve"> A, </w:t>
      </w:r>
      <w:proofErr w:type="spellStart"/>
      <w:r w:rsidRPr="002259F8">
        <w:rPr>
          <w:rFonts w:ascii="Times New Roman" w:eastAsia="Times New Roman" w:hAnsi="Times New Roman" w:cs="Times New Roman"/>
          <w:sz w:val="28"/>
          <w:lang w:val="en-US"/>
        </w:rPr>
        <w:t>Vac</w:t>
      </w:r>
      <w:proofErr w:type="spellEnd"/>
      <w:r w:rsidRPr="002259F8">
        <w:rPr>
          <w:rFonts w:ascii="Times New Roman" w:eastAsia="Times New Roman" w:hAnsi="Times New Roman" w:cs="Times New Roman"/>
          <w:sz w:val="28"/>
          <w:lang w:val="en-US"/>
        </w:rPr>
        <w:t xml:space="preserve"> A, Ice </w:t>
      </w:r>
      <w:proofErr w:type="gramStart"/>
      <w:r w:rsidRPr="002259F8">
        <w:rPr>
          <w:rFonts w:ascii="Times New Roman" w:eastAsia="Times New Roman" w:hAnsi="Times New Roman" w:cs="Times New Roman"/>
          <w:sz w:val="28"/>
          <w:lang w:val="en-US"/>
        </w:rPr>
        <w:t>A</w:t>
      </w:r>
      <w:proofErr w:type="gramEnd"/>
      <w:r w:rsidRPr="002259F8">
        <w:rPr>
          <w:rFonts w:ascii="Times New Roman" w:eastAsia="Times New Roman" w:hAnsi="Times New Roman" w:cs="Times New Roman"/>
          <w:sz w:val="28"/>
          <w:lang w:val="en-US"/>
        </w:rPr>
        <w:t>, Fisher test</w:t>
      </w:r>
    </w:p>
    <w:p w:rsidR="00CE756F" w:rsidRPr="002259F8" w:rsidRDefault="002259F8" w:rsidP="002259F8">
      <w:pPr>
        <w:spacing w:after="0" w:line="280" w:lineRule="atLeast"/>
        <w:ind w:firstLine="700"/>
        <w:jc w:val="both"/>
        <w:rPr>
          <w:rFonts w:ascii="Times New Roman" w:eastAsia="Times New Roman" w:hAnsi="Times New Roman" w:cs="Times New Roman"/>
          <w:sz w:val="27"/>
          <w:szCs w:val="27"/>
          <w:lang w:val="en-US"/>
        </w:rPr>
      </w:pPr>
      <w:r w:rsidRPr="002259F8">
        <w:rPr>
          <w:rFonts w:ascii="Times New Roman" w:eastAsia="Times New Roman" w:hAnsi="Times New Roman" w:cs="Times New Roman"/>
          <w:sz w:val="28"/>
          <w:lang w:val="en-US"/>
        </w:rPr>
        <w:t xml:space="preserve">It is stated now that, in spite of the high level of </w:t>
      </w:r>
      <w:proofErr w:type="spellStart"/>
      <w:r w:rsidRPr="002259F8">
        <w:rPr>
          <w:rFonts w:ascii="Times New Roman" w:eastAsia="Times New Roman" w:hAnsi="Times New Roman" w:cs="Times New Roman"/>
          <w:sz w:val="28"/>
          <w:lang w:val="uk-UA"/>
        </w:rPr>
        <w:t>Helicobacter</w:t>
      </w:r>
      <w:proofErr w:type="spellEnd"/>
      <w:r w:rsidRPr="002259F8">
        <w:rPr>
          <w:rFonts w:ascii="Times New Roman" w:eastAsia="Times New Roman" w:hAnsi="Times New Roman" w:cs="Times New Roman"/>
          <w:sz w:val="28"/>
          <w:lang w:val="uk-UA"/>
        </w:rPr>
        <w:t xml:space="preserve"> </w:t>
      </w:r>
      <w:proofErr w:type="spellStart"/>
      <w:r w:rsidRPr="002259F8">
        <w:rPr>
          <w:rFonts w:ascii="Times New Roman" w:eastAsia="Times New Roman" w:hAnsi="Times New Roman" w:cs="Times New Roman"/>
          <w:sz w:val="28"/>
          <w:lang w:val="uk-UA"/>
        </w:rPr>
        <w:t>pylori</w:t>
      </w:r>
      <w:proofErr w:type="spellEnd"/>
      <w:r w:rsidRPr="002259F8">
        <w:rPr>
          <w:rFonts w:ascii="Times New Roman" w:eastAsia="Times New Roman" w:hAnsi="Times New Roman" w:cs="Times New Roman"/>
          <w:sz w:val="28"/>
          <w:lang w:val="uk-UA"/>
        </w:rPr>
        <w:t xml:space="preserve"> </w:t>
      </w:r>
      <w:r w:rsidRPr="002259F8">
        <w:rPr>
          <w:rFonts w:ascii="Times New Roman" w:eastAsia="Times New Roman" w:hAnsi="Times New Roman" w:cs="Times New Roman"/>
          <w:sz w:val="28"/>
          <w:lang w:val="en-US"/>
        </w:rPr>
        <w:t>(HP) infection in many countries, such associated diseases as gastritis, gastric and duodenal ulcer, gastric cancer, do not occur everywhere. Total eradication of HP in the region, where the level of infection is above 80%, is almost not available, as the risk of relapse is too high, so one of the ways to prevent the development of gastric diseases, especially gastric cancer, is the determining HP virulence in stomach of patients. The aim is to study HP virulence in patients with gastrointestinal diseases in Uzbekistan.</w:t>
      </w:r>
    </w:p>
    <w:p w:rsidR="00C768D0" w:rsidRPr="002259F8" w:rsidRDefault="00C768D0">
      <w:pPr>
        <w:rPr>
          <w:lang w:val="en-US"/>
        </w:rPr>
      </w:pPr>
    </w:p>
    <w:sectPr w:rsidR="00C768D0" w:rsidRPr="002259F8" w:rsidSect="00FE2F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1D83"/>
    <w:multiLevelType w:val="hybridMultilevel"/>
    <w:tmpl w:val="B5306252"/>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nsid w:val="166B4920"/>
    <w:multiLevelType w:val="multilevel"/>
    <w:tmpl w:val="348E9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442F41"/>
    <w:multiLevelType w:val="multilevel"/>
    <w:tmpl w:val="264E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F9098A"/>
    <w:multiLevelType w:val="hybridMultilevel"/>
    <w:tmpl w:val="2408B91C"/>
    <w:lvl w:ilvl="0" w:tplc="ED88FB54">
      <w:start w:val="1"/>
      <w:numFmt w:val="decimal"/>
      <w:lvlText w:val="%1."/>
      <w:lvlJc w:val="left"/>
      <w:pPr>
        <w:ind w:left="360" w:hanging="360"/>
      </w:pPr>
      <w:rPr>
        <w:rFonts w:hint="default"/>
        <w:b w:val="0"/>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4">
    <w:nsid w:val="7A270A21"/>
    <w:multiLevelType w:val="hybridMultilevel"/>
    <w:tmpl w:val="3D7AF056"/>
    <w:lvl w:ilvl="0" w:tplc="D09C686A">
      <w:start w:val="1"/>
      <w:numFmt w:val="decimal"/>
      <w:lvlText w:val="%1."/>
      <w:lvlJc w:val="left"/>
      <w:pPr>
        <w:ind w:left="360" w:hanging="360"/>
      </w:pPr>
      <w:rPr>
        <w:rFonts w:hint="default"/>
        <w:b w:val="0"/>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E756F"/>
    <w:rsid w:val="002259F8"/>
    <w:rsid w:val="00867948"/>
    <w:rsid w:val="009B0594"/>
    <w:rsid w:val="00C768D0"/>
    <w:rsid w:val="00CE756F"/>
    <w:rsid w:val="00FE2F6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F6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CE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CE756F"/>
  </w:style>
  <w:style w:type="character" w:customStyle="1" w:styleId="normalchar">
    <w:name w:val="normal__char"/>
    <w:basedOn w:val="a0"/>
    <w:rsid w:val="00CE756F"/>
  </w:style>
  <w:style w:type="character" w:customStyle="1" w:styleId="apple-converted-space">
    <w:name w:val="apple-converted-space"/>
    <w:basedOn w:val="a0"/>
    <w:rsid w:val="00CE756F"/>
  </w:style>
  <w:style w:type="paragraph" w:customStyle="1" w:styleId="table0020grid">
    <w:name w:val="table_0020grid"/>
    <w:basedOn w:val="a"/>
    <w:rsid w:val="00CE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char">
    <w:name w:val="table_0020grid__char"/>
    <w:basedOn w:val="a0"/>
    <w:rsid w:val="00CE756F"/>
  </w:style>
  <w:style w:type="paragraph" w:customStyle="1" w:styleId="normal0020table">
    <w:name w:val="normal_0020table"/>
    <w:basedOn w:val="a"/>
    <w:rsid w:val="00CE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tablechar">
    <w:name w:val="normal_0020table__char"/>
    <w:basedOn w:val="a0"/>
    <w:rsid w:val="00CE756F"/>
  </w:style>
  <w:style w:type="character" w:customStyle="1" w:styleId="list0020paragraphchar">
    <w:name w:val="list_0020paragraph__char"/>
    <w:basedOn w:val="a0"/>
    <w:rsid w:val="00CE756F"/>
  </w:style>
  <w:style w:type="paragraph" w:styleId="a3">
    <w:name w:val="Balloon Text"/>
    <w:basedOn w:val="a"/>
    <w:link w:val="a4"/>
    <w:uiPriority w:val="99"/>
    <w:semiHidden/>
    <w:unhideWhenUsed/>
    <w:rsid w:val="00CE75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56F"/>
    <w:rPr>
      <w:rFonts w:ascii="Tahoma" w:hAnsi="Tahoma" w:cs="Tahoma"/>
      <w:sz w:val="16"/>
      <w:szCs w:val="16"/>
    </w:rPr>
  </w:style>
  <w:style w:type="paragraph" w:styleId="a5">
    <w:name w:val="List Paragraph"/>
    <w:basedOn w:val="a"/>
    <w:uiPriority w:val="34"/>
    <w:qFormat/>
    <w:rsid w:val="002259F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4870759">
      <w:bodyDiv w:val="1"/>
      <w:marLeft w:val="0"/>
      <w:marRight w:val="0"/>
      <w:marTop w:val="0"/>
      <w:marBottom w:val="0"/>
      <w:divBdr>
        <w:top w:val="none" w:sz="0" w:space="0" w:color="auto"/>
        <w:left w:val="none" w:sz="0" w:space="0" w:color="auto"/>
        <w:bottom w:val="none" w:sz="0" w:space="0" w:color="auto"/>
        <w:right w:val="none" w:sz="0" w:space="0" w:color="auto"/>
      </w:divBdr>
      <w:divsChild>
        <w:div w:id="88935994">
          <w:marLeft w:val="0"/>
          <w:marRight w:val="0"/>
          <w:marTop w:val="0"/>
          <w:marBottom w:val="0"/>
          <w:divBdr>
            <w:top w:val="none" w:sz="0" w:space="0" w:color="auto"/>
            <w:left w:val="none" w:sz="0" w:space="0" w:color="auto"/>
            <w:bottom w:val="none" w:sz="0" w:space="0" w:color="auto"/>
            <w:right w:val="none" w:sz="0" w:space="0" w:color="auto"/>
          </w:divBdr>
        </w:div>
        <w:div w:id="1322468113">
          <w:marLeft w:val="0"/>
          <w:marRight w:val="0"/>
          <w:marTop w:val="0"/>
          <w:marBottom w:val="0"/>
          <w:divBdr>
            <w:top w:val="none" w:sz="0" w:space="0" w:color="auto"/>
            <w:left w:val="none" w:sz="0" w:space="0" w:color="auto"/>
            <w:bottom w:val="none" w:sz="0" w:space="0" w:color="auto"/>
            <w:right w:val="none" w:sz="0" w:space="0" w:color="auto"/>
          </w:divBdr>
        </w:div>
      </w:divsChild>
    </w:div>
    <w:div w:id="1834759396">
      <w:bodyDiv w:val="1"/>
      <w:marLeft w:val="0"/>
      <w:marRight w:val="0"/>
      <w:marTop w:val="0"/>
      <w:marBottom w:val="0"/>
      <w:divBdr>
        <w:top w:val="none" w:sz="0" w:space="0" w:color="auto"/>
        <w:left w:val="none" w:sz="0" w:space="0" w:color="auto"/>
        <w:bottom w:val="none" w:sz="0" w:space="0" w:color="auto"/>
        <w:right w:val="none" w:sz="0" w:space="0" w:color="auto"/>
      </w:divBdr>
      <w:divsChild>
        <w:div w:id="610939211">
          <w:marLeft w:val="0"/>
          <w:marRight w:val="0"/>
          <w:marTop w:val="0"/>
          <w:marBottom w:val="0"/>
          <w:divBdr>
            <w:top w:val="none" w:sz="0" w:space="0" w:color="auto"/>
            <w:left w:val="none" w:sz="0" w:space="0" w:color="auto"/>
            <w:bottom w:val="none" w:sz="0" w:space="0" w:color="auto"/>
            <w:right w:val="none" w:sz="0" w:space="0" w:color="auto"/>
          </w:divBdr>
        </w:div>
        <w:div w:id="547033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translate.googleusercontent.com/translate_f"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image" Target="http://jcm.asm.org/math/12pt/normal/rarr.gif" TargetMode="External"/><Relationship Id="rId5" Type="http://schemas.openxmlformats.org/officeDocument/2006/relationships/hyperlink" Target="https://translate.googleusercontent.com/translate_f" TargetMode="Externa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5</cp:revision>
  <dcterms:created xsi:type="dcterms:W3CDTF">2017-06-24T06:43:00Z</dcterms:created>
  <dcterms:modified xsi:type="dcterms:W3CDTF">2017-07-02T11:33:00Z</dcterms:modified>
</cp:coreProperties>
</file>