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47" w:rsidRPr="006A7B47" w:rsidRDefault="006A7B47" w:rsidP="006A7B47">
      <w:pPr>
        <w:pStyle w:val="12"/>
        <w:keepNext/>
        <w:keepLines/>
        <w:shd w:val="clear" w:color="auto" w:fill="auto"/>
        <w:spacing w:after="0" w:line="240" w:lineRule="auto"/>
        <w:jc w:val="center"/>
        <w:rPr>
          <w:rFonts w:ascii="Times New Roman" w:hAnsi="Times New Roman" w:cs="Times New Roman"/>
          <w:b/>
          <w:sz w:val="24"/>
          <w:szCs w:val="24"/>
          <w:lang w:val="en-US"/>
        </w:rPr>
      </w:pPr>
      <w:r w:rsidRPr="006A7B47">
        <w:rPr>
          <w:rFonts w:ascii="Times New Roman" w:hAnsi="Times New Roman" w:cs="Times New Roman"/>
          <w:b/>
          <w:sz w:val="24"/>
          <w:szCs w:val="24"/>
          <w:lang w:val="en-US"/>
        </w:rPr>
        <w:t xml:space="preserve">Kyoto consensus </w:t>
      </w:r>
      <w:r w:rsidRPr="006A7B47">
        <w:rPr>
          <w:rFonts w:ascii="Times New Roman" w:hAnsi="Times New Roman" w:cs="Times New Roman"/>
          <w:b/>
          <w:sz w:val="24"/>
          <w:szCs w:val="24"/>
          <w:lang w:val="uk-UA"/>
        </w:rPr>
        <w:t>—</w:t>
      </w:r>
      <w:r w:rsidRPr="006A7B47">
        <w:rPr>
          <w:rFonts w:ascii="Times New Roman" w:hAnsi="Times New Roman" w:cs="Times New Roman"/>
          <w:b/>
          <w:sz w:val="24"/>
          <w:szCs w:val="24"/>
          <w:lang w:val="en-US"/>
        </w:rPr>
        <w:t xml:space="preserve"> a new etiological classification of chronic gastritis and its discussion</w:t>
      </w:r>
    </w:p>
    <w:p w:rsidR="006A7B47" w:rsidRPr="006A7B47" w:rsidRDefault="006A7B47" w:rsidP="006A7B47">
      <w:pPr>
        <w:pStyle w:val="20"/>
        <w:shd w:val="clear" w:color="auto" w:fill="auto"/>
        <w:spacing w:after="0" w:line="240" w:lineRule="auto"/>
        <w:jc w:val="center"/>
        <w:rPr>
          <w:rFonts w:ascii="Times New Roman" w:hAnsi="Times New Roman" w:cs="Times New Roman"/>
          <w:i/>
          <w:sz w:val="24"/>
          <w:szCs w:val="24"/>
          <w:lang w:val="en-US" w:eastAsia="zh-CN"/>
        </w:rPr>
      </w:pPr>
      <w:r w:rsidRPr="006A7B47">
        <w:rPr>
          <w:rFonts w:ascii="Times New Roman" w:hAnsi="Times New Roman" w:cs="Times New Roman"/>
          <w:sz w:val="24"/>
          <w:szCs w:val="24"/>
          <w:lang w:val="en-US" w:eastAsia="zh-CN"/>
        </w:rPr>
        <w:t xml:space="preserve">Y. S. </w:t>
      </w:r>
      <w:proofErr w:type="spellStart"/>
      <w:r w:rsidRPr="006A7B47">
        <w:rPr>
          <w:rFonts w:ascii="Times New Roman" w:hAnsi="Times New Roman" w:cs="Times New Roman"/>
          <w:sz w:val="24"/>
          <w:szCs w:val="24"/>
          <w:lang w:val="en-US" w:eastAsia="zh-CN"/>
        </w:rPr>
        <w:t>Tsimmerman</w:t>
      </w:r>
      <w:proofErr w:type="spellEnd"/>
      <w:r w:rsidRPr="006A7B47">
        <w:rPr>
          <w:rFonts w:ascii="Times New Roman" w:hAnsi="Times New Roman" w:cs="Times New Roman"/>
          <w:sz w:val="24"/>
          <w:szCs w:val="24"/>
          <w:lang w:val="en-US" w:eastAsia="zh-CN"/>
        </w:rPr>
        <w:t xml:space="preserve"> </w:t>
      </w:r>
      <w:r w:rsidRPr="006A7B47">
        <w:rPr>
          <w:rFonts w:ascii="Times New Roman" w:hAnsi="Times New Roman" w:cs="Times New Roman"/>
          <w:sz w:val="24"/>
          <w:szCs w:val="24"/>
          <w:lang w:val="en-US"/>
        </w:rPr>
        <w:t xml:space="preserve">(with the participation of </w:t>
      </w:r>
      <w:r w:rsidRPr="006A7B47">
        <w:rPr>
          <w:rFonts w:ascii="Times New Roman" w:hAnsi="Times New Roman" w:cs="Times New Roman"/>
          <w:sz w:val="24"/>
          <w:szCs w:val="24"/>
          <w:lang w:val="uk-UA" w:eastAsia="zh-CN"/>
        </w:rPr>
        <w:t xml:space="preserve">Y. A. </w:t>
      </w:r>
      <w:proofErr w:type="spellStart"/>
      <w:r w:rsidRPr="006A7B47">
        <w:rPr>
          <w:rFonts w:ascii="Times New Roman" w:hAnsi="Times New Roman" w:cs="Times New Roman"/>
          <w:sz w:val="24"/>
          <w:szCs w:val="24"/>
          <w:lang w:val="en-US"/>
        </w:rPr>
        <w:t>Zakharova</w:t>
      </w:r>
      <w:proofErr w:type="spellEnd"/>
      <w:r w:rsidRPr="006A7B47">
        <w:rPr>
          <w:rFonts w:ascii="Times New Roman" w:hAnsi="Times New Roman" w:cs="Times New Roman"/>
          <w:sz w:val="24"/>
          <w:szCs w:val="24"/>
          <w:lang w:val="en-US"/>
        </w:rPr>
        <w:t>)</w:t>
      </w:r>
    </w:p>
    <w:p w:rsidR="00D30380" w:rsidRPr="006A7B47" w:rsidRDefault="006A7B47" w:rsidP="006A7B47">
      <w:pPr>
        <w:shd w:val="clear" w:color="auto" w:fill="FFFFFF"/>
        <w:spacing w:after="0" w:line="240" w:lineRule="atLeast"/>
        <w:jc w:val="center"/>
        <w:rPr>
          <w:rFonts w:ascii="Times New Roman" w:eastAsia="Times New Roman" w:hAnsi="Times New Roman" w:cs="Times New Roman"/>
          <w:i/>
          <w:iCs/>
          <w:sz w:val="24"/>
          <w:szCs w:val="24"/>
          <w:lang w:val="en-US"/>
        </w:rPr>
      </w:pPr>
      <w:r w:rsidRPr="006A7B47">
        <w:rPr>
          <w:rFonts w:ascii="Times New Roman" w:hAnsi="Times New Roman" w:cs="Times New Roman"/>
          <w:sz w:val="24"/>
          <w:szCs w:val="24"/>
          <w:lang w:val="en-US"/>
        </w:rPr>
        <w:t xml:space="preserve">Perm State Medical University n. a. E. A. </w:t>
      </w:r>
      <w:proofErr w:type="spellStart"/>
      <w:r w:rsidRPr="006A7B47">
        <w:rPr>
          <w:rFonts w:ascii="Times New Roman" w:hAnsi="Times New Roman" w:cs="Times New Roman"/>
          <w:sz w:val="24"/>
          <w:szCs w:val="24"/>
          <w:lang w:val="en-US"/>
        </w:rPr>
        <w:t>Vagner</w:t>
      </w:r>
      <w:proofErr w:type="spellEnd"/>
      <w:r w:rsidRPr="006A7B47">
        <w:rPr>
          <w:rFonts w:ascii="Times New Roman" w:hAnsi="Times New Roman" w:cs="Times New Roman"/>
          <w:sz w:val="24"/>
          <w:szCs w:val="24"/>
          <w:lang w:val="en-US"/>
        </w:rPr>
        <w:t>, Perm, Russia</w:t>
      </w:r>
    </w:p>
    <w:p w:rsidR="00D30380" w:rsidRPr="006A7B47" w:rsidRDefault="00D30380" w:rsidP="00D30380">
      <w:pPr>
        <w:shd w:val="clear" w:color="auto" w:fill="FFFFFF"/>
        <w:spacing w:after="0" w:line="240" w:lineRule="atLeast"/>
        <w:ind w:left="3740" w:right="20"/>
        <w:jc w:val="right"/>
        <w:rPr>
          <w:rFonts w:ascii="Times New Roman" w:eastAsia="Times New Roman" w:hAnsi="Times New Roman" w:cs="Times New Roman"/>
          <w:i/>
          <w:iCs/>
          <w:sz w:val="24"/>
          <w:szCs w:val="24"/>
          <w:lang w:val="en-US"/>
        </w:rPr>
      </w:pPr>
      <w:r w:rsidRPr="006A7B47">
        <w:rPr>
          <w:rFonts w:ascii="Times New Roman" w:eastAsia="Times New Roman" w:hAnsi="Times New Roman" w:cs="Times New Roman"/>
          <w:i/>
          <w:iCs/>
          <w:sz w:val="24"/>
          <w:szCs w:val="24"/>
          <w:lang w:val="en-US"/>
        </w:rPr>
        <w:t>Etiology is the causes and conditions of disease occurrence</w:t>
      </w:r>
    </w:p>
    <w:p w:rsidR="00D30380" w:rsidRPr="006A7B47" w:rsidRDefault="00D30380" w:rsidP="00D30380">
      <w:pPr>
        <w:shd w:val="clear" w:color="auto" w:fill="FFFFFF"/>
        <w:spacing w:after="0" w:line="240" w:lineRule="atLeast"/>
        <w:ind w:right="20"/>
        <w:jc w:val="right"/>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D</w:t>
      </w:r>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S</w:t>
      </w:r>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Sarkisov</w:t>
      </w:r>
      <w:proofErr w:type="spellEnd"/>
      <w:r w:rsidRPr="006A7B47">
        <w:rPr>
          <w:rFonts w:ascii="Times New Roman" w:eastAsia="Times New Roman" w:hAnsi="Times New Roman" w:cs="Times New Roman"/>
          <w:sz w:val="24"/>
          <w:szCs w:val="24"/>
          <w:lang w:val="en-US"/>
        </w:rPr>
        <w:t xml:space="preserve"> (1924-2000)</w:t>
      </w:r>
    </w:p>
    <w:p w:rsidR="00D30380" w:rsidRPr="006A7B47" w:rsidRDefault="006A7B47" w:rsidP="00D30380">
      <w:pPr>
        <w:shd w:val="clear" w:color="auto" w:fill="FFFFFF"/>
        <w:spacing w:before="240" w:after="0" w:line="280" w:lineRule="atLeast"/>
        <w:ind w:left="40" w:firstLine="46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b/>
          <w:bCs/>
          <w:sz w:val="24"/>
          <w:szCs w:val="24"/>
          <w:lang w:val="en-US"/>
        </w:rPr>
        <w:t>Key words:</w:t>
      </w:r>
      <w:r w:rsidRPr="006A7B47">
        <w:rPr>
          <w:rFonts w:ascii="Times New Roman" w:eastAsia="Times New Roman" w:hAnsi="Times New Roman" w:cs="Times New Roman"/>
          <w:sz w:val="24"/>
          <w:szCs w:val="24"/>
          <w:lang w:val="en-US"/>
        </w:rPr>
        <w:t xml:space="preserve"> chronic gastritis, etiology, Helicobacter pylori, gastric cancer, Kyoto consensus</w:t>
      </w:r>
    </w:p>
    <w:p w:rsidR="00D30380" w:rsidRPr="006A7B47" w:rsidRDefault="00D30380" w:rsidP="00D30380">
      <w:pPr>
        <w:shd w:val="clear" w:color="auto" w:fill="FFFFFF"/>
        <w:spacing w:after="0" w:line="240" w:lineRule="atLeast"/>
        <w:ind w:left="40" w:right="20" w:firstLine="46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Chronic gastritis</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 xml:space="preserve">CG (gastritis </w:t>
      </w:r>
      <w:proofErr w:type="spellStart"/>
      <w:r w:rsidRPr="006A7B47">
        <w:rPr>
          <w:rFonts w:ascii="Times New Roman" w:eastAsia="Times New Roman" w:hAnsi="Times New Roman" w:cs="Times New Roman"/>
          <w:sz w:val="24"/>
          <w:szCs w:val="24"/>
          <w:lang w:val="en-US"/>
        </w:rPr>
        <w:t>chronica</w:t>
      </w:r>
      <w:proofErr w:type="spellEnd"/>
      <w:r w:rsidRPr="006A7B47">
        <w:rPr>
          <w:rFonts w:ascii="Times New Roman" w:eastAsia="Times New Roman" w:hAnsi="Times New Roman" w:cs="Times New Roman"/>
          <w:sz w:val="24"/>
          <w:szCs w:val="24"/>
          <w:lang w:val="en-US"/>
        </w:rPr>
        <w:t xml:space="preserve">), as is known, it is the most common disease of the digestive system, accounting for 15-30% of the general population and 80-85% of all diseases of the stomach </w:t>
      </w:r>
      <w:r w:rsidR="006A7B47" w:rsidRPr="006A7B47">
        <w:rPr>
          <w:rFonts w:ascii="Times New Roman" w:eastAsia="Times New Roman" w:hAnsi="Times New Roman" w:cs="Times New Roman"/>
          <w:sz w:val="24"/>
          <w:szCs w:val="24"/>
          <w:lang w:val="en-US"/>
        </w:rPr>
        <w:t>[</w:t>
      </w:r>
      <w:hyperlink r:id="rId5" w:anchor="_Ref484028573" w:tooltip="_Ref484028573" w:history="1">
        <w:r w:rsidRPr="006A7B47">
          <w:rPr>
            <w:rFonts w:ascii="Times New Roman" w:eastAsia="Times New Roman" w:hAnsi="Times New Roman" w:cs="Times New Roman"/>
            <w:sz w:val="24"/>
            <w:szCs w:val="24"/>
            <w:lang w:val="en-US"/>
          </w:rPr>
          <w:t>15</w:t>
        </w:r>
      </w:hyperlink>
      <w:r w:rsidR="006A7B47" w:rsidRPr="006A7B47">
        <w:rPr>
          <w:rFonts w:ascii="Times New Roman" w:eastAsia="Times New Roman" w:hAnsi="Times New Roman" w:cs="Times New Roman"/>
          <w:sz w:val="24"/>
          <w:szCs w:val="24"/>
          <w:lang w:val="en-US"/>
        </w:rPr>
        <w:t xml:space="preserve">, </w:t>
      </w:r>
      <w:hyperlink r:id="rId6" w:anchor="_Ref484028584" w:tooltip="_Ref484028584" w:history="1">
        <w:r w:rsidRPr="006A7B47">
          <w:rPr>
            <w:rFonts w:ascii="Times New Roman" w:eastAsia="Times New Roman" w:hAnsi="Times New Roman" w:cs="Times New Roman"/>
            <w:sz w:val="24"/>
            <w:szCs w:val="24"/>
            <w:lang w:val="en-US"/>
          </w:rPr>
          <w:t>23</w:t>
        </w:r>
      </w:hyperlink>
      <w:r w:rsidR="006A7B47" w:rsidRPr="006A7B47">
        <w:rPr>
          <w:rFonts w:ascii="Times New Roman" w:eastAsia="Times New Roman" w:hAnsi="Times New Roman" w:cs="Times New Roman"/>
          <w:sz w:val="24"/>
          <w:szCs w:val="24"/>
          <w:lang w:val="en-US"/>
        </w:rPr>
        <w:t xml:space="preserve">, </w:t>
      </w:r>
      <w:hyperlink r:id="rId7" w:anchor="_Ref484028576" w:tooltip="_Ref484028576" w:history="1">
        <w:r w:rsidRPr="006A7B47">
          <w:rPr>
            <w:rFonts w:ascii="Times New Roman" w:eastAsia="Times New Roman" w:hAnsi="Times New Roman" w:cs="Times New Roman"/>
            <w:sz w:val="24"/>
            <w:szCs w:val="24"/>
            <w:lang w:val="en-US"/>
          </w:rPr>
          <w:t>26</w:t>
        </w:r>
      </w:hyperlink>
      <w:r w:rsidR="006A7B47" w:rsidRPr="006A7B47">
        <w:rPr>
          <w:rFonts w:ascii="Times New Roman" w:eastAsia="Times New Roman" w:hAnsi="Times New Roman" w:cs="Times New Roman"/>
          <w:sz w:val="24"/>
          <w:szCs w:val="24"/>
          <w:lang w:val="en-US"/>
        </w:rPr>
        <w:t xml:space="preserve">, </w:t>
      </w:r>
      <w:hyperlink r:id="rId8" w:anchor="_Ref484028580" w:tooltip="_Ref484028580" w:history="1">
        <w:r w:rsidRPr="006A7B47">
          <w:rPr>
            <w:rFonts w:ascii="Times New Roman" w:eastAsia="Times New Roman" w:hAnsi="Times New Roman" w:cs="Times New Roman"/>
            <w:sz w:val="24"/>
            <w:szCs w:val="24"/>
            <w:lang w:val="en-US"/>
          </w:rPr>
          <w:t>27</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V.H.</w:t>
      </w:r>
      <w:r w:rsidR="006A7B47"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Vasilenko</w:t>
      </w:r>
      <w:proofErr w:type="spellEnd"/>
      <w:r w:rsidRPr="006A7B47">
        <w:rPr>
          <w:rFonts w:ascii="Times New Roman" w:eastAsia="Times New Roman" w:hAnsi="Times New Roman" w:cs="Times New Roman"/>
          <w:sz w:val="24"/>
          <w:szCs w:val="24"/>
          <w:lang w:val="en-US"/>
        </w:rPr>
        <w:t xml:space="preserve"> explained by the fact that the stomach is the</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"front edge",</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which assumes the</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"first shot"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chemical, mechanical and thermal stresses of various kinds of food, which justifies its definition as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the "great sufferer"</w:t>
      </w:r>
      <w:r w:rsidR="006A7B47" w:rsidRPr="006A7B47">
        <w:rPr>
          <w:rFonts w:ascii="Times New Roman" w:eastAsia="Times New Roman" w:hAnsi="Times New Roman" w:cs="Times New Roman"/>
          <w:sz w:val="24"/>
          <w:szCs w:val="24"/>
          <w:lang w:val="en-US"/>
        </w:rPr>
        <w:t xml:space="preserve"> [</w:t>
      </w:r>
      <w:hyperlink r:id="rId9" w:anchor="_Ref484028589" w:tooltip="_Ref484028589" w:history="1">
        <w:r w:rsidRPr="006A7B47">
          <w:rPr>
            <w:rFonts w:ascii="Times New Roman" w:eastAsia="Times New Roman" w:hAnsi="Times New Roman" w:cs="Times New Roman"/>
            <w:sz w:val="24"/>
            <w:szCs w:val="24"/>
            <w:lang w:val="en-US"/>
          </w:rPr>
          <w:t>3</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w:t>
      </w:r>
    </w:p>
    <w:p w:rsidR="00D30380" w:rsidRPr="006A7B47" w:rsidRDefault="00D30380" w:rsidP="00D30380">
      <w:pPr>
        <w:shd w:val="clear" w:color="auto" w:fill="FFFFFF"/>
        <w:spacing w:after="0" w:line="240" w:lineRule="atLeast"/>
        <w:ind w:left="40" w:right="20" w:firstLine="46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 xml:space="preserve">While there is still no generally accepted international classification of most gastroenterological diseases </w:t>
      </w:r>
      <w:r w:rsidR="006A7B47" w:rsidRPr="006A7B47">
        <w:rPr>
          <w:rFonts w:ascii="Times New Roman" w:eastAsia="Times New Roman" w:hAnsi="Times New Roman" w:cs="Times New Roman"/>
          <w:sz w:val="24"/>
          <w:szCs w:val="24"/>
          <w:lang w:val="en-US"/>
        </w:rPr>
        <w:t>[</w:t>
      </w:r>
      <w:hyperlink r:id="rId10" w:anchor="_Ref484028593" w:tooltip="_Ref484028593" w:history="1">
        <w:r w:rsidRPr="006A7B47">
          <w:rPr>
            <w:rFonts w:ascii="Times New Roman" w:eastAsia="Times New Roman" w:hAnsi="Times New Roman" w:cs="Times New Roman"/>
            <w:sz w:val="24"/>
            <w:szCs w:val="24"/>
            <w:lang w:val="en-US"/>
          </w:rPr>
          <w:t>18</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 xml:space="preserve">, gastroenterologists all over the world are constantly developing, supplement and clarify the international classification of </w:t>
      </w:r>
      <w:proofErr w:type="spellStart"/>
      <w:proofErr w:type="gramStart"/>
      <w:r w:rsidRPr="006A7B47">
        <w:rPr>
          <w:rFonts w:ascii="Times New Roman" w:eastAsia="Times New Roman" w:hAnsi="Times New Roman" w:cs="Times New Roman"/>
          <w:sz w:val="24"/>
          <w:szCs w:val="24"/>
          <w:lang w:val="en-US"/>
        </w:rPr>
        <w:t>hCG</w:t>
      </w:r>
      <w:proofErr w:type="spellEnd"/>
      <w:proofErr w:type="gramEnd"/>
      <w:r w:rsidRPr="006A7B47">
        <w:rPr>
          <w:rFonts w:ascii="Times New Roman" w:eastAsia="Times New Roman" w:hAnsi="Times New Roman" w:cs="Times New Roman"/>
          <w:sz w:val="24"/>
          <w:szCs w:val="24"/>
          <w:lang w:val="en-US"/>
        </w:rPr>
        <w: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So, in 1990 at the IX International Congress of Gastroenterology in Sydney (Australia) adopted the</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"Sydney classification system CG"</w:t>
      </w:r>
      <w:r w:rsidR="006A7B47" w:rsidRPr="006A7B47">
        <w:rPr>
          <w:rFonts w:ascii="Times New Roman" w:eastAsia="Times New Roman" w:hAnsi="Times New Roman" w:cs="Times New Roman"/>
          <w:sz w:val="24"/>
          <w:szCs w:val="24"/>
          <w:lang w:val="en-US"/>
        </w:rPr>
        <w:t xml:space="preserve"> [</w:t>
      </w:r>
      <w:hyperlink r:id="rId11" w:anchor="_Ref484028600" w:tooltip="_Ref484028600" w:history="1">
        <w:r w:rsidRPr="006A7B47">
          <w:rPr>
            <w:rFonts w:ascii="Times New Roman" w:eastAsia="Times New Roman" w:hAnsi="Times New Roman" w:cs="Times New Roman"/>
            <w:sz w:val="24"/>
            <w:szCs w:val="24"/>
            <w:lang w:val="en-US"/>
          </w:rPr>
          <w:t>22</w:t>
        </w:r>
      </w:hyperlink>
      <w:r w:rsidR="006A7B47" w:rsidRPr="006A7B47">
        <w:rPr>
          <w:rFonts w:ascii="Times New Roman" w:eastAsia="Times New Roman" w:hAnsi="Times New Roman" w:cs="Times New Roman"/>
          <w:sz w:val="24"/>
          <w:szCs w:val="24"/>
          <w:lang w:val="en-US"/>
        </w:rPr>
        <w:t xml:space="preserve">, </w:t>
      </w:r>
      <w:hyperlink r:id="rId12" w:anchor="_Ref484028597" w:tooltip="_Ref484028597" w:history="1">
        <w:r w:rsidRPr="006A7B47">
          <w:rPr>
            <w:rFonts w:ascii="Times New Roman" w:eastAsia="Times New Roman" w:hAnsi="Times New Roman" w:cs="Times New Roman"/>
            <w:sz w:val="24"/>
            <w:szCs w:val="24"/>
            <w:lang w:val="en-US"/>
          </w:rPr>
          <w:t>45</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in 1996 he published</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"Houston option"</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Sydney system, developed by a group of leading US gastroenterologists-Morphology </w:t>
      </w:r>
      <w:r w:rsidR="006A7B47" w:rsidRPr="006A7B47">
        <w:rPr>
          <w:rFonts w:ascii="Times New Roman" w:eastAsia="Times New Roman" w:hAnsi="Times New Roman" w:cs="Times New Roman"/>
          <w:sz w:val="24"/>
          <w:szCs w:val="24"/>
          <w:lang w:val="en-US"/>
        </w:rPr>
        <w:t>[</w:t>
      </w:r>
      <w:hyperlink r:id="rId13" w:anchor="_Ref484028609" w:tooltip="_Ref484028609" w:history="1">
        <w:r w:rsidRPr="006A7B47">
          <w:rPr>
            <w:rFonts w:ascii="Times New Roman" w:eastAsia="Times New Roman" w:hAnsi="Times New Roman" w:cs="Times New Roman"/>
            <w:sz w:val="24"/>
            <w:szCs w:val="24"/>
            <w:lang w:val="en-US"/>
          </w:rPr>
          <w:t>2</w:t>
        </w:r>
      </w:hyperlink>
      <w:r w:rsidR="006A7B47" w:rsidRPr="006A7B47">
        <w:rPr>
          <w:rFonts w:ascii="Times New Roman" w:eastAsia="Times New Roman" w:hAnsi="Times New Roman" w:cs="Times New Roman"/>
          <w:sz w:val="24"/>
          <w:szCs w:val="24"/>
          <w:lang w:val="en-US"/>
        </w:rPr>
        <w:t xml:space="preserve">, </w:t>
      </w:r>
      <w:hyperlink r:id="rId14" w:anchor="_Ref484028613" w:tooltip="_Ref484028613" w:history="1">
        <w:r w:rsidRPr="006A7B47">
          <w:rPr>
            <w:rFonts w:ascii="Times New Roman" w:eastAsia="Times New Roman" w:hAnsi="Times New Roman" w:cs="Times New Roman"/>
            <w:sz w:val="24"/>
            <w:szCs w:val="24"/>
            <w:lang w:val="en-US"/>
          </w:rPr>
          <w:t>19</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In 2002, the morphological classification of chronic atrophic gastritis has been developed </w:t>
      </w:r>
      <w:r w:rsidR="006A7B47" w:rsidRPr="006A7B47">
        <w:rPr>
          <w:rFonts w:ascii="Times New Roman" w:eastAsia="Times New Roman" w:hAnsi="Times New Roman" w:cs="Times New Roman"/>
          <w:sz w:val="24"/>
          <w:szCs w:val="24"/>
          <w:lang w:val="en-US"/>
        </w:rPr>
        <w:t>[</w:t>
      </w:r>
      <w:hyperlink r:id="rId15" w:anchor="_Ref484028620" w:tooltip="_Ref484028620" w:history="1">
        <w:r w:rsidRPr="006A7B47">
          <w:rPr>
            <w:rFonts w:ascii="Times New Roman" w:eastAsia="Times New Roman" w:hAnsi="Times New Roman" w:cs="Times New Roman"/>
            <w:sz w:val="24"/>
            <w:szCs w:val="24"/>
            <w:lang w:val="en-US"/>
          </w:rPr>
          <w:t>43</w:t>
        </w:r>
      </w:hyperlink>
      <w:r w:rsidR="006A7B47" w:rsidRPr="006A7B47">
        <w:rPr>
          <w:rFonts w:ascii="Times New Roman" w:eastAsia="Times New Roman" w:hAnsi="Times New Roman" w:cs="Times New Roman"/>
          <w:sz w:val="24"/>
          <w:szCs w:val="24"/>
          <w:lang w:val="en-US"/>
        </w:rPr>
        <w:t xml:space="preserve">, </w:t>
      </w:r>
      <w:hyperlink r:id="rId16" w:anchor="_Ref484028617" w:tooltip="_Ref484028617" w:history="1">
        <w:r w:rsidRPr="006A7B47">
          <w:rPr>
            <w:rFonts w:ascii="Times New Roman" w:eastAsia="Times New Roman" w:hAnsi="Times New Roman" w:cs="Times New Roman"/>
            <w:sz w:val="24"/>
            <w:szCs w:val="24"/>
            <w:lang w:val="en-US"/>
          </w:rPr>
          <w:t>44</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 and in 2008</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the classification system of atrophic gastritis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«OLGA» (Operative Link for Gastritis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sz w:val="24"/>
          <w:szCs w:val="24"/>
          <w:lang w:val="en-US"/>
        </w:rPr>
        <w:t>Assessment)</w:t>
      </w:r>
      <w:r w:rsidRPr="006A7B47">
        <w:rPr>
          <w:rFonts w:ascii="Times New Roman" w:eastAsia="Times New Roman" w:hAnsi="Times New Roman" w:cs="Times New Roman"/>
          <w:sz w:val="24"/>
          <w:szCs w:val="24"/>
          <w:lang w:val="en-US"/>
        </w:rPr>
        <w:t xml:space="preserve"> </w:t>
      </w:r>
      <w:r w:rsidR="006A7B47" w:rsidRPr="006A7B47">
        <w:rPr>
          <w:rFonts w:ascii="Times New Roman" w:eastAsia="Times New Roman" w:hAnsi="Times New Roman" w:cs="Times New Roman"/>
          <w:sz w:val="24"/>
          <w:szCs w:val="24"/>
          <w:lang w:val="en-US"/>
        </w:rPr>
        <w:t>[</w:t>
      </w:r>
      <w:hyperlink r:id="rId17" w:anchor="_Ref484028624" w:tooltip="_Ref484028624" w:history="1">
        <w:r w:rsidRPr="006A7B47">
          <w:rPr>
            <w:rFonts w:ascii="Times New Roman" w:eastAsia="Times New Roman" w:hAnsi="Times New Roman" w:cs="Times New Roman"/>
            <w:sz w:val="24"/>
            <w:szCs w:val="24"/>
            <w:lang w:val="en-US"/>
          </w:rPr>
          <w:t>40</w:t>
        </w:r>
      </w:hyperlink>
      <w:r w:rsidRPr="006A7B47">
        <w:rPr>
          <w:rFonts w:ascii="Times New Roman" w:eastAsia="Times New Roman" w:hAnsi="Times New Roman" w:cs="Times New Roman"/>
          <w:sz w:val="24"/>
          <w:szCs w:val="24"/>
          <w:lang w:val="en-US"/>
        </w:rPr>
        <w:t>].</w:t>
      </w:r>
    </w:p>
    <w:p w:rsidR="00D30380" w:rsidRPr="006A7B47" w:rsidRDefault="00D30380" w:rsidP="00D30380">
      <w:pPr>
        <w:shd w:val="clear" w:color="auto" w:fill="FFFFFF"/>
        <w:spacing w:after="0" w:line="240" w:lineRule="atLeast"/>
        <w:ind w:left="40" w:right="20" w:firstLine="46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i/>
          <w:iCs/>
          <w:sz w:val="24"/>
          <w:szCs w:val="24"/>
          <w:lang w:val="en-US"/>
        </w:rPr>
        <w:t>New etiological classification</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HCG</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was proposed in 2015 at the International Consensus in Kyoto (Kyoto, Japan), a group of international experts from Japan, the Netherlands, USA, Germany and Italy.</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According to the statement, the drafters of the authors, it aims to improve the diagnosis of chronic hepatitis as a disease that increases the risk of stomach cancer</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 xml:space="preserve">gastric cancer </w:t>
      </w:r>
      <w:r w:rsidR="006A7B47" w:rsidRPr="006A7B47">
        <w:rPr>
          <w:rFonts w:ascii="Times New Roman" w:eastAsia="Times New Roman" w:hAnsi="Times New Roman" w:cs="Times New Roman"/>
          <w:sz w:val="24"/>
          <w:szCs w:val="24"/>
          <w:lang w:val="en-US"/>
        </w:rPr>
        <w:t>[</w:t>
      </w:r>
      <w:hyperlink r:id="rId18" w:anchor="_Ref484028633" w:tooltip="_Ref484028633" w:history="1">
        <w:r w:rsidRPr="006A7B47">
          <w:rPr>
            <w:rFonts w:ascii="Times New Roman" w:eastAsia="Times New Roman" w:hAnsi="Times New Roman" w:cs="Times New Roman"/>
            <w:sz w:val="24"/>
            <w:szCs w:val="24"/>
            <w:lang w:val="en-US"/>
          </w:rPr>
          <w:t>39</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w:t>
      </w:r>
    </w:p>
    <w:p w:rsidR="00D30380" w:rsidRPr="006A7B47" w:rsidRDefault="00D30380" w:rsidP="00D30380">
      <w:pPr>
        <w:shd w:val="clear" w:color="auto" w:fill="FFFFFF"/>
        <w:spacing w:after="0" w:line="240" w:lineRule="atLeast"/>
        <w:ind w:left="20" w:right="20" w:firstLine="48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The authors of the Kyoto consensus indicate that he does not cancel any</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"Sydney classification system CG"</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and her version of Houston, or</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"OLGA"</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i/>
          <w:iCs/>
          <w:sz w:val="24"/>
          <w:szCs w:val="24"/>
          <w:lang w:val="en-US"/>
        </w:rPr>
        <w:t>system,</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but complements and refines their etiologic profile and recognize that the level of evidence</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average.</w:t>
      </w:r>
    </w:p>
    <w:p w:rsidR="00D30380" w:rsidRPr="006A7B47" w:rsidRDefault="00D30380" w:rsidP="00D30380">
      <w:pPr>
        <w:shd w:val="clear" w:color="auto" w:fill="FFFFFF"/>
        <w:spacing w:after="0" w:line="240" w:lineRule="atLeast"/>
        <w:ind w:left="20" w:right="20" w:firstLine="480"/>
        <w:jc w:val="both"/>
        <w:rPr>
          <w:rFonts w:ascii="Times New Roman" w:eastAsia="Times New Roman" w:hAnsi="Times New Roman" w:cs="Times New Roman"/>
          <w:b/>
          <w:bCs/>
          <w:sz w:val="24"/>
          <w:szCs w:val="24"/>
          <w:lang w:val="en-US"/>
        </w:rPr>
      </w:pPr>
      <w:r w:rsidRPr="006A7B47">
        <w:rPr>
          <w:rFonts w:ascii="Times New Roman" w:eastAsia="Times New Roman" w:hAnsi="Times New Roman" w:cs="Times New Roman"/>
          <w:b/>
          <w:bCs/>
          <w:sz w:val="24"/>
          <w:szCs w:val="24"/>
          <w:lang w:val="en-US"/>
        </w:rPr>
        <w:t xml:space="preserve">Classification of chronic hepatitis developed Kyoto consensus, proposes to distinguish the following forms of its etiology </w:t>
      </w:r>
      <w:r w:rsidR="006A7B47" w:rsidRPr="006A7B47">
        <w:rPr>
          <w:rFonts w:ascii="Times New Roman" w:eastAsia="Times New Roman" w:hAnsi="Times New Roman" w:cs="Times New Roman"/>
          <w:b/>
          <w:bCs/>
          <w:sz w:val="24"/>
          <w:szCs w:val="24"/>
          <w:lang w:val="en-US"/>
        </w:rPr>
        <w:t>[</w:t>
      </w:r>
      <w:hyperlink r:id="rId19" w:anchor="_Ref484028633" w:tooltip="_Ref484028633" w:history="1">
        <w:r w:rsidRPr="006A7B47">
          <w:rPr>
            <w:rFonts w:ascii="Times New Roman" w:eastAsia="Times New Roman" w:hAnsi="Times New Roman" w:cs="Times New Roman"/>
            <w:b/>
            <w:bCs/>
            <w:sz w:val="24"/>
            <w:szCs w:val="24"/>
            <w:lang w:val="en-US"/>
          </w:rPr>
          <w:t>39</w:t>
        </w:r>
      </w:hyperlink>
      <w:r w:rsidR="006A7B47" w:rsidRPr="006A7B47">
        <w:rPr>
          <w:rFonts w:ascii="Times New Roman" w:eastAsia="Times New Roman" w:hAnsi="Times New Roman" w:cs="Times New Roman"/>
          <w:b/>
          <w:bCs/>
          <w:sz w:val="24"/>
          <w:szCs w:val="24"/>
          <w:lang w:val="en-US"/>
        </w:rPr>
        <w:t>]</w:t>
      </w:r>
      <w:r w:rsidRPr="006A7B47">
        <w:rPr>
          <w:rFonts w:ascii="Times New Roman" w:eastAsia="Times New Roman" w:hAnsi="Times New Roman" w:cs="Times New Roman"/>
          <w:b/>
          <w:bCs/>
          <w:sz w:val="24"/>
          <w:szCs w:val="24"/>
          <w:lang w:val="en-US"/>
        </w:rPr>
        <w:t>:</w:t>
      </w:r>
    </w:p>
    <w:p w:rsidR="00D30380" w:rsidRPr="006A7B47" w:rsidRDefault="00D30380" w:rsidP="00D30380">
      <w:pPr>
        <w:numPr>
          <w:ilvl w:val="0"/>
          <w:numId w:val="1"/>
        </w:numPr>
        <w:shd w:val="clear" w:color="auto" w:fill="FFFFFF"/>
        <w:spacing w:after="0" w:line="240" w:lineRule="auto"/>
        <w:ind w:right="20" w:firstLine="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 xml:space="preserve">Autoimmune </w:t>
      </w:r>
      <w:r w:rsidR="006A7B47">
        <w:rPr>
          <w:rFonts w:ascii="Times New Roman" w:eastAsia="Times New Roman" w:hAnsi="Times New Roman" w:cs="Times New Roman"/>
          <w:sz w:val="24"/>
          <w:szCs w:val="24"/>
          <w:lang w:val="en-US"/>
        </w:rPr>
        <w:t>CG</w:t>
      </w:r>
      <w:r w:rsidRPr="006A7B47">
        <w:rPr>
          <w:rFonts w:ascii="Times New Roman" w:eastAsia="Times New Roman" w:hAnsi="Times New Roman" w:cs="Times New Roman"/>
          <w:sz w:val="24"/>
          <w:szCs w:val="24"/>
          <w:lang w:val="en-US"/>
        </w:rPr>
        <w:t xml:space="preserve"> (etiology unknown, autoimmune pathogenesis)</w:t>
      </w:r>
    </w:p>
    <w:p w:rsidR="00D30380" w:rsidRPr="006A7B47" w:rsidRDefault="00D30380" w:rsidP="00D30380">
      <w:pPr>
        <w:numPr>
          <w:ilvl w:val="0"/>
          <w:numId w:val="1"/>
        </w:numPr>
        <w:shd w:val="clear" w:color="auto" w:fill="FFFFFF"/>
        <w:spacing w:after="0" w:line="240" w:lineRule="auto"/>
        <w:ind w:firstLine="0"/>
        <w:jc w:val="both"/>
        <w:rPr>
          <w:rFonts w:ascii="Times New Roman" w:eastAsia="Times New Roman" w:hAnsi="Times New Roman" w:cs="Times New Roman"/>
          <w:sz w:val="24"/>
          <w:szCs w:val="24"/>
        </w:rPr>
      </w:pPr>
      <w:proofErr w:type="spellStart"/>
      <w:r w:rsidRPr="006A7B47">
        <w:rPr>
          <w:rFonts w:ascii="Times New Roman" w:eastAsia="Times New Roman" w:hAnsi="Times New Roman" w:cs="Times New Roman"/>
          <w:sz w:val="24"/>
          <w:szCs w:val="24"/>
        </w:rPr>
        <w:t>Infectious</w:t>
      </w:r>
      <w:proofErr w:type="spellEnd"/>
      <w:r w:rsidRPr="006A7B47">
        <w:rPr>
          <w:rFonts w:ascii="Times New Roman" w:eastAsia="Times New Roman" w:hAnsi="Times New Roman" w:cs="Times New Roman"/>
          <w:sz w:val="24"/>
          <w:szCs w:val="24"/>
        </w:rPr>
        <w:t xml:space="preserve"> </w:t>
      </w:r>
      <w:r w:rsidR="006A7B47">
        <w:rPr>
          <w:rFonts w:ascii="Times New Roman" w:eastAsia="Times New Roman" w:hAnsi="Times New Roman" w:cs="Times New Roman"/>
          <w:sz w:val="24"/>
          <w:szCs w:val="24"/>
        </w:rPr>
        <w:t>CG</w:t>
      </w:r>
      <w:r w:rsidRPr="006A7B47">
        <w:rPr>
          <w:rFonts w:ascii="Times New Roman" w:eastAsia="Times New Roman" w:hAnsi="Times New Roman" w:cs="Times New Roman"/>
          <w:sz w:val="24"/>
          <w:szCs w:val="24"/>
        </w:rPr>
        <w:t>:</w:t>
      </w:r>
    </w:p>
    <w:p w:rsidR="00D30380" w:rsidRPr="006A7B47" w:rsidRDefault="00D30380" w:rsidP="00D30380">
      <w:pPr>
        <w:numPr>
          <w:ilvl w:val="1"/>
          <w:numId w:val="1"/>
        </w:numPr>
        <w:shd w:val="clear" w:color="auto" w:fill="FFFFFF"/>
        <w:spacing w:after="0" w:line="240" w:lineRule="auto"/>
        <w:ind w:firstLine="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i/>
          <w:iCs/>
          <w:sz w:val="24"/>
          <w:szCs w:val="24"/>
          <w:lang w:val="en-US"/>
        </w:rPr>
        <w:t>Helicobacter</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pylori</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(Hp)</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induced</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HCG.</w:t>
      </w:r>
    </w:p>
    <w:p w:rsidR="00D30380" w:rsidRPr="006A7B47" w:rsidRDefault="00D30380" w:rsidP="00D30380">
      <w:pPr>
        <w:numPr>
          <w:ilvl w:val="1"/>
          <w:numId w:val="1"/>
        </w:numPr>
        <w:shd w:val="clear" w:color="auto" w:fill="FFFFFF"/>
        <w:spacing w:after="0" w:line="240" w:lineRule="auto"/>
        <w:ind w:firstLine="0"/>
        <w:jc w:val="both"/>
        <w:rPr>
          <w:rFonts w:ascii="Times New Roman" w:eastAsia="Times New Roman" w:hAnsi="Times New Roman" w:cs="Times New Roman"/>
          <w:sz w:val="24"/>
          <w:szCs w:val="24"/>
        </w:rPr>
      </w:pPr>
      <w:proofErr w:type="spellStart"/>
      <w:r w:rsidRPr="006A7B47">
        <w:rPr>
          <w:rFonts w:ascii="Times New Roman" w:eastAsia="Times New Roman" w:hAnsi="Times New Roman" w:cs="Times New Roman"/>
          <w:sz w:val="24"/>
          <w:szCs w:val="24"/>
        </w:rPr>
        <w:t>bacterial</w:t>
      </w:r>
      <w:proofErr w:type="spellEnd"/>
      <w:r w:rsidR="006A7B47" w:rsidRPr="006A7B47">
        <w:rPr>
          <w:rFonts w:ascii="Times New Roman" w:eastAsia="Times New Roman" w:hAnsi="Times New Roman" w:cs="Times New Roman"/>
          <w:sz w:val="24"/>
          <w:szCs w:val="24"/>
        </w:rPr>
        <w:t xml:space="preserve"> </w:t>
      </w:r>
      <w:proofErr w:type="spellStart"/>
      <w:r w:rsidRPr="006A7B47">
        <w:rPr>
          <w:rFonts w:ascii="Times New Roman" w:eastAsia="Times New Roman" w:hAnsi="Times New Roman" w:cs="Times New Roman"/>
          <w:sz w:val="24"/>
          <w:szCs w:val="24"/>
        </w:rPr>
        <w:t>negelikobakterny</w:t>
      </w:r>
      <w:proofErr w:type="spellEnd"/>
      <w:r w:rsidR="006A7B47" w:rsidRPr="006A7B47">
        <w:rPr>
          <w:rFonts w:ascii="Times New Roman" w:eastAsia="Times New Roman" w:hAnsi="Times New Roman" w:cs="Times New Roman"/>
          <w:sz w:val="24"/>
          <w:szCs w:val="24"/>
        </w:rPr>
        <w:t xml:space="preserve"> </w:t>
      </w:r>
      <w:r w:rsidR="006A7B47">
        <w:rPr>
          <w:rFonts w:ascii="Times New Roman" w:eastAsia="Times New Roman" w:hAnsi="Times New Roman" w:cs="Times New Roman"/>
          <w:sz w:val="24"/>
          <w:szCs w:val="24"/>
        </w:rPr>
        <w:t>CG</w:t>
      </w:r>
      <w:r w:rsidRPr="006A7B47">
        <w:rPr>
          <w:rFonts w:ascii="Times New Roman" w:eastAsia="Times New Roman" w:hAnsi="Times New Roman" w:cs="Times New Roman"/>
          <w:sz w:val="24"/>
          <w:szCs w:val="24"/>
        </w:rPr>
        <w:t>:</w:t>
      </w:r>
    </w:p>
    <w:p w:rsidR="00D30380" w:rsidRPr="006A7B47" w:rsidRDefault="00D30380" w:rsidP="00D30380">
      <w:pPr>
        <w:shd w:val="clear" w:color="auto" w:fill="FFFFFF"/>
        <w:spacing w:after="0" w:line="240" w:lineRule="auto"/>
        <w:ind w:left="20" w:firstLine="480"/>
        <w:jc w:val="both"/>
        <w:rPr>
          <w:rFonts w:ascii="Times New Roman" w:eastAsia="Times New Roman" w:hAnsi="Times New Roman" w:cs="Times New Roman"/>
          <w:sz w:val="24"/>
          <w:szCs w:val="24"/>
        </w:rPr>
      </w:pPr>
      <w:proofErr w:type="spellStart"/>
      <w:r w:rsidRPr="006A7B47">
        <w:rPr>
          <w:rFonts w:ascii="Times New Roman" w:eastAsia="Times New Roman" w:hAnsi="Times New Roman" w:cs="Times New Roman"/>
          <w:sz w:val="24"/>
          <w:szCs w:val="24"/>
        </w:rPr>
        <w:t>a</w:t>
      </w:r>
      <w:proofErr w:type="spellEnd"/>
      <w:r w:rsidRPr="006A7B47">
        <w:rPr>
          <w:rFonts w:ascii="Times New Roman" w:eastAsia="Times New Roman" w:hAnsi="Times New Roman" w:cs="Times New Roman"/>
          <w:sz w:val="24"/>
          <w:szCs w:val="24"/>
        </w:rPr>
        <w:t>)</w:t>
      </w:r>
      <w:r w:rsidR="006A7B47" w:rsidRPr="006A7B47">
        <w:rPr>
          <w:rFonts w:ascii="Times New Roman" w:eastAsia="Times New Roman" w:hAnsi="Times New Roman" w:cs="Times New Roman"/>
          <w:sz w:val="24"/>
          <w:szCs w:val="24"/>
        </w:rPr>
        <w:t xml:space="preserve"> </w:t>
      </w:r>
      <w:proofErr w:type="spellStart"/>
      <w:r w:rsidRPr="006A7B47">
        <w:rPr>
          <w:rFonts w:ascii="Times New Roman" w:eastAsia="Times New Roman" w:hAnsi="Times New Roman" w:cs="Times New Roman"/>
          <w:sz w:val="24"/>
          <w:szCs w:val="24"/>
        </w:rPr>
        <w:t>caused</w:t>
      </w:r>
      <w:proofErr w:type="spellEnd"/>
      <w:r w:rsidRPr="006A7B47">
        <w:rPr>
          <w:rFonts w:ascii="Times New Roman" w:eastAsia="Times New Roman" w:hAnsi="Times New Roman" w:cs="Times New Roman"/>
          <w:sz w:val="24"/>
          <w:szCs w:val="24"/>
        </w:rPr>
        <w:t xml:space="preserve"> </w:t>
      </w:r>
      <w:proofErr w:type="spellStart"/>
      <w:r w:rsidRPr="006A7B47">
        <w:rPr>
          <w:rFonts w:ascii="Times New Roman" w:eastAsia="Times New Roman" w:hAnsi="Times New Roman" w:cs="Times New Roman"/>
          <w:sz w:val="24"/>
          <w:szCs w:val="24"/>
        </w:rPr>
        <w:t>by</w:t>
      </w:r>
      <w:proofErr w:type="spellEnd"/>
      <w:r w:rsidRPr="006A7B47">
        <w:rPr>
          <w:rFonts w:ascii="Times New Roman" w:eastAsia="Times New Roman" w:hAnsi="Times New Roman" w:cs="Times New Roman"/>
          <w:sz w:val="24"/>
          <w:szCs w:val="24"/>
        </w:rPr>
        <w:t xml:space="preserve"> </w:t>
      </w:r>
      <w:proofErr w:type="spellStart"/>
      <w:r w:rsidRPr="006A7B47">
        <w:rPr>
          <w:rFonts w:ascii="Times New Roman" w:eastAsia="Times New Roman" w:hAnsi="Times New Roman" w:cs="Times New Roman"/>
          <w:sz w:val="24"/>
          <w:szCs w:val="24"/>
        </w:rPr>
        <w:t>enterococci</w:t>
      </w:r>
      <w:proofErr w:type="spellEnd"/>
      <w:r w:rsidRPr="006A7B47">
        <w:rPr>
          <w:rFonts w:ascii="Times New Roman" w:eastAsia="Times New Roman" w:hAnsi="Times New Roman" w:cs="Times New Roman"/>
          <w:sz w:val="24"/>
          <w:szCs w:val="24"/>
        </w:rPr>
        <w:t>;</w:t>
      </w:r>
    </w:p>
    <w:p w:rsidR="00D30380" w:rsidRPr="006A7B47" w:rsidRDefault="00D30380" w:rsidP="00D30380">
      <w:pPr>
        <w:shd w:val="clear" w:color="auto" w:fill="FFFFFF"/>
        <w:spacing w:after="0" w:line="240" w:lineRule="auto"/>
        <w:ind w:left="20" w:firstLine="480"/>
        <w:jc w:val="both"/>
        <w:rPr>
          <w:rFonts w:ascii="Times New Roman" w:eastAsia="Times New Roman" w:hAnsi="Times New Roman" w:cs="Times New Roman"/>
          <w:sz w:val="24"/>
          <w:szCs w:val="24"/>
        </w:rPr>
      </w:pPr>
      <w:proofErr w:type="spellStart"/>
      <w:r w:rsidRPr="006A7B47">
        <w:rPr>
          <w:rFonts w:ascii="Times New Roman" w:eastAsia="Times New Roman" w:hAnsi="Times New Roman" w:cs="Times New Roman"/>
          <w:sz w:val="24"/>
          <w:szCs w:val="24"/>
        </w:rPr>
        <w:t>b</w:t>
      </w:r>
      <w:proofErr w:type="spellEnd"/>
      <w:r w:rsidRPr="006A7B47">
        <w:rPr>
          <w:rFonts w:ascii="Times New Roman" w:eastAsia="Times New Roman" w:hAnsi="Times New Roman" w:cs="Times New Roman"/>
          <w:sz w:val="24"/>
          <w:szCs w:val="24"/>
        </w:rPr>
        <w:t>)</w:t>
      </w:r>
      <w:r w:rsidR="006A7B47" w:rsidRPr="006A7B47">
        <w:rPr>
          <w:rFonts w:ascii="Times New Roman" w:eastAsia="Times New Roman" w:hAnsi="Times New Roman" w:cs="Times New Roman"/>
          <w:sz w:val="24"/>
          <w:szCs w:val="24"/>
        </w:rPr>
        <w:t xml:space="preserve"> </w:t>
      </w:r>
      <w:proofErr w:type="spellStart"/>
      <w:r w:rsidRPr="006A7B47">
        <w:rPr>
          <w:rFonts w:ascii="Times New Roman" w:eastAsia="Times New Roman" w:hAnsi="Times New Roman" w:cs="Times New Roman"/>
          <w:sz w:val="24"/>
          <w:szCs w:val="24"/>
        </w:rPr>
        <w:t>caused</w:t>
      </w:r>
      <w:proofErr w:type="spellEnd"/>
      <w:r w:rsidRPr="006A7B47">
        <w:rPr>
          <w:rFonts w:ascii="Times New Roman" w:eastAsia="Times New Roman" w:hAnsi="Times New Roman" w:cs="Times New Roman"/>
          <w:sz w:val="24"/>
          <w:szCs w:val="24"/>
        </w:rPr>
        <w:t xml:space="preserve"> </w:t>
      </w:r>
      <w:proofErr w:type="spellStart"/>
      <w:r w:rsidRPr="006A7B47">
        <w:rPr>
          <w:rFonts w:ascii="Times New Roman" w:eastAsia="Times New Roman" w:hAnsi="Times New Roman" w:cs="Times New Roman"/>
          <w:sz w:val="24"/>
          <w:szCs w:val="24"/>
        </w:rPr>
        <w:t>by</w:t>
      </w:r>
      <w:proofErr w:type="spellEnd"/>
      <w:r w:rsidRPr="006A7B47">
        <w:rPr>
          <w:rFonts w:ascii="Times New Roman" w:eastAsia="Times New Roman" w:hAnsi="Times New Roman" w:cs="Times New Roman"/>
          <w:sz w:val="24"/>
          <w:szCs w:val="24"/>
        </w:rPr>
        <w:t xml:space="preserve"> </w:t>
      </w:r>
      <w:proofErr w:type="spellStart"/>
      <w:r w:rsidRPr="006A7B47">
        <w:rPr>
          <w:rFonts w:ascii="Times New Roman" w:eastAsia="Times New Roman" w:hAnsi="Times New Roman" w:cs="Times New Roman"/>
          <w:sz w:val="24"/>
          <w:szCs w:val="24"/>
        </w:rPr>
        <w:t>mycobacteria</w:t>
      </w:r>
      <w:proofErr w:type="spellEnd"/>
      <w:r w:rsidRPr="006A7B47">
        <w:rPr>
          <w:rFonts w:ascii="Times New Roman" w:eastAsia="Times New Roman" w:hAnsi="Times New Roman" w:cs="Times New Roman"/>
          <w:sz w:val="24"/>
          <w:szCs w:val="24"/>
        </w:rPr>
        <w:t>;</w:t>
      </w:r>
    </w:p>
    <w:p w:rsidR="00D30380" w:rsidRPr="006A7B47" w:rsidRDefault="00D30380" w:rsidP="00D30380">
      <w:pPr>
        <w:shd w:val="clear" w:color="auto" w:fill="FFFFFF"/>
        <w:spacing w:after="0" w:line="240" w:lineRule="auto"/>
        <w:ind w:left="20" w:firstLine="48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c)</w:t>
      </w:r>
      <w:r w:rsidR="006A7B47" w:rsidRPr="006A7B47">
        <w:rPr>
          <w:rFonts w:ascii="Times New Roman" w:eastAsia="Times New Roman" w:hAnsi="Times New Roman" w:cs="Times New Roman"/>
          <w:sz w:val="24"/>
          <w:szCs w:val="24"/>
          <w:lang w:val="en-US"/>
        </w:rPr>
        <w:t xml:space="preserve"> </w:t>
      </w:r>
      <w:proofErr w:type="gramStart"/>
      <w:r w:rsidRPr="006A7B47">
        <w:rPr>
          <w:rFonts w:ascii="Times New Roman" w:eastAsia="Times New Roman" w:hAnsi="Times New Roman" w:cs="Times New Roman"/>
          <w:sz w:val="24"/>
          <w:szCs w:val="24"/>
          <w:lang w:val="en-US"/>
        </w:rPr>
        <w:t>caused</w:t>
      </w:r>
      <w:proofErr w:type="gramEnd"/>
      <w:r w:rsidRPr="006A7B47">
        <w:rPr>
          <w:rFonts w:ascii="Times New Roman" w:eastAsia="Times New Roman" w:hAnsi="Times New Roman" w:cs="Times New Roman"/>
          <w:sz w:val="24"/>
          <w:szCs w:val="24"/>
          <w:lang w:val="en-US"/>
        </w:rPr>
        <w:t xml:space="preserve"> by </w:t>
      </w:r>
      <w:proofErr w:type="spellStart"/>
      <w:r w:rsidRPr="006A7B47">
        <w:rPr>
          <w:rFonts w:ascii="Times New Roman" w:eastAsia="Times New Roman" w:hAnsi="Times New Roman" w:cs="Times New Roman"/>
          <w:sz w:val="24"/>
          <w:szCs w:val="24"/>
          <w:lang w:val="en-US"/>
        </w:rPr>
        <w:t>Treponema</w:t>
      </w:r>
      <w:proofErr w:type="spellEnd"/>
      <w:r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pallidum</w:t>
      </w:r>
      <w:proofErr w:type="spellEnd"/>
      <w:r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lues</w:t>
      </w:r>
      <w:proofErr w:type="spellEnd"/>
      <w:r w:rsidRPr="006A7B47">
        <w:rPr>
          <w:rFonts w:ascii="Times New Roman" w:eastAsia="Times New Roman" w:hAnsi="Times New Roman" w:cs="Times New Roman"/>
          <w:sz w:val="24"/>
          <w:szCs w:val="24"/>
          <w:lang w:val="en-US"/>
        </w:rPr>
        <w:t>).</w:t>
      </w:r>
    </w:p>
    <w:p w:rsidR="00D30380" w:rsidRPr="006A7B47" w:rsidRDefault="00D30380" w:rsidP="00D30380">
      <w:pPr>
        <w:numPr>
          <w:ilvl w:val="1"/>
          <w:numId w:val="2"/>
        </w:numPr>
        <w:shd w:val="clear" w:color="auto" w:fill="FFFFFF"/>
        <w:spacing w:after="0" w:line="240" w:lineRule="auto"/>
        <w:ind w:firstLine="0"/>
        <w:jc w:val="both"/>
        <w:rPr>
          <w:rFonts w:ascii="Times New Roman" w:eastAsia="Times New Roman" w:hAnsi="Times New Roman" w:cs="Times New Roman"/>
          <w:sz w:val="24"/>
          <w:szCs w:val="24"/>
        </w:rPr>
      </w:pPr>
      <w:proofErr w:type="spellStart"/>
      <w:r w:rsidRPr="006A7B47">
        <w:rPr>
          <w:rFonts w:ascii="Times New Roman" w:eastAsia="Times New Roman" w:hAnsi="Times New Roman" w:cs="Times New Roman"/>
          <w:sz w:val="24"/>
          <w:szCs w:val="24"/>
        </w:rPr>
        <w:t>Viral</w:t>
      </w:r>
      <w:proofErr w:type="spellEnd"/>
      <w:r w:rsidRPr="006A7B47">
        <w:rPr>
          <w:rFonts w:ascii="Times New Roman" w:eastAsia="Times New Roman" w:hAnsi="Times New Roman" w:cs="Times New Roman"/>
          <w:sz w:val="24"/>
          <w:szCs w:val="24"/>
        </w:rPr>
        <w:t xml:space="preserve"> </w:t>
      </w:r>
      <w:r w:rsidR="006A7B47">
        <w:rPr>
          <w:rFonts w:ascii="Times New Roman" w:eastAsia="Times New Roman" w:hAnsi="Times New Roman" w:cs="Times New Roman"/>
          <w:sz w:val="24"/>
          <w:szCs w:val="24"/>
        </w:rPr>
        <w:t>CG</w:t>
      </w:r>
      <w:r w:rsidRPr="006A7B47">
        <w:rPr>
          <w:rFonts w:ascii="Times New Roman" w:eastAsia="Times New Roman" w:hAnsi="Times New Roman" w:cs="Times New Roman"/>
          <w:sz w:val="24"/>
          <w:szCs w:val="24"/>
        </w:rPr>
        <w:t>:</w:t>
      </w:r>
    </w:p>
    <w:p w:rsidR="00D30380" w:rsidRPr="006A7B47" w:rsidRDefault="00D30380" w:rsidP="00D30380">
      <w:pPr>
        <w:shd w:val="clear" w:color="auto" w:fill="FFFFFF"/>
        <w:spacing w:after="0" w:line="240" w:lineRule="auto"/>
        <w:ind w:left="20" w:firstLine="48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a)</w:t>
      </w:r>
      <w:r w:rsidR="006A7B47" w:rsidRPr="006A7B47">
        <w:rPr>
          <w:rFonts w:ascii="Times New Roman" w:eastAsia="Times New Roman" w:hAnsi="Times New Roman" w:cs="Times New Roman"/>
          <w:sz w:val="24"/>
          <w:szCs w:val="24"/>
          <w:lang w:val="en-US"/>
        </w:rPr>
        <w:t xml:space="preserve"> </w:t>
      </w:r>
      <w:proofErr w:type="gramStart"/>
      <w:r w:rsidRPr="006A7B47">
        <w:rPr>
          <w:rFonts w:ascii="Times New Roman" w:eastAsia="Times New Roman" w:hAnsi="Times New Roman" w:cs="Times New Roman"/>
          <w:sz w:val="24"/>
          <w:szCs w:val="24"/>
          <w:lang w:val="en-US"/>
        </w:rPr>
        <w:t>caused</w:t>
      </w:r>
      <w:proofErr w:type="gramEnd"/>
      <w:r w:rsidRPr="006A7B47">
        <w:rPr>
          <w:rFonts w:ascii="Times New Roman" w:eastAsia="Times New Roman" w:hAnsi="Times New Roman" w:cs="Times New Roman"/>
          <w:sz w:val="24"/>
          <w:szCs w:val="24"/>
          <w:lang w:val="en-US"/>
        </w:rPr>
        <w:t xml:space="preserve"> by an </w:t>
      </w:r>
      <w:proofErr w:type="spellStart"/>
      <w:r w:rsidRPr="006A7B47">
        <w:rPr>
          <w:rFonts w:ascii="Times New Roman" w:eastAsia="Times New Roman" w:hAnsi="Times New Roman" w:cs="Times New Roman"/>
          <w:sz w:val="24"/>
          <w:szCs w:val="24"/>
          <w:lang w:val="en-US"/>
        </w:rPr>
        <w:t>enterovirus</w:t>
      </w:r>
      <w:proofErr w:type="spellEnd"/>
      <w:r w:rsidRPr="006A7B47">
        <w:rPr>
          <w:rFonts w:ascii="Times New Roman" w:eastAsia="Times New Roman" w:hAnsi="Times New Roman" w:cs="Times New Roman"/>
          <w:sz w:val="24"/>
          <w:szCs w:val="24"/>
          <w:lang w:val="en-US"/>
        </w:rPr>
        <w:t>;</w:t>
      </w:r>
    </w:p>
    <w:p w:rsidR="00D30380" w:rsidRPr="006A7B47" w:rsidRDefault="00D30380" w:rsidP="00D30380">
      <w:pPr>
        <w:shd w:val="clear" w:color="auto" w:fill="FFFFFF"/>
        <w:spacing w:after="0" w:line="240" w:lineRule="auto"/>
        <w:ind w:left="20" w:firstLine="480"/>
        <w:jc w:val="both"/>
        <w:rPr>
          <w:rFonts w:ascii="Times New Roman" w:eastAsia="Times New Roman" w:hAnsi="Times New Roman" w:cs="Times New Roman"/>
          <w:sz w:val="24"/>
          <w:szCs w:val="24"/>
        </w:rPr>
      </w:pPr>
      <w:proofErr w:type="spellStart"/>
      <w:r w:rsidRPr="006A7B47">
        <w:rPr>
          <w:rFonts w:ascii="Times New Roman" w:eastAsia="Times New Roman" w:hAnsi="Times New Roman" w:cs="Times New Roman"/>
          <w:sz w:val="24"/>
          <w:szCs w:val="24"/>
        </w:rPr>
        <w:t>b</w:t>
      </w:r>
      <w:proofErr w:type="spellEnd"/>
      <w:r w:rsidRPr="006A7B47">
        <w:rPr>
          <w:rFonts w:ascii="Times New Roman" w:eastAsia="Times New Roman" w:hAnsi="Times New Roman" w:cs="Times New Roman"/>
          <w:sz w:val="24"/>
          <w:szCs w:val="24"/>
        </w:rPr>
        <w:t>)</w:t>
      </w:r>
      <w:r w:rsidR="006A7B47" w:rsidRPr="006A7B47">
        <w:rPr>
          <w:rFonts w:ascii="Times New Roman" w:eastAsia="Times New Roman" w:hAnsi="Times New Roman" w:cs="Times New Roman"/>
          <w:sz w:val="24"/>
          <w:szCs w:val="24"/>
        </w:rPr>
        <w:t xml:space="preserve"> </w:t>
      </w:r>
      <w:proofErr w:type="spellStart"/>
      <w:r w:rsidRPr="006A7B47">
        <w:rPr>
          <w:rFonts w:ascii="Times New Roman" w:eastAsia="Times New Roman" w:hAnsi="Times New Roman" w:cs="Times New Roman"/>
          <w:sz w:val="24"/>
          <w:szCs w:val="24"/>
        </w:rPr>
        <w:t>caused</w:t>
      </w:r>
      <w:proofErr w:type="spellEnd"/>
      <w:r w:rsidRPr="006A7B47">
        <w:rPr>
          <w:rFonts w:ascii="Times New Roman" w:eastAsia="Times New Roman" w:hAnsi="Times New Roman" w:cs="Times New Roman"/>
          <w:sz w:val="24"/>
          <w:szCs w:val="24"/>
        </w:rPr>
        <w:t xml:space="preserve"> </w:t>
      </w:r>
      <w:proofErr w:type="spellStart"/>
      <w:r w:rsidRPr="006A7B47">
        <w:rPr>
          <w:rFonts w:ascii="Times New Roman" w:eastAsia="Times New Roman" w:hAnsi="Times New Roman" w:cs="Times New Roman"/>
          <w:sz w:val="24"/>
          <w:szCs w:val="24"/>
        </w:rPr>
        <w:t>by</w:t>
      </w:r>
      <w:proofErr w:type="spellEnd"/>
      <w:r w:rsidRPr="006A7B47">
        <w:rPr>
          <w:rFonts w:ascii="Times New Roman" w:eastAsia="Times New Roman" w:hAnsi="Times New Roman" w:cs="Times New Roman"/>
          <w:sz w:val="24"/>
          <w:szCs w:val="24"/>
        </w:rPr>
        <w:t xml:space="preserve"> </w:t>
      </w:r>
      <w:proofErr w:type="spellStart"/>
      <w:r w:rsidRPr="006A7B47">
        <w:rPr>
          <w:rFonts w:ascii="Times New Roman" w:eastAsia="Times New Roman" w:hAnsi="Times New Roman" w:cs="Times New Roman"/>
          <w:sz w:val="24"/>
          <w:szCs w:val="24"/>
        </w:rPr>
        <w:t>cytomegalovirus</w:t>
      </w:r>
      <w:proofErr w:type="spellEnd"/>
      <w:r w:rsidRPr="006A7B47">
        <w:rPr>
          <w:rFonts w:ascii="Times New Roman" w:eastAsia="Times New Roman" w:hAnsi="Times New Roman" w:cs="Times New Roman"/>
          <w:sz w:val="24"/>
          <w:szCs w:val="24"/>
        </w:rPr>
        <w:t>.</w:t>
      </w:r>
    </w:p>
    <w:p w:rsidR="00D30380" w:rsidRPr="006A7B47" w:rsidRDefault="00D30380" w:rsidP="00D30380">
      <w:pPr>
        <w:numPr>
          <w:ilvl w:val="1"/>
          <w:numId w:val="3"/>
        </w:numPr>
        <w:shd w:val="clear" w:color="auto" w:fill="FFFFFF"/>
        <w:spacing w:after="0" w:line="240" w:lineRule="auto"/>
        <w:ind w:firstLine="0"/>
        <w:jc w:val="both"/>
        <w:rPr>
          <w:rFonts w:ascii="Times New Roman" w:eastAsia="Times New Roman" w:hAnsi="Times New Roman" w:cs="Times New Roman"/>
          <w:sz w:val="24"/>
          <w:szCs w:val="24"/>
        </w:rPr>
      </w:pPr>
      <w:proofErr w:type="spellStart"/>
      <w:r w:rsidRPr="006A7B47">
        <w:rPr>
          <w:rFonts w:ascii="Times New Roman" w:eastAsia="Times New Roman" w:hAnsi="Times New Roman" w:cs="Times New Roman"/>
          <w:sz w:val="24"/>
          <w:szCs w:val="24"/>
        </w:rPr>
        <w:t>Fungal</w:t>
      </w:r>
      <w:proofErr w:type="spellEnd"/>
      <w:r w:rsidRPr="006A7B47">
        <w:rPr>
          <w:rFonts w:ascii="Times New Roman" w:eastAsia="Times New Roman" w:hAnsi="Times New Roman" w:cs="Times New Roman"/>
          <w:sz w:val="24"/>
          <w:szCs w:val="24"/>
        </w:rPr>
        <w:t xml:space="preserve"> </w:t>
      </w:r>
      <w:r w:rsidR="006A7B47">
        <w:rPr>
          <w:rFonts w:ascii="Times New Roman" w:eastAsia="Times New Roman" w:hAnsi="Times New Roman" w:cs="Times New Roman"/>
          <w:sz w:val="24"/>
          <w:szCs w:val="24"/>
        </w:rPr>
        <w:t>CG</w:t>
      </w:r>
      <w:r w:rsidRPr="006A7B47">
        <w:rPr>
          <w:rFonts w:ascii="Times New Roman" w:eastAsia="Times New Roman" w:hAnsi="Times New Roman" w:cs="Times New Roman"/>
          <w:sz w:val="24"/>
          <w:szCs w:val="24"/>
        </w:rPr>
        <w:t>:</w:t>
      </w:r>
    </w:p>
    <w:p w:rsidR="00D30380" w:rsidRPr="006A7B47" w:rsidRDefault="00D30380" w:rsidP="00D30380">
      <w:pPr>
        <w:shd w:val="clear" w:color="auto" w:fill="FFFFFF"/>
        <w:spacing w:after="0" w:line="240" w:lineRule="auto"/>
        <w:ind w:left="20" w:firstLine="48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a)</w:t>
      </w:r>
      <w:r w:rsidR="006A7B47" w:rsidRPr="006A7B47">
        <w:rPr>
          <w:rFonts w:ascii="Times New Roman" w:eastAsia="Times New Roman" w:hAnsi="Times New Roman" w:cs="Times New Roman"/>
          <w:sz w:val="24"/>
          <w:szCs w:val="24"/>
          <w:lang w:val="en-US"/>
        </w:rPr>
        <w:t xml:space="preserve"> </w:t>
      </w:r>
      <w:proofErr w:type="gramStart"/>
      <w:r w:rsidRPr="006A7B47">
        <w:rPr>
          <w:rFonts w:ascii="Times New Roman" w:eastAsia="Times New Roman" w:hAnsi="Times New Roman" w:cs="Times New Roman"/>
          <w:sz w:val="24"/>
          <w:szCs w:val="24"/>
          <w:lang w:val="en-US"/>
        </w:rPr>
        <w:t>for</w:t>
      </w:r>
      <w:proofErr w:type="gramEnd"/>
      <w:r w:rsidRPr="006A7B47">
        <w:rPr>
          <w:rFonts w:ascii="Times New Roman" w:eastAsia="Times New Roman" w:hAnsi="Times New Roman" w:cs="Times New Roman"/>
          <w:sz w:val="24"/>
          <w:szCs w:val="24"/>
          <w:lang w:val="en-US"/>
        </w:rPr>
        <w:t xml:space="preserve"> the gastric </w:t>
      </w:r>
      <w:proofErr w:type="spellStart"/>
      <w:r w:rsidRPr="006A7B47">
        <w:rPr>
          <w:rFonts w:ascii="Times New Roman" w:eastAsia="Times New Roman" w:hAnsi="Times New Roman" w:cs="Times New Roman"/>
          <w:sz w:val="24"/>
          <w:szCs w:val="24"/>
          <w:lang w:val="en-US"/>
        </w:rPr>
        <w:t>mucormycosis</w:t>
      </w:r>
      <w:proofErr w:type="spellEnd"/>
      <w:r w:rsidRPr="006A7B47">
        <w:rPr>
          <w:rFonts w:ascii="Times New Roman" w:eastAsia="Times New Roman" w:hAnsi="Times New Roman" w:cs="Times New Roman"/>
          <w:sz w:val="24"/>
          <w:szCs w:val="24"/>
          <w:lang w:val="en-US"/>
        </w:rPr>
        <w:t>;</w:t>
      </w:r>
    </w:p>
    <w:p w:rsidR="00D30380" w:rsidRPr="006A7B47" w:rsidRDefault="00D30380" w:rsidP="00D30380">
      <w:pPr>
        <w:shd w:val="clear" w:color="auto" w:fill="FFFFFF"/>
        <w:spacing w:after="0" w:line="240" w:lineRule="auto"/>
        <w:ind w:left="20" w:firstLine="48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b)</w:t>
      </w:r>
      <w:r w:rsidR="006A7B47" w:rsidRPr="006A7B47">
        <w:rPr>
          <w:rFonts w:ascii="Times New Roman" w:eastAsia="Times New Roman" w:hAnsi="Times New Roman" w:cs="Times New Roman"/>
          <w:sz w:val="24"/>
          <w:szCs w:val="24"/>
          <w:lang w:val="en-US"/>
        </w:rPr>
        <w:t xml:space="preserve"> </w:t>
      </w:r>
      <w:proofErr w:type="gramStart"/>
      <w:r w:rsidRPr="006A7B47">
        <w:rPr>
          <w:rFonts w:ascii="Times New Roman" w:eastAsia="Times New Roman" w:hAnsi="Times New Roman" w:cs="Times New Roman"/>
          <w:sz w:val="24"/>
          <w:szCs w:val="24"/>
          <w:lang w:val="en-US"/>
        </w:rPr>
        <w:t>for</w:t>
      </w:r>
      <w:proofErr w:type="gramEnd"/>
      <w:r w:rsidRPr="006A7B47">
        <w:rPr>
          <w:rFonts w:ascii="Times New Roman" w:eastAsia="Times New Roman" w:hAnsi="Times New Roman" w:cs="Times New Roman"/>
          <w:sz w:val="24"/>
          <w:szCs w:val="24"/>
          <w:lang w:val="en-US"/>
        </w:rPr>
        <w:t xml:space="preserve"> the gastric </w:t>
      </w:r>
      <w:proofErr w:type="spellStart"/>
      <w:r w:rsidRPr="006A7B47">
        <w:rPr>
          <w:rFonts w:ascii="Times New Roman" w:eastAsia="Times New Roman" w:hAnsi="Times New Roman" w:cs="Times New Roman"/>
          <w:sz w:val="24"/>
          <w:szCs w:val="24"/>
          <w:lang w:val="en-US"/>
        </w:rPr>
        <w:t>candidiasis</w:t>
      </w:r>
      <w:proofErr w:type="spellEnd"/>
      <w:r w:rsidRPr="006A7B47">
        <w:rPr>
          <w:rFonts w:ascii="Times New Roman" w:eastAsia="Times New Roman" w:hAnsi="Times New Roman" w:cs="Times New Roman"/>
          <w:sz w:val="24"/>
          <w:szCs w:val="24"/>
          <w:lang w:val="en-US"/>
        </w:rPr>
        <w:t>;</w:t>
      </w:r>
    </w:p>
    <w:p w:rsidR="00D30380" w:rsidRPr="006A7B47" w:rsidRDefault="00D30380" w:rsidP="00D30380">
      <w:pPr>
        <w:shd w:val="clear" w:color="auto" w:fill="FFFFFF"/>
        <w:spacing w:after="0" w:line="240" w:lineRule="auto"/>
        <w:ind w:left="20" w:firstLine="480"/>
        <w:jc w:val="both"/>
        <w:rPr>
          <w:rFonts w:ascii="Times New Roman" w:eastAsia="Times New Roman" w:hAnsi="Times New Roman" w:cs="Times New Roman"/>
          <w:sz w:val="24"/>
          <w:szCs w:val="24"/>
        </w:rPr>
      </w:pPr>
      <w:proofErr w:type="spellStart"/>
      <w:r w:rsidRPr="006A7B47">
        <w:rPr>
          <w:rFonts w:ascii="Times New Roman" w:eastAsia="Times New Roman" w:hAnsi="Times New Roman" w:cs="Times New Roman"/>
          <w:sz w:val="24"/>
          <w:szCs w:val="24"/>
        </w:rPr>
        <w:t>c</w:t>
      </w:r>
      <w:proofErr w:type="spellEnd"/>
      <w:r w:rsidRPr="006A7B47">
        <w:rPr>
          <w:rFonts w:ascii="Times New Roman" w:eastAsia="Times New Roman" w:hAnsi="Times New Roman" w:cs="Times New Roman"/>
          <w:sz w:val="24"/>
          <w:szCs w:val="24"/>
        </w:rPr>
        <w:t>)</w:t>
      </w:r>
      <w:r w:rsidR="006A7B47" w:rsidRPr="006A7B47">
        <w:rPr>
          <w:rFonts w:ascii="Times New Roman" w:eastAsia="Times New Roman" w:hAnsi="Times New Roman" w:cs="Times New Roman"/>
          <w:sz w:val="24"/>
          <w:szCs w:val="24"/>
        </w:rPr>
        <w:t xml:space="preserve"> </w:t>
      </w:r>
      <w:proofErr w:type="spellStart"/>
      <w:r w:rsidRPr="006A7B47">
        <w:rPr>
          <w:rFonts w:ascii="Times New Roman" w:eastAsia="Times New Roman" w:hAnsi="Times New Roman" w:cs="Times New Roman"/>
          <w:sz w:val="24"/>
          <w:szCs w:val="24"/>
        </w:rPr>
        <w:t>at</w:t>
      </w:r>
      <w:proofErr w:type="spellEnd"/>
      <w:r w:rsidRPr="006A7B47">
        <w:rPr>
          <w:rFonts w:ascii="Times New Roman" w:eastAsia="Times New Roman" w:hAnsi="Times New Roman" w:cs="Times New Roman"/>
          <w:sz w:val="24"/>
          <w:szCs w:val="24"/>
        </w:rPr>
        <w:t xml:space="preserve"> </w:t>
      </w:r>
      <w:proofErr w:type="spellStart"/>
      <w:r w:rsidRPr="006A7B47">
        <w:rPr>
          <w:rFonts w:ascii="Times New Roman" w:eastAsia="Times New Roman" w:hAnsi="Times New Roman" w:cs="Times New Roman"/>
          <w:sz w:val="24"/>
          <w:szCs w:val="24"/>
        </w:rPr>
        <w:t>gastric</w:t>
      </w:r>
      <w:proofErr w:type="spellEnd"/>
      <w:r w:rsidRPr="006A7B47">
        <w:rPr>
          <w:rFonts w:ascii="Times New Roman" w:eastAsia="Times New Roman" w:hAnsi="Times New Roman" w:cs="Times New Roman"/>
          <w:sz w:val="24"/>
          <w:szCs w:val="24"/>
        </w:rPr>
        <w:t xml:space="preserve"> </w:t>
      </w:r>
      <w:proofErr w:type="spellStart"/>
      <w:r w:rsidRPr="006A7B47">
        <w:rPr>
          <w:rFonts w:ascii="Times New Roman" w:eastAsia="Times New Roman" w:hAnsi="Times New Roman" w:cs="Times New Roman"/>
          <w:sz w:val="24"/>
          <w:szCs w:val="24"/>
        </w:rPr>
        <w:t>histoplasmosis</w:t>
      </w:r>
      <w:proofErr w:type="spellEnd"/>
      <w:r w:rsidRPr="006A7B47">
        <w:rPr>
          <w:rFonts w:ascii="Times New Roman" w:eastAsia="Times New Roman" w:hAnsi="Times New Roman" w:cs="Times New Roman"/>
          <w:sz w:val="24"/>
          <w:szCs w:val="24"/>
        </w:rPr>
        <w:t>.</w:t>
      </w:r>
    </w:p>
    <w:p w:rsidR="00D30380" w:rsidRPr="006A7B47" w:rsidRDefault="00D30380" w:rsidP="00D30380">
      <w:pPr>
        <w:numPr>
          <w:ilvl w:val="1"/>
          <w:numId w:val="4"/>
        </w:numPr>
        <w:shd w:val="clear" w:color="auto" w:fill="FFFFFF"/>
        <w:spacing w:after="0" w:line="240" w:lineRule="auto"/>
        <w:ind w:firstLine="0"/>
        <w:jc w:val="both"/>
        <w:rPr>
          <w:rFonts w:ascii="Times New Roman" w:eastAsia="Times New Roman" w:hAnsi="Times New Roman" w:cs="Times New Roman"/>
          <w:sz w:val="24"/>
          <w:szCs w:val="24"/>
        </w:rPr>
      </w:pPr>
      <w:proofErr w:type="spellStart"/>
      <w:r w:rsidRPr="006A7B47">
        <w:rPr>
          <w:rFonts w:ascii="Times New Roman" w:eastAsia="Times New Roman" w:hAnsi="Times New Roman" w:cs="Times New Roman"/>
          <w:sz w:val="24"/>
          <w:szCs w:val="24"/>
        </w:rPr>
        <w:t>Parasitic</w:t>
      </w:r>
      <w:proofErr w:type="spellEnd"/>
      <w:r w:rsidRPr="006A7B47">
        <w:rPr>
          <w:rFonts w:ascii="Times New Roman" w:eastAsia="Times New Roman" w:hAnsi="Times New Roman" w:cs="Times New Roman"/>
          <w:sz w:val="24"/>
          <w:szCs w:val="24"/>
        </w:rPr>
        <w:t xml:space="preserve"> </w:t>
      </w:r>
      <w:r w:rsidR="006A7B47">
        <w:rPr>
          <w:rFonts w:ascii="Times New Roman" w:eastAsia="Times New Roman" w:hAnsi="Times New Roman" w:cs="Times New Roman"/>
          <w:sz w:val="24"/>
          <w:szCs w:val="24"/>
        </w:rPr>
        <w:t>CG</w:t>
      </w:r>
      <w:r w:rsidRPr="006A7B47">
        <w:rPr>
          <w:rFonts w:ascii="Times New Roman" w:eastAsia="Times New Roman" w:hAnsi="Times New Roman" w:cs="Times New Roman"/>
          <w:sz w:val="24"/>
          <w:szCs w:val="24"/>
        </w:rPr>
        <w:t>:</w:t>
      </w:r>
    </w:p>
    <w:p w:rsidR="00D30380" w:rsidRPr="006A7B47" w:rsidRDefault="00D30380" w:rsidP="00D30380">
      <w:pPr>
        <w:shd w:val="clear" w:color="auto" w:fill="FFFFFF"/>
        <w:spacing w:after="0" w:line="240" w:lineRule="auto"/>
        <w:ind w:left="20" w:firstLine="480"/>
        <w:jc w:val="both"/>
        <w:rPr>
          <w:rFonts w:ascii="Times New Roman" w:eastAsia="Times New Roman" w:hAnsi="Times New Roman" w:cs="Times New Roman"/>
          <w:sz w:val="24"/>
          <w:szCs w:val="24"/>
        </w:rPr>
      </w:pPr>
      <w:proofErr w:type="spellStart"/>
      <w:r w:rsidRPr="006A7B47">
        <w:rPr>
          <w:rFonts w:ascii="Times New Roman" w:eastAsia="Times New Roman" w:hAnsi="Times New Roman" w:cs="Times New Roman"/>
          <w:sz w:val="24"/>
          <w:szCs w:val="24"/>
        </w:rPr>
        <w:t>a</w:t>
      </w:r>
      <w:proofErr w:type="spellEnd"/>
      <w:r w:rsidRPr="006A7B47">
        <w:rPr>
          <w:rFonts w:ascii="Times New Roman" w:eastAsia="Times New Roman" w:hAnsi="Times New Roman" w:cs="Times New Roman"/>
          <w:sz w:val="24"/>
          <w:szCs w:val="24"/>
        </w:rPr>
        <w:t>)</w:t>
      </w:r>
      <w:r w:rsidR="006A7B47" w:rsidRPr="006A7B47">
        <w:rPr>
          <w:rFonts w:ascii="Times New Roman" w:eastAsia="Times New Roman" w:hAnsi="Times New Roman" w:cs="Times New Roman"/>
          <w:sz w:val="24"/>
          <w:szCs w:val="24"/>
        </w:rPr>
        <w:t xml:space="preserve"> </w:t>
      </w:r>
      <w:proofErr w:type="spellStart"/>
      <w:r w:rsidRPr="006A7B47">
        <w:rPr>
          <w:rFonts w:ascii="Times New Roman" w:eastAsia="Times New Roman" w:hAnsi="Times New Roman" w:cs="Times New Roman"/>
          <w:sz w:val="24"/>
          <w:szCs w:val="24"/>
        </w:rPr>
        <w:t>caused</w:t>
      </w:r>
      <w:proofErr w:type="spellEnd"/>
      <w:r w:rsidRPr="006A7B47">
        <w:rPr>
          <w:rFonts w:ascii="Times New Roman" w:eastAsia="Times New Roman" w:hAnsi="Times New Roman" w:cs="Times New Roman"/>
          <w:sz w:val="24"/>
          <w:szCs w:val="24"/>
        </w:rPr>
        <w:t xml:space="preserve"> </w:t>
      </w:r>
      <w:proofErr w:type="spellStart"/>
      <w:r w:rsidRPr="006A7B47">
        <w:rPr>
          <w:rFonts w:ascii="Times New Roman" w:eastAsia="Times New Roman" w:hAnsi="Times New Roman" w:cs="Times New Roman"/>
          <w:sz w:val="24"/>
          <w:szCs w:val="24"/>
        </w:rPr>
        <w:t>by</w:t>
      </w:r>
      <w:proofErr w:type="spellEnd"/>
      <w:r w:rsidRPr="006A7B47">
        <w:rPr>
          <w:rFonts w:ascii="Times New Roman" w:eastAsia="Times New Roman" w:hAnsi="Times New Roman" w:cs="Times New Roman"/>
          <w:sz w:val="24"/>
          <w:szCs w:val="24"/>
        </w:rPr>
        <w:t xml:space="preserve"> </w:t>
      </w:r>
      <w:proofErr w:type="spellStart"/>
      <w:r w:rsidRPr="006A7B47">
        <w:rPr>
          <w:rFonts w:ascii="Times New Roman" w:eastAsia="Times New Roman" w:hAnsi="Times New Roman" w:cs="Times New Roman"/>
          <w:sz w:val="24"/>
          <w:szCs w:val="24"/>
        </w:rPr>
        <w:t>Cryptosporidium</w:t>
      </w:r>
      <w:proofErr w:type="spellEnd"/>
      <w:r w:rsidRPr="006A7B47">
        <w:rPr>
          <w:rFonts w:ascii="Times New Roman" w:eastAsia="Times New Roman" w:hAnsi="Times New Roman" w:cs="Times New Roman"/>
          <w:sz w:val="24"/>
          <w:szCs w:val="24"/>
        </w:rPr>
        <w:t>;</w:t>
      </w:r>
    </w:p>
    <w:p w:rsidR="00D30380" w:rsidRPr="006A7B47" w:rsidRDefault="00D30380" w:rsidP="00D30380">
      <w:pPr>
        <w:shd w:val="clear" w:color="auto" w:fill="FFFFFF"/>
        <w:spacing w:after="0" w:line="240" w:lineRule="auto"/>
        <w:ind w:left="20" w:firstLine="480"/>
        <w:jc w:val="both"/>
        <w:rPr>
          <w:rFonts w:ascii="Times New Roman" w:eastAsia="Times New Roman" w:hAnsi="Times New Roman" w:cs="Times New Roman"/>
          <w:sz w:val="24"/>
          <w:szCs w:val="24"/>
        </w:rPr>
      </w:pPr>
      <w:proofErr w:type="spellStart"/>
      <w:r w:rsidRPr="006A7B47">
        <w:rPr>
          <w:rFonts w:ascii="Times New Roman" w:eastAsia="Times New Roman" w:hAnsi="Times New Roman" w:cs="Times New Roman"/>
          <w:sz w:val="24"/>
          <w:szCs w:val="24"/>
        </w:rPr>
        <w:t>b</w:t>
      </w:r>
      <w:proofErr w:type="spellEnd"/>
      <w:r w:rsidRPr="006A7B47">
        <w:rPr>
          <w:rFonts w:ascii="Times New Roman" w:eastAsia="Times New Roman" w:hAnsi="Times New Roman" w:cs="Times New Roman"/>
          <w:sz w:val="24"/>
          <w:szCs w:val="24"/>
        </w:rPr>
        <w:t>)</w:t>
      </w:r>
      <w:r w:rsidR="006A7B47" w:rsidRPr="006A7B47">
        <w:rPr>
          <w:rFonts w:ascii="Times New Roman" w:eastAsia="Times New Roman" w:hAnsi="Times New Roman" w:cs="Times New Roman"/>
          <w:sz w:val="24"/>
          <w:szCs w:val="24"/>
        </w:rPr>
        <w:t xml:space="preserve"> </w:t>
      </w:r>
      <w:proofErr w:type="spellStart"/>
      <w:r w:rsidRPr="006A7B47">
        <w:rPr>
          <w:rFonts w:ascii="Times New Roman" w:eastAsia="Times New Roman" w:hAnsi="Times New Roman" w:cs="Times New Roman"/>
          <w:sz w:val="24"/>
          <w:szCs w:val="24"/>
        </w:rPr>
        <w:t>induced</w:t>
      </w:r>
      <w:proofErr w:type="spellEnd"/>
      <w:r w:rsidRPr="006A7B47">
        <w:rPr>
          <w:rFonts w:ascii="Times New Roman" w:eastAsia="Times New Roman" w:hAnsi="Times New Roman" w:cs="Times New Roman"/>
          <w:sz w:val="24"/>
          <w:szCs w:val="24"/>
        </w:rPr>
        <w:t xml:space="preserve"> </w:t>
      </w:r>
      <w:proofErr w:type="spellStart"/>
      <w:r w:rsidRPr="006A7B47">
        <w:rPr>
          <w:rFonts w:ascii="Times New Roman" w:eastAsia="Times New Roman" w:hAnsi="Times New Roman" w:cs="Times New Roman"/>
          <w:sz w:val="24"/>
          <w:szCs w:val="24"/>
        </w:rPr>
        <w:t>gastric</w:t>
      </w:r>
      <w:proofErr w:type="spellEnd"/>
      <w:r w:rsidRPr="006A7B47">
        <w:rPr>
          <w:rFonts w:ascii="Times New Roman" w:eastAsia="Times New Roman" w:hAnsi="Times New Roman" w:cs="Times New Roman"/>
          <w:sz w:val="24"/>
          <w:szCs w:val="24"/>
        </w:rPr>
        <w:t xml:space="preserve"> </w:t>
      </w:r>
      <w:proofErr w:type="spellStart"/>
      <w:r w:rsidRPr="006A7B47">
        <w:rPr>
          <w:rFonts w:ascii="Times New Roman" w:eastAsia="Times New Roman" w:hAnsi="Times New Roman" w:cs="Times New Roman"/>
          <w:sz w:val="24"/>
          <w:szCs w:val="24"/>
        </w:rPr>
        <w:t>strongyloidiasis</w:t>
      </w:r>
      <w:proofErr w:type="spellEnd"/>
      <w:r w:rsidRPr="006A7B47">
        <w:rPr>
          <w:rFonts w:ascii="Times New Roman" w:eastAsia="Times New Roman" w:hAnsi="Times New Roman" w:cs="Times New Roman"/>
          <w:sz w:val="24"/>
          <w:szCs w:val="24"/>
        </w:rPr>
        <w:t>;</w:t>
      </w:r>
    </w:p>
    <w:p w:rsidR="00D30380" w:rsidRPr="006A7B47" w:rsidRDefault="00D30380" w:rsidP="00D30380">
      <w:pPr>
        <w:shd w:val="clear" w:color="auto" w:fill="FFFFFF"/>
        <w:spacing w:after="0" w:line="240" w:lineRule="auto"/>
        <w:ind w:left="20" w:firstLine="480"/>
        <w:jc w:val="both"/>
        <w:rPr>
          <w:rFonts w:ascii="Times New Roman" w:eastAsia="Times New Roman" w:hAnsi="Times New Roman" w:cs="Times New Roman"/>
          <w:sz w:val="24"/>
          <w:szCs w:val="24"/>
        </w:rPr>
      </w:pPr>
      <w:proofErr w:type="spellStart"/>
      <w:r w:rsidRPr="006A7B47">
        <w:rPr>
          <w:rFonts w:ascii="Times New Roman" w:eastAsia="Times New Roman" w:hAnsi="Times New Roman" w:cs="Times New Roman"/>
          <w:sz w:val="24"/>
          <w:szCs w:val="24"/>
        </w:rPr>
        <w:t>c</w:t>
      </w:r>
      <w:proofErr w:type="spellEnd"/>
      <w:r w:rsidRPr="006A7B47">
        <w:rPr>
          <w:rFonts w:ascii="Times New Roman" w:eastAsia="Times New Roman" w:hAnsi="Times New Roman" w:cs="Times New Roman"/>
          <w:sz w:val="24"/>
          <w:szCs w:val="24"/>
        </w:rPr>
        <w:t>)</w:t>
      </w:r>
      <w:r w:rsidR="006A7B47" w:rsidRPr="006A7B47">
        <w:rPr>
          <w:rFonts w:ascii="Times New Roman" w:eastAsia="Times New Roman" w:hAnsi="Times New Roman" w:cs="Times New Roman"/>
          <w:sz w:val="24"/>
          <w:szCs w:val="24"/>
        </w:rPr>
        <w:t xml:space="preserve"> </w:t>
      </w:r>
      <w:proofErr w:type="spellStart"/>
      <w:r w:rsidRPr="006A7B47">
        <w:rPr>
          <w:rFonts w:ascii="Times New Roman" w:eastAsia="Times New Roman" w:hAnsi="Times New Roman" w:cs="Times New Roman"/>
          <w:sz w:val="24"/>
          <w:szCs w:val="24"/>
        </w:rPr>
        <w:t>induced</w:t>
      </w:r>
      <w:proofErr w:type="spellEnd"/>
      <w:r w:rsidRPr="006A7B47">
        <w:rPr>
          <w:rFonts w:ascii="Times New Roman" w:eastAsia="Times New Roman" w:hAnsi="Times New Roman" w:cs="Times New Roman"/>
          <w:sz w:val="24"/>
          <w:szCs w:val="24"/>
        </w:rPr>
        <w:t xml:space="preserve"> </w:t>
      </w:r>
      <w:proofErr w:type="spellStart"/>
      <w:r w:rsidRPr="006A7B47">
        <w:rPr>
          <w:rFonts w:ascii="Times New Roman" w:eastAsia="Times New Roman" w:hAnsi="Times New Roman" w:cs="Times New Roman"/>
          <w:sz w:val="24"/>
          <w:szCs w:val="24"/>
        </w:rPr>
        <w:t>gastric</w:t>
      </w:r>
      <w:proofErr w:type="spellEnd"/>
      <w:r w:rsidRPr="006A7B47">
        <w:rPr>
          <w:rFonts w:ascii="Times New Roman" w:eastAsia="Times New Roman" w:hAnsi="Times New Roman" w:cs="Times New Roman"/>
          <w:sz w:val="24"/>
          <w:szCs w:val="24"/>
        </w:rPr>
        <w:t xml:space="preserve"> </w:t>
      </w:r>
      <w:proofErr w:type="spellStart"/>
      <w:r w:rsidRPr="006A7B47">
        <w:rPr>
          <w:rFonts w:ascii="Times New Roman" w:eastAsia="Times New Roman" w:hAnsi="Times New Roman" w:cs="Times New Roman"/>
          <w:sz w:val="24"/>
          <w:szCs w:val="24"/>
        </w:rPr>
        <w:t>anizakiazom</w:t>
      </w:r>
      <w:proofErr w:type="spellEnd"/>
      <w:r w:rsidRPr="006A7B47">
        <w:rPr>
          <w:rFonts w:ascii="Times New Roman" w:eastAsia="Times New Roman" w:hAnsi="Times New Roman" w:cs="Times New Roman"/>
          <w:sz w:val="24"/>
          <w:szCs w:val="24"/>
        </w:rPr>
        <w:t>.</w:t>
      </w:r>
    </w:p>
    <w:p w:rsidR="00D30380" w:rsidRPr="006A7B47" w:rsidRDefault="00D30380" w:rsidP="00D30380">
      <w:pPr>
        <w:numPr>
          <w:ilvl w:val="0"/>
          <w:numId w:val="5"/>
        </w:numPr>
        <w:shd w:val="clear" w:color="auto" w:fill="FFFFFF"/>
        <w:spacing w:after="0" w:line="240" w:lineRule="auto"/>
        <w:ind w:firstLine="0"/>
        <w:jc w:val="both"/>
        <w:rPr>
          <w:rFonts w:ascii="Times New Roman" w:eastAsia="Times New Roman" w:hAnsi="Times New Roman" w:cs="Times New Roman"/>
          <w:sz w:val="24"/>
          <w:szCs w:val="24"/>
        </w:rPr>
      </w:pPr>
      <w:proofErr w:type="spellStart"/>
      <w:r w:rsidRPr="006A7B47">
        <w:rPr>
          <w:rFonts w:ascii="Times New Roman" w:eastAsia="Times New Roman" w:hAnsi="Times New Roman" w:cs="Times New Roman"/>
          <w:sz w:val="24"/>
          <w:szCs w:val="24"/>
        </w:rPr>
        <w:t>Exogenous</w:t>
      </w:r>
      <w:proofErr w:type="spellEnd"/>
      <w:r w:rsidRPr="006A7B47">
        <w:rPr>
          <w:rFonts w:ascii="Times New Roman" w:eastAsia="Times New Roman" w:hAnsi="Times New Roman" w:cs="Times New Roman"/>
          <w:sz w:val="24"/>
          <w:szCs w:val="24"/>
        </w:rPr>
        <w:t xml:space="preserve"> </w:t>
      </w:r>
      <w:r w:rsidR="006A7B47">
        <w:rPr>
          <w:rFonts w:ascii="Times New Roman" w:eastAsia="Times New Roman" w:hAnsi="Times New Roman" w:cs="Times New Roman"/>
          <w:sz w:val="24"/>
          <w:szCs w:val="24"/>
        </w:rPr>
        <w:t>CG</w:t>
      </w:r>
      <w:r w:rsidRPr="006A7B47">
        <w:rPr>
          <w:rFonts w:ascii="Times New Roman" w:eastAsia="Times New Roman" w:hAnsi="Times New Roman" w:cs="Times New Roman"/>
          <w:sz w:val="24"/>
          <w:szCs w:val="24"/>
        </w:rPr>
        <w:t>.</w:t>
      </w:r>
    </w:p>
    <w:p w:rsidR="00D30380" w:rsidRPr="006A7B47" w:rsidRDefault="00D30380" w:rsidP="00D30380">
      <w:pPr>
        <w:numPr>
          <w:ilvl w:val="1"/>
          <w:numId w:val="5"/>
        </w:numPr>
        <w:shd w:val="clear" w:color="auto" w:fill="FFFFFF"/>
        <w:spacing w:after="0" w:line="240" w:lineRule="auto"/>
        <w:ind w:firstLine="0"/>
        <w:jc w:val="both"/>
        <w:rPr>
          <w:rFonts w:ascii="Times New Roman" w:eastAsia="Times New Roman" w:hAnsi="Times New Roman" w:cs="Times New Roman"/>
          <w:sz w:val="24"/>
          <w:szCs w:val="24"/>
        </w:rPr>
      </w:pPr>
      <w:proofErr w:type="spellStart"/>
      <w:r w:rsidRPr="006A7B47">
        <w:rPr>
          <w:rFonts w:ascii="Times New Roman" w:eastAsia="Times New Roman" w:hAnsi="Times New Roman" w:cs="Times New Roman"/>
          <w:sz w:val="24"/>
          <w:szCs w:val="24"/>
        </w:rPr>
        <w:lastRenderedPageBreak/>
        <w:t>Medicinal</w:t>
      </w:r>
      <w:proofErr w:type="spellEnd"/>
      <w:r w:rsidRPr="006A7B47">
        <w:rPr>
          <w:rFonts w:ascii="Times New Roman" w:eastAsia="Times New Roman" w:hAnsi="Times New Roman" w:cs="Times New Roman"/>
          <w:sz w:val="24"/>
          <w:szCs w:val="24"/>
        </w:rPr>
        <w:t xml:space="preserve"> HH.</w:t>
      </w:r>
    </w:p>
    <w:p w:rsidR="00D30380" w:rsidRPr="006A7B47" w:rsidRDefault="00D30380" w:rsidP="00D30380">
      <w:pPr>
        <w:numPr>
          <w:ilvl w:val="1"/>
          <w:numId w:val="5"/>
        </w:numPr>
        <w:shd w:val="clear" w:color="auto" w:fill="FFFFFF"/>
        <w:spacing w:after="0" w:line="240" w:lineRule="auto"/>
        <w:ind w:firstLine="0"/>
        <w:jc w:val="both"/>
        <w:rPr>
          <w:rFonts w:ascii="Times New Roman" w:eastAsia="Times New Roman" w:hAnsi="Times New Roman" w:cs="Times New Roman"/>
          <w:sz w:val="24"/>
          <w:szCs w:val="24"/>
        </w:rPr>
      </w:pPr>
      <w:proofErr w:type="spellStart"/>
      <w:r w:rsidRPr="006A7B47">
        <w:rPr>
          <w:rFonts w:ascii="Times New Roman" w:eastAsia="Times New Roman" w:hAnsi="Times New Roman" w:cs="Times New Roman"/>
          <w:sz w:val="24"/>
          <w:szCs w:val="24"/>
        </w:rPr>
        <w:t>Alcoholic</w:t>
      </w:r>
      <w:proofErr w:type="spellEnd"/>
      <w:r w:rsidRPr="006A7B47">
        <w:rPr>
          <w:rFonts w:ascii="Times New Roman" w:eastAsia="Times New Roman" w:hAnsi="Times New Roman" w:cs="Times New Roman"/>
          <w:sz w:val="24"/>
          <w:szCs w:val="24"/>
        </w:rPr>
        <w:t xml:space="preserve"> </w:t>
      </w:r>
      <w:r w:rsidR="006A7B47">
        <w:rPr>
          <w:rFonts w:ascii="Times New Roman" w:eastAsia="Times New Roman" w:hAnsi="Times New Roman" w:cs="Times New Roman"/>
          <w:sz w:val="24"/>
          <w:szCs w:val="24"/>
        </w:rPr>
        <w:t>CG</w:t>
      </w:r>
      <w:r w:rsidRPr="006A7B47">
        <w:rPr>
          <w:rFonts w:ascii="Times New Roman" w:eastAsia="Times New Roman" w:hAnsi="Times New Roman" w:cs="Times New Roman"/>
          <w:sz w:val="24"/>
          <w:szCs w:val="24"/>
        </w:rPr>
        <w:t>.</w:t>
      </w:r>
    </w:p>
    <w:p w:rsidR="00D30380" w:rsidRPr="006A7B47" w:rsidRDefault="00D30380" w:rsidP="00D30380">
      <w:pPr>
        <w:numPr>
          <w:ilvl w:val="1"/>
          <w:numId w:val="5"/>
        </w:numPr>
        <w:shd w:val="clear" w:color="auto" w:fill="FFFFFF"/>
        <w:spacing w:after="0" w:line="240" w:lineRule="auto"/>
        <w:ind w:firstLine="0"/>
        <w:jc w:val="both"/>
        <w:rPr>
          <w:rFonts w:ascii="Times New Roman" w:eastAsia="Times New Roman" w:hAnsi="Times New Roman" w:cs="Times New Roman"/>
          <w:sz w:val="24"/>
          <w:szCs w:val="24"/>
        </w:rPr>
      </w:pPr>
      <w:proofErr w:type="spellStart"/>
      <w:r w:rsidRPr="006A7B47">
        <w:rPr>
          <w:rFonts w:ascii="Times New Roman" w:eastAsia="Times New Roman" w:hAnsi="Times New Roman" w:cs="Times New Roman"/>
          <w:sz w:val="24"/>
          <w:szCs w:val="24"/>
        </w:rPr>
        <w:t>Radiation</w:t>
      </w:r>
      <w:proofErr w:type="spellEnd"/>
      <w:r w:rsidRPr="006A7B47">
        <w:rPr>
          <w:rFonts w:ascii="Times New Roman" w:eastAsia="Times New Roman" w:hAnsi="Times New Roman" w:cs="Times New Roman"/>
          <w:sz w:val="24"/>
          <w:szCs w:val="24"/>
        </w:rPr>
        <w:t xml:space="preserve"> </w:t>
      </w:r>
      <w:r w:rsidR="006A7B47">
        <w:rPr>
          <w:rFonts w:ascii="Times New Roman" w:eastAsia="Times New Roman" w:hAnsi="Times New Roman" w:cs="Times New Roman"/>
          <w:sz w:val="24"/>
          <w:szCs w:val="24"/>
        </w:rPr>
        <w:t>CG</w:t>
      </w:r>
      <w:r w:rsidRPr="006A7B47">
        <w:rPr>
          <w:rFonts w:ascii="Times New Roman" w:eastAsia="Times New Roman" w:hAnsi="Times New Roman" w:cs="Times New Roman"/>
          <w:sz w:val="24"/>
          <w:szCs w:val="24"/>
        </w:rPr>
        <w:t>.</w:t>
      </w:r>
    </w:p>
    <w:p w:rsidR="00D30380" w:rsidRPr="006A7B47" w:rsidRDefault="00D30380" w:rsidP="00D30380">
      <w:pPr>
        <w:numPr>
          <w:ilvl w:val="1"/>
          <w:numId w:val="5"/>
        </w:numPr>
        <w:shd w:val="clear" w:color="auto" w:fill="FFFFFF"/>
        <w:spacing w:after="0" w:line="240" w:lineRule="auto"/>
        <w:ind w:firstLine="0"/>
        <w:jc w:val="both"/>
        <w:rPr>
          <w:rFonts w:ascii="Times New Roman" w:eastAsia="Times New Roman" w:hAnsi="Times New Roman" w:cs="Times New Roman"/>
          <w:sz w:val="24"/>
          <w:szCs w:val="24"/>
        </w:rPr>
      </w:pPr>
      <w:r w:rsidRPr="006A7B47">
        <w:rPr>
          <w:rFonts w:ascii="Times New Roman" w:eastAsia="Times New Roman" w:hAnsi="Times New Roman" w:cs="Times New Roman"/>
          <w:sz w:val="24"/>
          <w:szCs w:val="24"/>
        </w:rPr>
        <w:t>HCG</w:t>
      </w:r>
      <w:r w:rsidR="006A7B47" w:rsidRPr="006A7B47">
        <w:rPr>
          <w:rFonts w:ascii="Times New Roman" w:eastAsia="Times New Roman" w:hAnsi="Times New Roman" w:cs="Times New Roman"/>
          <w:sz w:val="24"/>
          <w:szCs w:val="24"/>
        </w:rPr>
        <w:t xml:space="preserve"> </w:t>
      </w:r>
      <w:proofErr w:type="spellStart"/>
      <w:r w:rsidRPr="006A7B47">
        <w:rPr>
          <w:rFonts w:ascii="Times New Roman" w:eastAsia="Times New Roman" w:hAnsi="Times New Roman" w:cs="Times New Roman"/>
          <w:sz w:val="24"/>
          <w:szCs w:val="24"/>
        </w:rPr>
        <w:t>caused</w:t>
      </w:r>
      <w:proofErr w:type="spellEnd"/>
      <w:r w:rsidR="006A7B47" w:rsidRPr="006A7B47">
        <w:rPr>
          <w:rFonts w:ascii="Times New Roman" w:eastAsia="Times New Roman" w:hAnsi="Times New Roman" w:cs="Times New Roman"/>
          <w:sz w:val="24"/>
          <w:szCs w:val="24"/>
        </w:rPr>
        <w:t xml:space="preserve"> </w:t>
      </w:r>
      <w:proofErr w:type="spellStart"/>
      <w:r w:rsidRPr="006A7B47">
        <w:rPr>
          <w:rFonts w:ascii="Times New Roman" w:eastAsia="Times New Roman" w:hAnsi="Times New Roman" w:cs="Times New Roman"/>
          <w:sz w:val="24"/>
          <w:szCs w:val="24"/>
        </w:rPr>
        <w:t>Chemical</w:t>
      </w:r>
      <w:proofErr w:type="spellEnd"/>
      <w:r w:rsidR="006A7B47" w:rsidRPr="006A7B47">
        <w:rPr>
          <w:rFonts w:ascii="Times New Roman" w:eastAsia="Times New Roman" w:hAnsi="Times New Roman" w:cs="Times New Roman"/>
          <w:sz w:val="24"/>
          <w:szCs w:val="24"/>
        </w:rPr>
        <w:t xml:space="preserve"> </w:t>
      </w:r>
      <w:proofErr w:type="spellStart"/>
      <w:r w:rsidRPr="006A7B47">
        <w:rPr>
          <w:rFonts w:ascii="Times New Roman" w:eastAsia="Times New Roman" w:hAnsi="Times New Roman" w:cs="Times New Roman"/>
          <w:sz w:val="24"/>
          <w:szCs w:val="24"/>
        </w:rPr>
        <w:t>substances</w:t>
      </w:r>
      <w:proofErr w:type="spellEnd"/>
      <w:r w:rsidRPr="006A7B47">
        <w:rPr>
          <w:rFonts w:ascii="Times New Roman" w:eastAsia="Times New Roman" w:hAnsi="Times New Roman" w:cs="Times New Roman"/>
          <w:sz w:val="24"/>
          <w:szCs w:val="24"/>
        </w:rPr>
        <w:t>.</w:t>
      </w:r>
    </w:p>
    <w:p w:rsidR="00D30380" w:rsidRPr="006A7B47" w:rsidRDefault="00D30380" w:rsidP="00D30380">
      <w:pPr>
        <w:numPr>
          <w:ilvl w:val="0"/>
          <w:numId w:val="5"/>
        </w:numPr>
        <w:shd w:val="clear" w:color="auto" w:fill="FFFFFF"/>
        <w:spacing w:after="0" w:line="240" w:lineRule="auto"/>
        <w:ind w:firstLine="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HCG</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caused</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Impact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Specific</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reasons.</w:t>
      </w:r>
    </w:p>
    <w:p w:rsidR="00D30380" w:rsidRPr="006A7B47" w:rsidRDefault="00D30380" w:rsidP="00D30380">
      <w:pPr>
        <w:numPr>
          <w:ilvl w:val="1"/>
          <w:numId w:val="5"/>
        </w:numPr>
        <w:shd w:val="clear" w:color="auto" w:fill="FFFFFF"/>
        <w:spacing w:after="0" w:line="240" w:lineRule="auto"/>
        <w:ind w:firstLine="0"/>
        <w:jc w:val="both"/>
        <w:rPr>
          <w:rFonts w:ascii="Times New Roman" w:eastAsia="Times New Roman" w:hAnsi="Times New Roman" w:cs="Times New Roman"/>
          <w:sz w:val="24"/>
          <w:szCs w:val="24"/>
        </w:rPr>
      </w:pPr>
      <w:proofErr w:type="spellStart"/>
      <w:r w:rsidRPr="006A7B47">
        <w:rPr>
          <w:rFonts w:ascii="Times New Roman" w:eastAsia="Times New Roman" w:hAnsi="Times New Roman" w:cs="Times New Roman"/>
          <w:sz w:val="24"/>
          <w:szCs w:val="24"/>
        </w:rPr>
        <w:t>Lymphoblastic</w:t>
      </w:r>
      <w:proofErr w:type="spellEnd"/>
      <w:r w:rsidR="006A7B47" w:rsidRPr="006A7B47">
        <w:rPr>
          <w:rFonts w:ascii="Times New Roman" w:eastAsia="Times New Roman" w:hAnsi="Times New Roman" w:cs="Times New Roman"/>
          <w:sz w:val="24"/>
          <w:szCs w:val="24"/>
        </w:rPr>
        <w:t xml:space="preserve"> </w:t>
      </w:r>
      <w:r w:rsidRPr="006A7B47">
        <w:rPr>
          <w:rFonts w:ascii="Times New Roman" w:eastAsia="Times New Roman" w:hAnsi="Times New Roman" w:cs="Times New Roman"/>
          <w:sz w:val="24"/>
          <w:szCs w:val="24"/>
        </w:rPr>
        <w:t>HCG.</w:t>
      </w:r>
    </w:p>
    <w:p w:rsidR="00D30380" w:rsidRPr="006A7B47" w:rsidRDefault="00D30380" w:rsidP="00D30380">
      <w:pPr>
        <w:numPr>
          <w:ilvl w:val="1"/>
          <w:numId w:val="5"/>
        </w:numPr>
        <w:shd w:val="clear" w:color="auto" w:fill="FFFFFF"/>
        <w:spacing w:after="0" w:line="240" w:lineRule="auto"/>
        <w:ind w:right="20" w:firstLine="0"/>
        <w:jc w:val="both"/>
        <w:rPr>
          <w:rFonts w:ascii="Times New Roman" w:eastAsia="Times New Roman" w:hAnsi="Times New Roman" w:cs="Times New Roman"/>
          <w:sz w:val="24"/>
          <w:szCs w:val="24"/>
          <w:lang w:val="en-US"/>
        </w:rPr>
      </w:pPr>
      <w:proofErr w:type="spellStart"/>
      <w:r w:rsidRPr="006A7B47">
        <w:rPr>
          <w:rFonts w:ascii="Times New Roman" w:eastAsia="Times New Roman" w:hAnsi="Times New Roman" w:cs="Times New Roman"/>
          <w:sz w:val="24"/>
          <w:szCs w:val="24"/>
          <w:lang w:val="en-US"/>
        </w:rPr>
        <w:t>Menetries</w:t>
      </w:r>
      <w:proofErr w:type="spellEnd"/>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disease</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w:t>
      </w:r>
      <w:proofErr w:type="spellStart"/>
      <w:r w:rsidRPr="006A7B47">
        <w:rPr>
          <w:rFonts w:ascii="Times New Roman" w:eastAsia="Times New Roman" w:hAnsi="Times New Roman" w:cs="Times New Roman"/>
          <w:sz w:val="24"/>
          <w:szCs w:val="24"/>
          <w:lang w:val="en-US"/>
        </w:rPr>
        <w:t>Menetrier</w:t>
      </w:r>
      <w:proofErr w:type="spellEnd"/>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P.</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E.)</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giant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Hypertrophic</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HCG.</w:t>
      </w:r>
    </w:p>
    <w:p w:rsidR="00D30380" w:rsidRPr="006A7B47" w:rsidRDefault="00D30380" w:rsidP="00D30380">
      <w:pPr>
        <w:numPr>
          <w:ilvl w:val="1"/>
          <w:numId w:val="5"/>
        </w:numPr>
        <w:shd w:val="clear" w:color="auto" w:fill="FFFFFF"/>
        <w:spacing w:after="0" w:line="240" w:lineRule="auto"/>
        <w:ind w:firstLine="0"/>
        <w:jc w:val="both"/>
        <w:rPr>
          <w:rFonts w:ascii="Times New Roman" w:eastAsia="Times New Roman" w:hAnsi="Times New Roman" w:cs="Times New Roman"/>
          <w:sz w:val="24"/>
          <w:szCs w:val="24"/>
        </w:rPr>
      </w:pPr>
      <w:proofErr w:type="spellStart"/>
      <w:r w:rsidRPr="006A7B47">
        <w:rPr>
          <w:rFonts w:ascii="Times New Roman" w:eastAsia="Times New Roman" w:hAnsi="Times New Roman" w:cs="Times New Roman"/>
          <w:sz w:val="24"/>
          <w:szCs w:val="24"/>
        </w:rPr>
        <w:t>Allergic</w:t>
      </w:r>
      <w:proofErr w:type="spellEnd"/>
      <w:r w:rsidRPr="006A7B47">
        <w:rPr>
          <w:rFonts w:ascii="Times New Roman" w:eastAsia="Times New Roman" w:hAnsi="Times New Roman" w:cs="Times New Roman"/>
          <w:sz w:val="24"/>
          <w:szCs w:val="24"/>
        </w:rPr>
        <w:t xml:space="preserve"> </w:t>
      </w:r>
      <w:r w:rsidR="006A7B47">
        <w:rPr>
          <w:rFonts w:ascii="Times New Roman" w:eastAsia="Times New Roman" w:hAnsi="Times New Roman" w:cs="Times New Roman"/>
          <w:sz w:val="24"/>
          <w:szCs w:val="24"/>
        </w:rPr>
        <w:t>CG</w:t>
      </w:r>
      <w:r w:rsidRPr="006A7B47">
        <w:rPr>
          <w:rFonts w:ascii="Times New Roman" w:eastAsia="Times New Roman" w:hAnsi="Times New Roman" w:cs="Times New Roman"/>
          <w:sz w:val="24"/>
          <w:szCs w:val="24"/>
        </w:rPr>
        <w:t>.</w:t>
      </w:r>
    </w:p>
    <w:p w:rsidR="00D30380" w:rsidRPr="006A7B47" w:rsidRDefault="00D30380" w:rsidP="00D30380">
      <w:pPr>
        <w:numPr>
          <w:ilvl w:val="1"/>
          <w:numId w:val="5"/>
        </w:numPr>
        <w:shd w:val="clear" w:color="auto" w:fill="FFFFFF"/>
        <w:spacing w:after="0" w:line="240" w:lineRule="auto"/>
        <w:ind w:firstLine="0"/>
        <w:jc w:val="both"/>
        <w:rPr>
          <w:rFonts w:ascii="Times New Roman" w:eastAsia="Times New Roman" w:hAnsi="Times New Roman" w:cs="Times New Roman"/>
          <w:sz w:val="24"/>
          <w:szCs w:val="24"/>
        </w:rPr>
      </w:pPr>
      <w:proofErr w:type="spellStart"/>
      <w:r w:rsidRPr="006A7B47">
        <w:rPr>
          <w:rFonts w:ascii="Times New Roman" w:eastAsia="Times New Roman" w:hAnsi="Times New Roman" w:cs="Times New Roman"/>
          <w:sz w:val="24"/>
          <w:szCs w:val="24"/>
        </w:rPr>
        <w:t>Eosinophilic</w:t>
      </w:r>
      <w:proofErr w:type="spellEnd"/>
      <w:r w:rsidRPr="006A7B47">
        <w:rPr>
          <w:rFonts w:ascii="Times New Roman" w:eastAsia="Times New Roman" w:hAnsi="Times New Roman" w:cs="Times New Roman"/>
          <w:sz w:val="24"/>
          <w:szCs w:val="24"/>
        </w:rPr>
        <w:t xml:space="preserve"> </w:t>
      </w:r>
      <w:r w:rsidR="006A7B47">
        <w:rPr>
          <w:rFonts w:ascii="Times New Roman" w:eastAsia="Times New Roman" w:hAnsi="Times New Roman" w:cs="Times New Roman"/>
          <w:sz w:val="24"/>
          <w:szCs w:val="24"/>
        </w:rPr>
        <w:t>CG</w:t>
      </w:r>
      <w:r w:rsidRPr="006A7B47">
        <w:rPr>
          <w:rFonts w:ascii="Times New Roman" w:eastAsia="Times New Roman" w:hAnsi="Times New Roman" w:cs="Times New Roman"/>
          <w:sz w:val="24"/>
          <w:szCs w:val="24"/>
        </w:rPr>
        <w:t>.</w:t>
      </w:r>
    </w:p>
    <w:p w:rsidR="00D30380" w:rsidRPr="006A7B47" w:rsidRDefault="00D30380" w:rsidP="00D30380">
      <w:pPr>
        <w:shd w:val="clear" w:color="auto" w:fill="FFFFFF"/>
        <w:spacing w:after="0" w:line="240" w:lineRule="auto"/>
        <w:ind w:left="40" w:firstLine="40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 xml:space="preserve">V. Secondary </w:t>
      </w:r>
      <w:r w:rsidR="006A7B47">
        <w:rPr>
          <w:rFonts w:ascii="Times New Roman" w:eastAsia="Times New Roman" w:hAnsi="Times New Roman" w:cs="Times New Roman"/>
          <w:sz w:val="24"/>
          <w:szCs w:val="24"/>
          <w:lang w:val="en-US"/>
        </w:rPr>
        <w:t>CG</w:t>
      </w:r>
      <w:r w:rsidRPr="006A7B47">
        <w:rPr>
          <w:rFonts w:ascii="Times New Roman" w:eastAsia="Times New Roman" w:hAnsi="Times New Roman" w:cs="Times New Roman"/>
          <w:sz w:val="24"/>
          <w:szCs w:val="24"/>
          <w:lang w:val="en-US"/>
        </w:rPr>
        <w:t xml:space="preserve"> caused by other diseases:</w:t>
      </w:r>
    </w:p>
    <w:p w:rsidR="00D30380" w:rsidRPr="006A7B47" w:rsidRDefault="00D30380" w:rsidP="00D30380">
      <w:pPr>
        <w:numPr>
          <w:ilvl w:val="2"/>
          <w:numId w:val="6"/>
        </w:numPr>
        <w:shd w:val="clear" w:color="auto" w:fill="FFFFFF"/>
        <w:spacing w:after="0" w:line="240" w:lineRule="auto"/>
        <w:ind w:firstLine="0"/>
        <w:jc w:val="both"/>
        <w:rPr>
          <w:rFonts w:ascii="Times New Roman" w:eastAsia="Times New Roman" w:hAnsi="Times New Roman" w:cs="Times New Roman"/>
          <w:sz w:val="24"/>
          <w:szCs w:val="24"/>
        </w:rPr>
      </w:pPr>
      <w:r w:rsidRPr="006A7B47">
        <w:rPr>
          <w:rFonts w:ascii="Times New Roman" w:eastAsia="Times New Roman" w:hAnsi="Times New Roman" w:cs="Times New Roman"/>
          <w:sz w:val="24"/>
          <w:szCs w:val="24"/>
        </w:rPr>
        <w:t xml:space="preserve">HCG </w:t>
      </w:r>
      <w:proofErr w:type="spellStart"/>
      <w:r w:rsidRPr="006A7B47">
        <w:rPr>
          <w:rFonts w:ascii="Times New Roman" w:eastAsia="Times New Roman" w:hAnsi="Times New Roman" w:cs="Times New Roman"/>
          <w:sz w:val="24"/>
          <w:szCs w:val="24"/>
        </w:rPr>
        <w:t>in</w:t>
      </w:r>
      <w:proofErr w:type="spellEnd"/>
      <w:r w:rsidR="006A7B47" w:rsidRPr="006A7B47">
        <w:rPr>
          <w:rFonts w:ascii="Times New Roman" w:eastAsia="Times New Roman" w:hAnsi="Times New Roman" w:cs="Times New Roman"/>
          <w:sz w:val="24"/>
          <w:szCs w:val="24"/>
        </w:rPr>
        <w:t xml:space="preserve"> </w:t>
      </w:r>
      <w:proofErr w:type="spellStart"/>
      <w:r w:rsidRPr="006A7B47">
        <w:rPr>
          <w:rFonts w:ascii="Times New Roman" w:eastAsia="Times New Roman" w:hAnsi="Times New Roman" w:cs="Times New Roman"/>
          <w:sz w:val="24"/>
          <w:szCs w:val="24"/>
        </w:rPr>
        <w:t>sarcoidosis</w:t>
      </w:r>
      <w:proofErr w:type="spellEnd"/>
      <w:r w:rsidRPr="006A7B47">
        <w:rPr>
          <w:rFonts w:ascii="Times New Roman" w:eastAsia="Times New Roman" w:hAnsi="Times New Roman" w:cs="Times New Roman"/>
          <w:sz w:val="24"/>
          <w:szCs w:val="24"/>
        </w:rPr>
        <w:t>.</w:t>
      </w:r>
    </w:p>
    <w:p w:rsidR="00D30380" w:rsidRPr="006A7B47" w:rsidRDefault="00D30380" w:rsidP="00D30380">
      <w:pPr>
        <w:numPr>
          <w:ilvl w:val="2"/>
          <w:numId w:val="6"/>
        </w:numPr>
        <w:shd w:val="clear" w:color="auto" w:fill="FFFFFF"/>
        <w:spacing w:after="0" w:line="240" w:lineRule="auto"/>
        <w:ind w:firstLine="0"/>
        <w:jc w:val="both"/>
        <w:rPr>
          <w:rFonts w:ascii="Times New Roman" w:eastAsia="Times New Roman" w:hAnsi="Times New Roman" w:cs="Times New Roman"/>
          <w:sz w:val="24"/>
          <w:szCs w:val="24"/>
        </w:rPr>
      </w:pPr>
      <w:r w:rsidRPr="006A7B47">
        <w:rPr>
          <w:rFonts w:ascii="Times New Roman" w:eastAsia="Times New Roman" w:hAnsi="Times New Roman" w:cs="Times New Roman"/>
          <w:sz w:val="24"/>
          <w:szCs w:val="24"/>
        </w:rPr>
        <w:t>CG</w:t>
      </w:r>
      <w:r w:rsidR="006A7B47" w:rsidRPr="006A7B47">
        <w:rPr>
          <w:rFonts w:ascii="Times New Roman" w:eastAsia="Times New Roman" w:hAnsi="Times New Roman" w:cs="Times New Roman"/>
          <w:sz w:val="24"/>
          <w:szCs w:val="24"/>
        </w:rPr>
        <w:t xml:space="preserve"> </w:t>
      </w:r>
      <w:proofErr w:type="spellStart"/>
      <w:r w:rsidRPr="006A7B47">
        <w:rPr>
          <w:rFonts w:ascii="Times New Roman" w:eastAsia="Times New Roman" w:hAnsi="Times New Roman" w:cs="Times New Roman"/>
          <w:sz w:val="24"/>
          <w:szCs w:val="24"/>
        </w:rPr>
        <w:t>vasculitis</w:t>
      </w:r>
      <w:proofErr w:type="spellEnd"/>
      <w:r w:rsidRPr="006A7B47">
        <w:rPr>
          <w:rFonts w:ascii="Times New Roman" w:eastAsia="Times New Roman" w:hAnsi="Times New Roman" w:cs="Times New Roman"/>
          <w:sz w:val="24"/>
          <w:szCs w:val="24"/>
        </w:rPr>
        <w:t>.</w:t>
      </w:r>
    </w:p>
    <w:p w:rsidR="00D30380" w:rsidRPr="006A7B47" w:rsidRDefault="006A7B47" w:rsidP="00D30380">
      <w:pPr>
        <w:numPr>
          <w:ilvl w:val="2"/>
          <w:numId w:val="6"/>
        </w:numPr>
        <w:shd w:val="clear" w:color="auto" w:fill="FFFFFF"/>
        <w:spacing w:after="0" w:line="240" w:lineRule="auto"/>
        <w:ind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CG</w:t>
      </w:r>
      <w:r w:rsidR="00D30380" w:rsidRPr="006A7B47">
        <w:rPr>
          <w:rFonts w:ascii="Times New Roman" w:eastAsia="Times New Roman" w:hAnsi="Times New Roman" w:cs="Times New Roman"/>
          <w:sz w:val="24"/>
          <w:szCs w:val="24"/>
          <w:lang w:val="en-US"/>
        </w:rPr>
        <w:t xml:space="preserve"> in </w:t>
      </w:r>
      <w:proofErr w:type="spellStart"/>
      <w:r w:rsidR="00D30380" w:rsidRPr="006A7B47">
        <w:rPr>
          <w:rFonts w:ascii="Times New Roman" w:eastAsia="Times New Roman" w:hAnsi="Times New Roman" w:cs="Times New Roman"/>
          <w:sz w:val="24"/>
          <w:szCs w:val="24"/>
          <w:lang w:val="en-US"/>
        </w:rPr>
        <w:t>Crohn's</w:t>
      </w:r>
      <w:proofErr w:type="spellEnd"/>
      <w:r w:rsidR="00D30380" w:rsidRPr="006A7B47">
        <w:rPr>
          <w:rFonts w:ascii="Times New Roman" w:eastAsia="Times New Roman" w:hAnsi="Times New Roman" w:cs="Times New Roman"/>
          <w:sz w:val="24"/>
          <w:szCs w:val="24"/>
          <w:lang w:val="en-US"/>
        </w:rPr>
        <w:t xml:space="preserve"> disease (</w:t>
      </w:r>
      <w:proofErr w:type="spellStart"/>
      <w:r w:rsidR="00D30380" w:rsidRPr="006A7B47">
        <w:rPr>
          <w:rFonts w:ascii="Times New Roman" w:eastAsia="Times New Roman" w:hAnsi="Times New Roman" w:cs="Times New Roman"/>
          <w:sz w:val="24"/>
          <w:szCs w:val="24"/>
          <w:lang w:val="en-US"/>
        </w:rPr>
        <w:t>Cron</w:t>
      </w:r>
      <w:proofErr w:type="spellEnd"/>
      <w:r w:rsidR="00D30380" w:rsidRPr="006A7B47">
        <w:rPr>
          <w:rFonts w:ascii="Times New Roman" w:eastAsia="Times New Roman" w:hAnsi="Times New Roman" w:cs="Times New Roman"/>
          <w:sz w:val="24"/>
          <w:szCs w:val="24"/>
          <w:lang w:val="en-US"/>
        </w:rPr>
        <w:t xml:space="preserve"> gastritis).</w:t>
      </w:r>
    </w:p>
    <w:p w:rsidR="00D30380" w:rsidRPr="006A7B47" w:rsidRDefault="00D30380" w:rsidP="00D30380">
      <w:pPr>
        <w:shd w:val="clear" w:color="auto" w:fill="FFFFFF"/>
        <w:spacing w:after="0" w:line="240" w:lineRule="atLeast"/>
        <w:ind w:left="40" w:right="20" w:firstLine="40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 xml:space="preserve">In addition to the etiologic differentiation of HC, the Kyoto classification proposes to subdivide </w:t>
      </w:r>
      <w:r w:rsidR="006A7B47">
        <w:rPr>
          <w:rFonts w:ascii="Times New Roman" w:eastAsia="Times New Roman" w:hAnsi="Times New Roman" w:cs="Times New Roman"/>
          <w:sz w:val="24"/>
          <w:szCs w:val="24"/>
          <w:lang w:val="en-US"/>
        </w:rPr>
        <w:t>CG</w:t>
      </w:r>
      <w:r w:rsidRPr="006A7B47">
        <w:rPr>
          <w:rFonts w:ascii="Times New Roman" w:eastAsia="Times New Roman" w:hAnsi="Times New Roman" w:cs="Times New Roman"/>
          <w:sz w:val="24"/>
          <w:szCs w:val="24"/>
          <w:lang w:val="en-US"/>
        </w:rPr>
        <w:t xml:space="preserve"> by morphological criteria: 1. by the severity (activity) of the inflammatory process and 2. </w:t>
      </w:r>
      <w:proofErr w:type="gramStart"/>
      <w:r w:rsidRPr="006A7B47">
        <w:rPr>
          <w:rFonts w:ascii="Times New Roman" w:eastAsia="Times New Roman" w:hAnsi="Times New Roman" w:cs="Times New Roman"/>
          <w:sz w:val="24"/>
          <w:szCs w:val="24"/>
          <w:lang w:val="en-US"/>
        </w:rPr>
        <w:t>by</w:t>
      </w:r>
      <w:proofErr w:type="gramEnd"/>
      <w:r w:rsidRPr="006A7B47">
        <w:rPr>
          <w:rFonts w:ascii="Times New Roman" w:eastAsia="Times New Roman" w:hAnsi="Times New Roman" w:cs="Times New Roman"/>
          <w:sz w:val="24"/>
          <w:szCs w:val="24"/>
          <w:lang w:val="en-US"/>
        </w:rPr>
        <w:t xml:space="preserve"> the degree of atrophic process and intestinal </w:t>
      </w:r>
      <w:proofErr w:type="spellStart"/>
      <w:r w:rsidRPr="006A7B47">
        <w:rPr>
          <w:rFonts w:ascii="Times New Roman" w:eastAsia="Times New Roman" w:hAnsi="Times New Roman" w:cs="Times New Roman"/>
          <w:sz w:val="24"/>
          <w:szCs w:val="24"/>
          <w:lang w:val="en-US"/>
        </w:rPr>
        <w:t>metaplasia</w:t>
      </w:r>
      <w:proofErr w:type="spellEnd"/>
      <w:r w:rsidRPr="006A7B47">
        <w:rPr>
          <w:rFonts w:ascii="Times New Roman" w:eastAsia="Times New Roman" w:hAnsi="Times New Roman" w:cs="Times New Roman"/>
          <w:sz w:val="24"/>
          <w:szCs w:val="24"/>
          <w:lang w:val="en-US"/>
        </w:rPr>
        <w:t xml:space="preserve"> in the gastric mucosa (LL), which increase the risk of developing gastric cancer (RJ)</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Morphological data obtained by sighting endoscopic gastric biopsies of the </w:t>
      </w:r>
      <w:proofErr w:type="spellStart"/>
      <w:r w:rsidRPr="006A7B47">
        <w:rPr>
          <w:rFonts w:ascii="Times New Roman" w:eastAsia="Times New Roman" w:hAnsi="Times New Roman" w:cs="Times New Roman"/>
          <w:sz w:val="24"/>
          <w:szCs w:val="24"/>
          <w:lang w:val="en-US"/>
        </w:rPr>
        <w:t>antrum</w:t>
      </w:r>
      <w:proofErr w:type="spellEnd"/>
      <w:r w:rsidRPr="006A7B47">
        <w:rPr>
          <w:rFonts w:ascii="Times New Roman" w:eastAsia="Times New Roman" w:hAnsi="Times New Roman" w:cs="Times New Roman"/>
          <w:sz w:val="24"/>
          <w:szCs w:val="24"/>
          <w:lang w:val="en-US"/>
        </w:rPr>
        <w:t xml:space="preserve"> and corpus and setting inflammatory process activity and severity coolant atrophy, atrophic morphological classification according </w:t>
      </w:r>
      <w:proofErr w:type="spellStart"/>
      <w:r w:rsidRPr="006A7B47">
        <w:rPr>
          <w:rFonts w:ascii="Times New Roman" w:eastAsia="Times New Roman" w:hAnsi="Times New Roman" w:cs="Times New Roman"/>
          <w:sz w:val="24"/>
          <w:szCs w:val="24"/>
          <w:lang w:val="en-US"/>
        </w:rPr>
        <w:t>hCG</w:t>
      </w:r>
      <w:proofErr w:type="spellEnd"/>
      <w:r w:rsidRPr="006A7B47">
        <w:rPr>
          <w:rFonts w:ascii="Times New Roman" w:eastAsia="Times New Roman" w:hAnsi="Times New Roman" w:cs="Times New Roman"/>
          <w:sz w:val="24"/>
          <w:szCs w:val="24"/>
          <w:lang w:val="en-US"/>
        </w:rPr>
        <w:t xml:space="preserve"> </w:t>
      </w:r>
      <w:r w:rsidR="006A7B47" w:rsidRPr="006A7B47">
        <w:rPr>
          <w:rFonts w:ascii="Times New Roman" w:eastAsia="Times New Roman" w:hAnsi="Times New Roman" w:cs="Times New Roman"/>
          <w:sz w:val="24"/>
          <w:szCs w:val="24"/>
          <w:lang w:val="en-US"/>
        </w:rPr>
        <w:t>[</w:t>
      </w:r>
      <w:hyperlink r:id="rId20" w:anchor="_Ref484028624" w:tooltip="_Ref484028624" w:history="1">
        <w:r w:rsidRPr="006A7B47">
          <w:rPr>
            <w:rFonts w:ascii="Times New Roman" w:eastAsia="Times New Roman" w:hAnsi="Times New Roman" w:cs="Times New Roman"/>
            <w:sz w:val="24"/>
            <w:szCs w:val="24"/>
            <w:lang w:val="en-US"/>
          </w:rPr>
          <w:t>40</w:t>
        </w:r>
      </w:hyperlink>
      <w:r w:rsidR="006A7B47" w:rsidRPr="006A7B47">
        <w:rPr>
          <w:rFonts w:ascii="Times New Roman" w:eastAsia="Times New Roman" w:hAnsi="Times New Roman" w:cs="Times New Roman"/>
          <w:sz w:val="24"/>
          <w:szCs w:val="24"/>
          <w:lang w:val="en-US"/>
        </w:rPr>
        <w:t xml:space="preserve">, </w:t>
      </w:r>
      <w:hyperlink r:id="rId21" w:anchor="_Ref484028617" w:tooltip="_Ref484028617" w:history="1">
        <w:r w:rsidRPr="006A7B47">
          <w:rPr>
            <w:rFonts w:ascii="Times New Roman" w:eastAsia="Times New Roman" w:hAnsi="Times New Roman" w:cs="Times New Roman"/>
            <w:sz w:val="24"/>
            <w:szCs w:val="24"/>
            <w:lang w:val="en-US"/>
          </w:rPr>
          <w:t>44</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w:t>
      </w:r>
    </w:p>
    <w:p w:rsidR="00D30380" w:rsidRPr="006A7B47" w:rsidRDefault="00D30380" w:rsidP="00D30380">
      <w:pPr>
        <w:shd w:val="clear" w:color="auto" w:fill="FFFFFF"/>
        <w:spacing w:after="0" w:line="240" w:lineRule="atLeast"/>
        <w:ind w:left="40" w:right="20" w:firstLine="40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 xml:space="preserve">Special studies on a large clinical material (98 thousand patients) found that in atrophic forms </w:t>
      </w:r>
      <w:r w:rsidR="006A7B47">
        <w:rPr>
          <w:rFonts w:ascii="Times New Roman" w:eastAsia="Times New Roman" w:hAnsi="Times New Roman" w:cs="Times New Roman"/>
          <w:sz w:val="24"/>
          <w:szCs w:val="24"/>
          <w:lang w:val="en-US"/>
        </w:rPr>
        <w:t>CG</w:t>
      </w:r>
      <w:r w:rsidRPr="006A7B47">
        <w:rPr>
          <w:rFonts w:ascii="Times New Roman" w:eastAsia="Times New Roman" w:hAnsi="Times New Roman" w:cs="Times New Roman"/>
          <w:sz w:val="24"/>
          <w:szCs w:val="24"/>
          <w:lang w:val="en-US"/>
        </w:rPr>
        <w:t xml:space="preserve"> RZ develops in 0.8% of patients, with intestinal </w:t>
      </w:r>
      <w:proofErr w:type="spellStart"/>
      <w:r w:rsidRPr="006A7B47">
        <w:rPr>
          <w:rFonts w:ascii="Times New Roman" w:eastAsia="Times New Roman" w:hAnsi="Times New Roman" w:cs="Times New Roman"/>
          <w:sz w:val="24"/>
          <w:szCs w:val="24"/>
          <w:lang w:val="en-US"/>
        </w:rPr>
        <w:t>metaplasia</w:t>
      </w:r>
      <w:proofErr w:type="spellEnd"/>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in 1.8%;</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with mild to moderate epithelial dysplasia</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3.9 at%, and in severe (expressed) dysplasia</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 xml:space="preserve">at 32.7% </w:t>
      </w:r>
      <w:r w:rsidR="006A7B47" w:rsidRPr="006A7B47">
        <w:rPr>
          <w:rFonts w:ascii="Times New Roman" w:eastAsia="Times New Roman" w:hAnsi="Times New Roman" w:cs="Times New Roman"/>
          <w:sz w:val="24"/>
          <w:szCs w:val="24"/>
          <w:lang w:val="en-US"/>
        </w:rPr>
        <w:t>[</w:t>
      </w:r>
      <w:hyperlink r:id="rId22" w:anchor="_Ref484028659" w:tooltip="_Ref484028659" w:history="1">
        <w:r w:rsidRPr="006A7B47">
          <w:rPr>
            <w:rFonts w:ascii="Times New Roman" w:eastAsia="Times New Roman" w:hAnsi="Times New Roman" w:cs="Times New Roman"/>
            <w:sz w:val="24"/>
            <w:szCs w:val="24"/>
            <w:lang w:val="en-US"/>
          </w:rPr>
          <w:t>36</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w:t>
      </w:r>
    </w:p>
    <w:p w:rsidR="00D30380" w:rsidRPr="006A7B47" w:rsidRDefault="00D30380" w:rsidP="00D30380">
      <w:pPr>
        <w:shd w:val="clear" w:color="auto" w:fill="FFFFFF"/>
        <w:spacing w:after="0" w:line="240" w:lineRule="atLeast"/>
        <w:ind w:left="40" w:right="20" w:firstLine="40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To determine the severity of atrophic process in the coolant and the risk of gastric cancer is also recommended to use a serological test,</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 xml:space="preserve">determination of </w:t>
      </w:r>
      <w:proofErr w:type="spellStart"/>
      <w:r w:rsidRPr="006A7B47">
        <w:rPr>
          <w:rFonts w:ascii="Times New Roman" w:eastAsia="Times New Roman" w:hAnsi="Times New Roman" w:cs="Times New Roman"/>
          <w:sz w:val="24"/>
          <w:szCs w:val="24"/>
          <w:lang w:val="en-US"/>
        </w:rPr>
        <w:t>pepsinogen</w:t>
      </w:r>
      <w:proofErr w:type="spellEnd"/>
      <w:r w:rsidRPr="006A7B47">
        <w:rPr>
          <w:rFonts w:ascii="Times New Roman" w:eastAsia="Times New Roman" w:hAnsi="Times New Roman" w:cs="Times New Roman"/>
          <w:sz w:val="24"/>
          <w:szCs w:val="24"/>
          <w:lang w:val="en-US"/>
        </w:rPr>
        <w:t xml:space="preserve"> and </w:t>
      </w:r>
      <w:proofErr w:type="spellStart"/>
      <w:r w:rsidRPr="006A7B47">
        <w:rPr>
          <w:rFonts w:ascii="Times New Roman" w:eastAsia="Times New Roman" w:hAnsi="Times New Roman" w:cs="Times New Roman"/>
          <w:sz w:val="24"/>
          <w:szCs w:val="24"/>
          <w:lang w:val="en-US"/>
        </w:rPr>
        <w:t>pepsinogen</w:t>
      </w:r>
      <w:proofErr w:type="spellEnd"/>
      <w:r w:rsidRPr="006A7B47">
        <w:rPr>
          <w:rFonts w:ascii="Times New Roman" w:eastAsia="Times New Roman" w:hAnsi="Times New Roman" w:cs="Times New Roman"/>
          <w:sz w:val="24"/>
          <w:szCs w:val="24"/>
          <w:lang w:val="en-US"/>
        </w:rPr>
        <w:t xml:space="preserve">-I-II: the lower the level of </w:t>
      </w:r>
      <w:proofErr w:type="spellStart"/>
      <w:r w:rsidRPr="006A7B47">
        <w:rPr>
          <w:rFonts w:ascii="Times New Roman" w:eastAsia="Times New Roman" w:hAnsi="Times New Roman" w:cs="Times New Roman"/>
          <w:sz w:val="24"/>
          <w:szCs w:val="24"/>
          <w:lang w:val="en-US"/>
        </w:rPr>
        <w:t>pepsinogen</w:t>
      </w:r>
      <w:proofErr w:type="spellEnd"/>
      <w:r w:rsidRPr="006A7B47">
        <w:rPr>
          <w:rFonts w:ascii="Times New Roman" w:eastAsia="Times New Roman" w:hAnsi="Times New Roman" w:cs="Times New Roman"/>
          <w:sz w:val="24"/>
          <w:szCs w:val="24"/>
          <w:lang w:val="en-US"/>
        </w:rPr>
        <w:t xml:space="preserve">-I and -II, the higher the coolant atrophic process and the risk of gastric cancer </w:t>
      </w:r>
      <w:r w:rsidR="006A7B47" w:rsidRPr="006A7B47">
        <w:rPr>
          <w:rFonts w:ascii="Times New Roman" w:eastAsia="Times New Roman" w:hAnsi="Times New Roman" w:cs="Times New Roman"/>
          <w:sz w:val="24"/>
          <w:szCs w:val="24"/>
          <w:lang w:val="en-US"/>
        </w:rPr>
        <w:t>[</w:t>
      </w:r>
      <w:hyperlink r:id="rId23" w:anchor="_Ref484028633" w:tooltip="_Ref484028633" w:history="1">
        <w:r w:rsidRPr="006A7B47">
          <w:rPr>
            <w:rFonts w:ascii="Times New Roman" w:eastAsia="Times New Roman" w:hAnsi="Times New Roman" w:cs="Times New Roman"/>
            <w:sz w:val="24"/>
            <w:szCs w:val="24"/>
            <w:lang w:val="en-US"/>
          </w:rPr>
          <w:t>39</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w:t>
      </w:r>
    </w:p>
    <w:p w:rsidR="00D30380" w:rsidRPr="006A7B47" w:rsidRDefault="00D30380" w:rsidP="00D30380">
      <w:pPr>
        <w:shd w:val="clear" w:color="auto" w:fill="FFFFFF"/>
        <w:spacing w:after="0" w:line="240" w:lineRule="atLeast"/>
        <w:ind w:left="40" w:right="20" w:firstLine="40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Compilers Kyoto consensus is recommended for the prevention of gastric cancer to follow a policy of eradication of</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Helicobacter pylori</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sz w:val="24"/>
          <w:szCs w:val="24"/>
          <w:lang w:val="en-US"/>
        </w:rPr>
        <w:t>(Hp),</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indicating that its effectiveness depends on the severity, stage and grade of atrophy of the coolant before the course of eradication therapy (minor when lost at least 30% of the gastric glands, moderate</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30-60% and heavy</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more than 60%).</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In severe atrophy of the coolant occurs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"point of no return"</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i/>
          <w:iCs/>
          <w:sz w:val="24"/>
          <w:szCs w:val="24"/>
          <w:lang w:val="en-US"/>
        </w:rPr>
        <w:t>when</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the Hp eradication was able to prevent the development of gastric cancer.</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To increase the effectiveness of Hp eradication, the authors of the Kyoto consensus suggest determining the individual sensitivity of the isolated strains of Hp to antibacterial drugs used for their </w:t>
      </w:r>
      <w:proofErr w:type="spellStart"/>
      <w:r w:rsidRPr="006A7B47">
        <w:rPr>
          <w:rFonts w:ascii="Times New Roman" w:eastAsia="Times New Roman" w:hAnsi="Times New Roman" w:cs="Times New Roman"/>
          <w:sz w:val="24"/>
          <w:szCs w:val="24"/>
          <w:lang w:val="en-US"/>
        </w:rPr>
        <w:t>eradication.Considering</w:t>
      </w:r>
      <w:proofErr w:type="spellEnd"/>
      <w:r w:rsidRPr="006A7B47">
        <w:rPr>
          <w:rFonts w:ascii="Times New Roman" w:eastAsia="Times New Roman" w:hAnsi="Times New Roman" w:cs="Times New Roman"/>
          <w:sz w:val="24"/>
          <w:szCs w:val="24"/>
          <w:lang w:val="en-US"/>
        </w:rPr>
        <w:t xml:space="preserve"> the increasing resistance of Hp to eradication therapy from year to </w:t>
      </w:r>
      <w:proofErr w:type="gramStart"/>
      <w:r w:rsidRPr="006A7B47">
        <w:rPr>
          <w:rFonts w:ascii="Times New Roman" w:eastAsia="Times New Roman" w:hAnsi="Times New Roman" w:cs="Times New Roman"/>
          <w:sz w:val="24"/>
          <w:szCs w:val="24"/>
          <w:lang w:val="en-US"/>
        </w:rPr>
        <w:t>year,</w:t>
      </w:r>
      <w:proofErr w:type="gramEnd"/>
      <w:r w:rsidRPr="006A7B47">
        <w:rPr>
          <w:rFonts w:ascii="Times New Roman" w:eastAsia="Times New Roman" w:hAnsi="Times New Roman" w:cs="Times New Roman"/>
          <w:sz w:val="24"/>
          <w:szCs w:val="24"/>
          <w:lang w:val="en-US"/>
        </w:rPr>
        <w:t xml:space="preserve"> they consider it expedient to develop optimal schemes for Hp eradication for different regions of the world.</w:t>
      </w:r>
    </w:p>
    <w:p w:rsidR="00D30380" w:rsidRPr="006A7B47" w:rsidRDefault="00D30380" w:rsidP="00D30380">
      <w:pPr>
        <w:shd w:val="clear" w:color="auto" w:fill="FFFFFF"/>
        <w:spacing w:after="0" w:line="240" w:lineRule="atLeast"/>
        <w:ind w:left="20" w:right="20" w:firstLine="50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 xml:space="preserve">The consensus for the first time, the authors recommend to take into account the fact that in various forms of infectious CG noted Hp interaction with other </w:t>
      </w:r>
      <w:proofErr w:type="spellStart"/>
      <w:r w:rsidRPr="006A7B47">
        <w:rPr>
          <w:rFonts w:ascii="Times New Roman" w:eastAsia="Times New Roman" w:hAnsi="Times New Roman" w:cs="Times New Roman"/>
          <w:sz w:val="24"/>
          <w:szCs w:val="24"/>
          <w:lang w:val="en-US"/>
        </w:rPr>
        <w:t>microflora</w:t>
      </w:r>
      <w:proofErr w:type="spellEnd"/>
      <w:r w:rsidRPr="006A7B47">
        <w:rPr>
          <w:rFonts w:ascii="Times New Roman" w:eastAsia="Times New Roman" w:hAnsi="Times New Roman" w:cs="Times New Roman"/>
          <w:sz w:val="24"/>
          <w:szCs w:val="24"/>
          <w:lang w:val="en-US"/>
        </w:rPr>
        <w:t xml:space="preserve">, colonizing coolant </w:t>
      </w:r>
      <w:r w:rsidR="006A7B47" w:rsidRPr="006A7B47">
        <w:rPr>
          <w:rFonts w:ascii="Times New Roman" w:eastAsia="Times New Roman" w:hAnsi="Times New Roman" w:cs="Times New Roman"/>
          <w:sz w:val="24"/>
          <w:szCs w:val="24"/>
          <w:lang w:val="en-US"/>
        </w:rPr>
        <w:t>[</w:t>
      </w:r>
      <w:hyperlink r:id="rId24" w:anchor="_Ref484028633" w:tooltip="_Ref484028633" w:history="1">
        <w:r w:rsidRPr="006A7B47">
          <w:rPr>
            <w:rFonts w:ascii="Times New Roman" w:eastAsia="Times New Roman" w:hAnsi="Times New Roman" w:cs="Times New Roman"/>
            <w:sz w:val="24"/>
            <w:szCs w:val="24"/>
            <w:lang w:val="en-US"/>
          </w:rPr>
          <w:t>39</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w:t>
      </w:r>
    </w:p>
    <w:p w:rsidR="00D30380" w:rsidRPr="006A7B47" w:rsidRDefault="00D30380" w:rsidP="00D30380">
      <w:pPr>
        <w:shd w:val="clear" w:color="auto" w:fill="FFFFFF"/>
        <w:spacing w:after="0" w:line="240" w:lineRule="atLeast"/>
        <w:ind w:left="20" w:right="20" w:firstLine="500"/>
        <w:jc w:val="both"/>
        <w:rPr>
          <w:rFonts w:ascii="Times New Roman" w:eastAsia="Times New Roman" w:hAnsi="Times New Roman" w:cs="Times New Roman"/>
          <w:sz w:val="24"/>
          <w:szCs w:val="24"/>
          <w:lang w:val="en-US"/>
        </w:rPr>
      </w:pPr>
      <w:proofErr w:type="gramStart"/>
      <w:r w:rsidRPr="006A7B47">
        <w:rPr>
          <w:rFonts w:ascii="Times New Roman" w:eastAsia="Times New Roman" w:hAnsi="Times New Roman" w:cs="Times New Roman"/>
          <w:b/>
          <w:bCs/>
          <w:sz w:val="24"/>
          <w:szCs w:val="24"/>
          <w:lang w:val="en-US"/>
        </w:rPr>
        <w:t>Discussion.</w:t>
      </w:r>
      <w:proofErr w:type="gramEnd"/>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b/>
          <w:bCs/>
          <w:sz w:val="24"/>
          <w:szCs w:val="24"/>
          <w:lang w:val="en-US"/>
        </w:rPr>
        <w:t>I.</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Some authors, analyzing the content of</w:t>
      </w:r>
      <w:r w:rsidR="006A7B47" w:rsidRPr="006A7B47">
        <w:rPr>
          <w:rFonts w:ascii="Times New Roman" w:eastAsia="Times New Roman" w:hAnsi="Times New Roman" w:cs="Times New Roman"/>
          <w:sz w:val="24"/>
          <w:szCs w:val="24"/>
          <w:lang w:val="en-US"/>
        </w:rPr>
        <w:t xml:space="preserve"> </w:t>
      </w:r>
      <w:r w:rsidR="006A7B47">
        <w:rPr>
          <w:rFonts w:ascii="Times New Roman" w:eastAsia="Times New Roman" w:hAnsi="Times New Roman" w:cs="Times New Roman"/>
          <w:sz w:val="24"/>
          <w:szCs w:val="24"/>
          <w:lang w:val="en-US"/>
        </w:rPr>
        <w:t>Kyoto</w:t>
      </w:r>
      <w:r w:rsidRPr="006A7B47">
        <w:rPr>
          <w:rFonts w:ascii="Times New Roman" w:eastAsia="Times New Roman" w:hAnsi="Times New Roman" w:cs="Times New Roman"/>
          <w:sz w:val="24"/>
          <w:szCs w:val="24"/>
          <w:lang w:val="en-US"/>
        </w:rPr>
        <w:t xml:space="preserve"> consensus claim that the new etiologic classification of CG</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for the first time suggests that its etiology, in addition Hp, can be set to other micro-organisms (bacteria, viruses, pathogenic fungi and parasites).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But this statement is erroneous.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In</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"Sydney</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i/>
          <w:iCs/>
          <w:sz w:val="24"/>
          <w:szCs w:val="24"/>
          <w:lang w:val="en-US"/>
        </w:rPr>
        <w:t>classification system"</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in the</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 xml:space="preserve">"Special forms of </w:t>
      </w:r>
      <w:proofErr w:type="spellStart"/>
      <w:r w:rsidRPr="006A7B47">
        <w:rPr>
          <w:rFonts w:ascii="Times New Roman" w:eastAsia="Times New Roman" w:hAnsi="Times New Roman" w:cs="Times New Roman"/>
          <w:i/>
          <w:iCs/>
          <w:sz w:val="24"/>
          <w:szCs w:val="24"/>
          <w:lang w:val="en-US"/>
        </w:rPr>
        <w:t>hCG</w:t>
      </w:r>
      <w:proofErr w:type="spellEnd"/>
      <w:r w:rsidRPr="006A7B47">
        <w:rPr>
          <w:rFonts w:ascii="Times New Roman" w:eastAsia="Times New Roman" w:hAnsi="Times New Roman" w:cs="Times New Roman"/>
          <w:i/>
          <w:iCs/>
          <w:sz w:val="24"/>
          <w:szCs w:val="24"/>
          <w:lang w:val="en-US"/>
        </w:rPr>
        <w: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was isolated</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 xml:space="preserve">"Infection variant </w:t>
      </w:r>
      <w:proofErr w:type="spellStart"/>
      <w:r w:rsidRPr="006A7B47">
        <w:rPr>
          <w:rFonts w:ascii="Times New Roman" w:eastAsia="Times New Roman" w:hAnsi="Times New Roman" w:cs="Times New Roman"/>
          <w:i/>
          <w:iCs/>
          <w:sz w:val="24"/>
          <w:szCs w:val="24"/>
          <w:lang w:val="en-US"/>
        </w:rPr>
        <w:t>hCG</w:t>
      </w:r>
      <w:proofErr w:type="spellEnd"/>
      <w:r w:rsidRPr="006A7B47">
        <w:rPr>
          <w:rFonts w:ascii="Times New Roman" w:eastAsia="Times New Roman" w:hAnsi="Times New Roman" w:cs="Times New Roman"/>
          <w:i/>
          <w:iCs/>
          <w:sz w:val="24"/>
          <w:szCs w:val="24"/>
          <w:lang w:val="en-US"/>
        </w:rPr>
        <w:t xml:space="preserve"> (besides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Hp</w:t>
      </w:r>
      <w:proofErr w:type="gramStart"/>
      <w:r w:rsidRPr="006A7B47">
        <w:rPr>
          <w:rFonts w:ascii="Times New Roman" w:eastAsia="Times New Roman" w:hAnsi="Times New Roman" w:cs="Times New Roman"/>
          <w:sz w:val="24"/>
          <w:szCs w:val="24"/>
          <w:lang w:val="en-US"/>
        </w:rPr>
        <w:t>)»</w:t>
      </w:r>
      <w:proofErr w:type="gramEnd"/>
      <w:r w:rsidRPr="006A7B47">
        <w:rPr>
          <w:rFonts w:ascii="Times New Roman" w:eastAsia="Times New Roman" w:hAnsi="Times New Roman" w:cs="Times New Roman"/>
          <w:sz w:val="24"/>
          <w:szCs w:val="24"/>
          <w:lang w:val="en-US"/>
        </w:rPr>
        <w:t>, wherein the etiologic agent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Include:</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 xml:space="preserve">Helicobacter </w:t>
      </w:r>
      <w:proofErr w:type="spellStart"/>
      <w:r w:rsidRPr="006A7B47">
        <w:rPr>
          <w:rFonts w:ascii="Times New Roman" w:eastAsia="Times New Roman" w:hAnsi="Times New Roman" w:cs="Times New Roman"/>
          <w:i/>
          <w:iCs/>
          <w:sz w:val="24"/>
          <w:szCs w:val="24"/>
          <w:lang w:val="en-US"/>
        </w:rPr>
        <w:t>heilmanni</w:t>
      </w:r>
      <w:proofErr w:type="spellEnd"/>
      <w:r w:rsidRPr="006A7B47">
        <w:rPr>
          <w:rFonts w:ascii="Times New Roman" w:eastAsia="Times New Roman" w:hAnsi="Times New Roman" w:cs="Times New Roman"/>
          <w:i/>
          <w:iCs/>
          <w:sz w:val="24"/>
          <w:szCs w:val="24"/>
          <w:lang w:val="en-US"/>
        </w:rPr>
        <w:t xml:space="preserve">, </w:t>
      </w:r>
      <w:proofErr w:type="spellStart"/>
      <w:r w:rsidRPr="006A7B47">
        <w:rPr>
          <w:rFonts w:ascii="Times New Roman" w:eastAsia="Times New Roman" w:hAnsi="Times New Roman" w:cs="Times New Roman"/>
          <w:i/>
          <w:iCs/>
          <w:sz w:val="24"/>
          <w:szCs w:val="24"/>
          <w:lang w:val="en-US"/>
        </w:rPr>
        <w:t>Treponema</w:t>
      </w:r>
      <w:proofErr w:type="spellEnd"/>
      <w:r w:rsidRPr="006A7B47">
        <w:rPr>
          <w:rFonts w:ascii="Times New Roman" w:eastAsia="Times New Roman" w:hAnsi="Times New Roman" w:cs="Times New Roman"/>
          <w:i/>
          <w:iCs/>
          <w:sz w:val="24"/>
          <w:szCs w:val="24"/>
          <w:lang w:val="en-US"/>
        </w:rPr>
        <w:t xml:space="preserve"> </w:t>
      </w:r>
      <w:proofErr w:type="spellStart"/>
      <w:r w:rsidRPr="006A7B47">
        <w:rPr>
          <w:rFonts w:ascii="Times New Roman" w:eastAsia="Times New Roman" w:hAnsi="Times New Roman" w:cs="Times New Roman"/>
          <w:i/>
          <w:iCs/>
          <w:sz w:val="24"/>
          <w:szCs w:val="24"/>
          <w:lang w:val="en-US"/>
        </w:rPr>
        <w:t>pallidum</w:t>
      </w:r>
      <w:proofErr w:type="spellEnd"/>
      <w:r w:rsidRPr="006A7B47">
        <w:rPr>
          <w:rFonts w:ascii="Times New Roman" w:eastAsia="Times New Roman" w:hAnsi="Times New Roman" w:cs="Times New Roman"/>
          <w:i/>
          <w:iCs/>
          <w:sz w:val="24"/>
          <w:szCs w:val="24"/>
          <w:lang w:val="en-US"/>
        </w:rPr>
        <w: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cytomegalovirus,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and</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fungi of the </w:t>
      </w:r>
      <w:proofErr w:type="spellStart"/>
      <w:r w:rsidRPr="006A7B47">
        <w:rPr>
          <w:rFonts w:ascii="Times New Roman" w:eastAsia="Times New Roman" w:hAnsi="Times New Roman" w:cs="Times New Roman"/>
          <w:sz w:val="24"/>
          <w:szCs w:val="24"/>
          <w:lang w:val="en-US"/>
        </w:rPr>
        <w:t>genus</w:t>
      </w:r>
      <w:r w:rsidRPr="006A7B47">
        <w:rPr>
          <w:rFonts w:ascii="Times New Roman" w:eastAsia="Times New Roman" w:hAnsi="Times New Roman" w:cs="Times New Roman"/>
          <w:i/>
          <w:iCs/>
          <w:sz w:val="24"/>
          <w:szCs w:val="24"/>
          <w:lang w:val="en-US"/>
        </w:rPr>
        <w:t>Candida</w:t>
      </w:r>
      <w:proofErr w:type="spellEnd"/>
      <w:r w:rsidR="006A7B47" w:rsidRPr="006A7B47">
        <w:rPr>
          <w:rFonts w:ascii="Times New Roman" w:eastAsia="Times New Roman" w:hAnsi="Times New Roman" w:cs="Times New Roman"/>
          <w:sz w:val="24"/>
          <w:szCs w:val="24"/>
          <w:lang w:val="en-US"/>
        </w:rPr>
        <w:t xml:space="preserve"> [</w:t>
      </w:r>
      <w:hyperlink r:id="rId25" w:anchor="_Ref484028600" w:tooltip="_Ref484028600" w:history="1">
        <w:r w:rsidRPr="006A7B47">
          <w:rPr>
            <w:rFonts w:ascii="Times New Roman" w:eastAsia="Times New Roman" w:hAnsi="Times New Roman" w:cs="Times New Roman"/>
            <w:sz w:val="24"/>
            <w:szCs w:val="24"/>
            <w:lang w:val="en-US"/>
          </w:rPr>
          <w:t>22</w:t>
        </w:r>
      </w:hyperlink>
      <w:r w:rsidR="006A7B47" w:rsidRPr="006A7B47">
        <w:rPr>
          <w:rFonts w:ascii="Times New Roman" w:eastAsia="Times New Roman" w:hAnsi="Times New Roman" w:cs="Times New Roman"/>
          <w:sz w:val="24"/>
          <w:szCs w:val="24"/>
          <w:lang w:val="en-US"/>
        </w:rPr>
        <w:t xml:space="preserve">, </w:t>
      </w:r>
      <w:hyperlink r:id="rId26" w:anchor="_Ref484028597" w:tooltip="_Ref484028597" w:history="1">
        <w:r w:rsidRPr="006A7B47">
          <w:rPr>
            <w:rFonts w:ascii="Times New Roman" w:eastAsia="Times New Roman" w:hAnsi="Times New Roman" w:cs="Times New Roman"/>
            <w:sz w:val="24"/>
            <w:szCs w:val="24"/>
            <w:lang w:val="en-US"/>
          </w:rPr>
          <w:t>45</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In the</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embodiment of Houston</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"Sydney System" in the</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"etiological factors of CG"</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is also available</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See</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 xml:space="preserve">"Infection </w:t>
      </w:r>
      <w:proofErr w:type="spellStart"/>
      <w:r w:rsidRPr="006A7B47">
        <w:rPr>
          <w:rFonts w:ascii="Times New Roman" w:eastAsia="Times New Roman" w:hAnsi="Times New Roman" w:cs="Times New Roman"/>
          <w:i/>
          <w:iCs/>
          <w:sz w:val="24"/>
          <w:szCs w:val="24"/>
          <w:lang w:val="en-US"/>
        </w:rPr>
        <w:t>hCG</w:t>
      </w:r>
      <w:proofErr w:type="spellEnd"/>
      <w:r w:rsidRPr="006A7B47">
        <w:rPr>
          <w:rFonts w:ascii="Times New Roman" w:eastAsia="Times New Roman" w:hAnsi="Times New Roman" w:cs="Times New Roman"/>
          <w:i/>
          <w:iCs/>
          <w:sz w:val="24"/>
          <w:szCs w:val="24"/>
          <w:lang w:val="en-US"/>
        </w:rPr>
        <w:t xml:space="preserve"> (other than Hp)»,</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where the etiological</w:t>
      </w:r>
      <w:r w:rsidR="006A7B47"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hCG</w:t>
      </w:r>
      <w:proofErr w:type="spellEnd"/>
      <w:r w:rsidRPr="006A7B47">
        <w:rPr>
          <w:rFonts w:ascii="Times New Roman" w:eastAsia="Times New Roman" w:hAnsi="Times New Roman" w:cs="Times New Roman"/>
          <w:sz w:val="24"/>
          <w:szCs w:val="24"/>
          <w:lang w:val="en-US"/>
        </w:rPr>
        <w:t xml:space="preserve"> factors mentioned bacteria, viruses,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parasites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and</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pathogenic fungi</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(without specifying the type of agent) </w:t>
      </w:r>
      <w:r w:rsidR="006A7B47" w:rsidRPr="006A7B47">
        <w:rPr>
          <w:rFonts w:ascii="Times New Roman" w:eastAsia="Times New Roman" w:hAnsi="Times New Roman" w:cs="Times New Roman"/>
          <w:sz w:val="24"/>
          <w:szCs w:val="24"/>
          <w:lang w:val="en-US"/>
        </w:rPr>
        <w:t>[</w:t>
      </w:r>
      <w:hyperlink r:id="rId27" w:anchor="_Ref484028609" w:tooltip="_Ref484028609" w:history="1">
        <w:r w:rsidRPr="006A7B47">
          <w:rPr>
            <w:rFonts w:ascii="Times New Roman" w:eastAsia="Times New Roman" w:hAnsi="Times New Roman" w:cs="Times New Roman"/>
            <w:sz w:val="24"/>
            <w:szCs w:val="24"/>
            <w:lang w:val="en-US"/>
          </w:rPr>
          <w:t>2</w:t>
        </w:r>
      </w:hyperlink>
      <w:r w:rsidR="006A7B47" w:rsidRPr="006A7B47">
        <w:rPr>
          <w:rFonts w:ascii="Times New Roman" w:eastAsia="Times New Roman" w:hAnsi="Times New Roman" w:cs="Times New Roman"/>
          <w:sz w:val="24"/>
          <w:szCs w:val="24"/>
          <w:lang w:val="en-US"/>
        </w:rPr>
        <w:t xml:space="preserve">, </w:t>
      </w:r>
      <w:hyperlink r:id="rId28" w:anchor="_Ref484028613" w:tooltip="_Ref484028613" w:history="1">
        <w:r w:rsidRPr="006A7B47">
          <w:rPr>
            <w:rFonts w:ascii="Times New Roman" w:eastAsia="Times New Roman" w:hAnsi="Times New Roman" w:cs="Times New Roman"/>
            <w:sz w:val="24"/>
            <w:szCs w:val="24"/>
            <w:lang w:val="en-US"/>
          </w:rPr>
          <w:t>19</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w:t>
      </w:r>
    </w:p>
    <w:p w:rsidR="00D30380" w:rsidRPr="006A7B47" w:rsidRDefault="00D30380" w:rsidP="00D30380">
      <w:pPr>
        <w:shd w:val="clear" w:color="auto" w:fill="FFFFFF"/>
        <w:spacing w:after="0" w:line="240" w:lineRule="atLeast"/>
        <w:ind w:left="20" w:right="20" w:firstLine="50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b/>
          <w:bCs/>
          <w:sz w:val="24"/>
          <w:szCs w:val="24"/>
          <w:lang w:val="en-US"/>
        </w:rPr>
        <w:t>II.</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The</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"Kyoto consensus" as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a major cause</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of chronic hepatitis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called</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b/>
          <w:bCs/>
          <w:sz w:val="24"/>
          <w:szCs w:val="24"/>
          <w:lang w:val="en-US"/>
        </w:rPr>
        <w:t>Helicobacter pylori</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b/>
          <w:bCs/>
          <w:sz w:val="24"/>
          <w:szCs w:val="24"/>
          <w:lang w:val="en-US"/>
        </w:rPr>
        <w:t>(Hp)-</w:t>
      </w:r>
      <w:r w:rsidR="006A7B47">
        <w:rPr>
          <w:rFonts w:ascii="Times New Roman" w:eastAsia="Times New Roman" w:hAnsi="Times New Roman" w:cs="Times New Roman"/>
          <w:b/>
          <w:bCs/>
          <w:sz w:val="24"/>
          <w:szCs w:val="24"/>
          <w:lang w:val="en-US"/>
        </w:rPr>
        <w:t>infection</w:t>
      </w:r>
      <w:r w:rsidRPr="006A7B47">
        <w:rPr>
          <w:rFonts w:ascii="Times New Roman" w:eastAsia="Times New Roman" w:hAnsi="Times New Roman" w:cs="Times New Roman"/>
          <w:b/>
          <w:bCs/>
          <w:sz w:val="24"/>
          <w:szCs w:val="24"/>
          <w:lang w:val="en-US"/>
        </w:rPr>
        <w: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And this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is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no</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surprise</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to</w:t>
      </w:r>
      <w:r w:rsidR="006A7B47" w:rsidRPr="006A7B47">
        <w:rPr>
          <w:rFonts w:ascii="Times New Roman" w:eastAsia="Times New Roman" w:hAnsi="Times New Roman" w:cs="Times New Roman"/>
          <w:sz w:val="24"/>
          <w:szCs w:val="24"/>
          <w:lang w:val="en-US"/>
        </w:rPr>
        <w:t xml:space="preserve"> </w:t>
      </w:r>
      <w:proofErr w:type="gramStart"/>
      <w:r w:rsidRPr="006A7B47">
        <w:rPr>
          <w:rFonts w:ascii="Times New Roman" w:eastAsia="Times New Roman" w:hAnsi="Times New Roman" w:cs="Times New Roman"/>
          <w:sz w:val="24"/>
          <w:szCs w:val="24"/>
          <w:lang w:val="en-US"/>
        </w:rPr>
        <w:t>us,</w:t>
      </w:r>
      <w:proofErr w:type="gramEnd"/>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because it is part of its authors-compilers we found</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lastRenderedPageBreak/>
        <w:t>P.</w:t>
      </w:r>
      <w:r w:rsidR="006A7B47"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Malfertheiner</w:t>
      </w:r>
      <w:proofErr w:type="spellEnd"/>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names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(Germany)</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and DY</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Graham (USA)</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the most orthodox adherents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the concept of the leading role of Hp in </w:t>
      </w:r>
      <w:proofErr w:type="spellStart"/>
      <w:r w:rsidRPr="006A7B47">
        <w:rPr>
          <w:rFonts w:ascii="Times New Roman" w:eastAsia="Times New Roman" w:hAnsi="Times New Roman" w:cs="Times New Roman"/>
          <w:sz w:val="24"/>
          <w:szCs w:val="24"/>
          <w:lang w:val="en-US"/>
        </w:rPr>
        <w:t>gastroduodenal</w:t>
      </w:r>
      <w:proofErr w:type="spellEnd"/>
      <w:r w:rsidRPr="006A7B47">
        <w:rPr>
          <w:rFonts w:ascii="Times New Roman" w:eastAsia="Times New Roman" w:hAnsi="Times New Roman" w:cs="Times New Roman"/>
          <w:sz w:val="24"/>
          <w:szCs w:val="24"/>
          <w:lang w:val="en-US"/>
        </w:rPr>
        <w:t xml:space="preserve"> pathology </w:t>
      </w:r>
      <w:r w:rsidR="006A7B47" w:rsidRPr="006A7B47">
        <w:rPr>
          <w:rFonts w:ascii="Times New Roman" w:eastAsia="Times New Roman" w:hAnsi="Times New Roman" w:cs="Times New Roman"/>
          <w:sz w:val="24"/>
          <w:szCs w:val="24"/>
          <w:lang w:val="en-US"/>
        </w:rPr>
        <w:t>[</w:t>
      </w:r>
      <w:hyperlink r:id="rId29" w:anchor="_Ref484028633" w:tooltip="_Ref484028633" w:history="1">
        <w:r w:rsidRPr="006A7B47">
          <w:rPr>
            <w:rFonts w:ascii="Times New Roman" w:eastAsia="Times New Roman" w:hAnsi="Times New Roman" w:cs="Times New Roman"/>
            <w:sz w:val="24"/>
            <w:szCs w:val="24"/>
            <w:lang w:val="en-US"/>
          </w:rPr>
          <w:t>39</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w:t>
      </w:r>
    </w:p>
    <w:p w:rsidR="00D30380" w:rsidRPr="006A7B47" w:rsidRDefault="00D30380" w:rsidP="00D30380">
      <w:pPr>
        <w:shd w:val="clear" w:color="auto" w:fill="FFFFFF"/>
        <w:spacing w:after="0" w:line="240" w:lineRule="atLeast"/>
        <w:ind w:left="40" w:right="20" w:firstLine="44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Indeed, Hp-infection is widespread in the world: Hp colonizes the gastric mucosa (GM) in 60% of NACE</w:t>
      </w:r>
      <w:r w:rsidR="006A7B47"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Lenia</w:t>
      </w:r>
      <w:proofErr w:type="spellEnd"/>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globe on every continent, but the clinical implications of their life are determined only 1% of them </w:t>
      </w:r>
      <w:r w:rsidR="006A7B47" w:rsidRPr="006A7B47">
        <w:rPr>
          <w:rFonts w:ascii="Times New Roman" w:eastAsia="Times New Roman" w:hAnsi="Times New Roman" w:cs="Times New Roman"/>
          <w:sz w:val="24"/>
          <w:szCs w:val="24"/>
          <w:lang w:val="en-US"/>
        </w:rPr>
        <w:t>[</w:t>
      </w:r>
      <w:hyperlink r:id="rId30" w:anchor="_Ref484028746" w:tooltip="_Ref484028746" w:history="1">
        <w:r w:rsidRPr="006A7B47">
          <w:rPr>
            <w:rFonts w:ascii="Times New Roman" w:eastAsia="Times New Roman" w:hAnsi="Times New Roman" w:cs="Times New Roman"/>
            <w:sz w:val="24"/>
            <w:szCs w:val="24"/>
            <w:lang w:val="en-US"/>
          </w:rPr>
          <w:t>8</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Approximately 70% of people infected with Hp,</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 xml:space="preserve">it is healthy </w:t>
      </w:r>
      <w:proofErr w:type="spellStart"/>
      <w:r w:rsidRPr="006A7B47">
        <w:rPr>
          <w:rFonts w:ascii="Times New Roman" w:eastAsia="Times New Roman" w:hAnsi="Times New Roman" w:cs="Times New Roman"/>
          <w:sz w:val="24"/>
          <w:szCs w:val="24"/>
          <w:lang w:val="en-US"/>
        </w:rPr>
        <w:t>bacillicarriers</w:t>
      </w:r>
      <w:proofErr w:type="spellEnd"/>
      <w:r w:rsidRPr="006A7B47">
        <w:rPr>
          <w:rFonts w:ascii="Times New Roman" w:eastAsia="Times New Roman" w:hAnsi="Times New Roman" w:cs="Times New Roman"/>
          <w:sz w:val="24"/>
          <w:szCs w:val="24"/>
          <w:lang w:val="en-US"/>
        </w:rPr>
        <w:t xml:space="preserve"> often</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 xml:space="preserve">throughout their lives </w:t>
      </w:r>
      <w:r w:rsidR="006A7B47" w:rsidRPr="006A7B47">
        <w:rPr>
          <w:rFonts w:ascii="Times New Roman" w:eastAsia="Times New Roman" w:hAnsi="Times New Roman" w:cs="Times New Roman"/>
          <w:sz w:val="24"/>
          <w:szCs w:val="24"/>
          <w:lang w:val="en-US"/>
        </w:rPr>
        <w:t>[</w:t>
      </w:r>
      <w:hyperlink r:id="rId31" w:anchor="_Ref484028749" w:tooltip="_Ref484028749" w:history="1">
        <w:r w:rsidRPr="006A7B47">
          <w:rPr>
            <w:rFonts w:ascii="Times New Roman" w:eastAsia="Times New Roman" w:hAnsi="Times New Roman" w:cs="Times New Roman"/>
            <w:sz w:val="24"/>
            <w:szCs w:val="24"/>
            <w:lang w:val="en-US"/>
          </w:rPr>
          <w:t>1</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w:t>
      </w:r>
    </w:p>
    <w:p w:rsidR="00D30380" w:rsidRPr="006A7B47" w:rsidRDefault="00D30380" w:rsidP="00D30380">
      <w:pPr>
        <w:shd w:val="clear" w:color="auto" w:fill="FFFFFF"/>
        <w:spacing w:after="0" w:line="240" w:lineRule="atLeast"/>
        <w:ind w:left="40" w:right="20" w:firstLine="44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Hp is a non-invasive microorganism whose vital activity is limited to the gastric compartment</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 xml:space="preserve">it </w:t>
      </w:r>
      <w:proofErr w:type="spellStart"/>
      <w:r w:rsidRPr="006A7B47">
        <w:rPr>
          <w:rFonts w:ascii="Times New Roman" w:eastAsia="Times New Roman" w:hAnsi="Times New Roman" w:cs="Times New Roman"/>
          <w:sz w:val="24"/>
          <w:szCs w:val="24"/>
          <w:lang w:val="en-US"/>
        </w:rPr>
        <w:t>can not</w:t>
      </w:r>
      <w:proofErr w:type="spellEnd"/>
      <w:r w:rsidRPr="006A7B47">
        <w:rPr>
          <w:rFonts w:ascii="Times New Roman" w:eastAsia="Times New Roman" w:hAnsi="Times New Roman" w:cs="Times New Roman"/>
          <w:sz w:val="24"/>
          <w:szCs w:val="24"/>
          <w:lang w:val="en-US"/>
        </w:rPr>
        <w:t xml:space="preserve"> exist even on the mucous membranes of neighboring organs</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 xml:space="preserve">in the duodenum and in the esophagus, with the exception of the foci of gastric </w:t>
      </w:r>
      <w:proofErr w:type="spellStart"/>
      <w:r w:rsidRPr="006A7B47">
        <w:rPr>
          <w:rFonts w:ascii="Times New Roman" w:eastAsia="Times New Roman" w:hAnsi="Times New Roman" w:cs="Times New Roman"/>
          <w:sz w:val="24"/>
          <w:szCs w:val="24"/>
          <w:lang w:val="en-US"/>
        </w:rPr>
        <w:t>metaplasia</w:t>
      </w:r>
      <w:proofErr w:type="spellEnd"/>
      <w:r w:rsidRPr="006A7B47">
        <w:rPr>
          <w:rFonts w:ascii="Times New Roman" w:eastAsia="Times New Roman" w:hAnsi="Times New Roman" w:cs="Times New Roman"/>
          <w:sz w:val="24"/>
          <w:szCs w:val="24"/>
          <w:lang w:val="en-US"/>
        </w:rPr>
        <w: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In the stomach, Hp is found only in the </w:t>
      </w:r>
      <w:proofErr w:type="spellStart"/>
      <w:r w:rsidRPr="006A7B47">
        <w:rPr>
          <w:rFonts w:ascii="Times New Roman" w:eastAsia="Times New Roman" w:hAnsi="Times New Roman" w:cs="Times New Roman"/>
          <w:sz w:val="24"/>
          <w:szCs w:val="24"/>
          <w:lang w:val="en-US"/>
        </w:rPr>
        <w:t>epinepthelial</w:t>
      </w:r>
      <w:proofErr w:type="spellEnd"/>
      <w:r w:rsidRPr="006A7B47">
        <w:rPr>
          <w:rFonts w:ascii="Times New Roman" w:eastAsia="Times New Roman" w:hAnsi="Times New Roman" w:cs="Times New Roman"/>
          <w:sz w:val="24"/>
          <w:szCs w:val="24"/>
          <w:lang w:val="en-US"/>
        </w:rPr>
        <w:t xml:space="preserve"> mucus, on the outer surface of a single-layered cylindrical epithelium of the stomach (between </w:t>
      </w:r>
      <w:proofErr w:type="spellStart"/>
      <w:r w:rsidRPr="006A7B47">
        <w:rPr>
          <w:rFonts w:ascii="Times New Roman" w:eastAsia="Times New Roman" w:hAnsi="Times New Roman" w:cs="Times New Roman"/>
          <w:sz w:val="24"/>
          <w:szCs w:val="24"/>
          <w:lang w:val="en-US"/>
        </w:rPr>
        <w:t>villi</w:t>
      </w:r>
      <w:proofErr w:type="spellEnd"/>
      <w:r w:rsidRPr="006A7B47">
        <w:rPr>
          <w:rFonts w:ascii="Times New Roman" w:eastAsia="Times New Roman" w:hAnsi="Times New Roman" w:cs="Times New Roman"/>
          <w:sz w:val="24"/>
          <w:szCs w:val="24"/>
          <w:lang w:val="en-US"/>
        </w:rPr>
        <w:t>) and in the intercellular space.</w:t>
      </w:r>
      <w:r w:rsidR="006A7B47" w:rsidRPr="006A7B47">
        <w:rPr>
          <w:rFonts w:ascii="Times New Roman" w:eastAsia="Times New Roman" w:hAnsi="Times New Roman" w:cs="Times New Roman"/>
          <w:sz w:val="24"/>
          <w:szCs w:val="24"/>
          <w:lang w:val="en-US"/>
        </w:rPr>
        <w:t xml:space="preserve"> </w:t>
      </w:r>
      <w:proofErr w:type="gramStart"/>
      <w:r w:rsidRPr="006A7B47">
        <w:rPr>
          <w:rFonts w:ascii="Times New Roman" w:eastAsia="Times New Roman" w:hAnsi="Times New Roman" w:cs="Times New Roman"/>
          <w:sz w:val="24"/>
          <w:szCs w:val="24"/>
          <w:lang w:val="en-US"/>
        </w:rPr>
        <w:t xml:space="preserve">Neither in the </w:t>
      </w:r>
      <w:proofErr w:type="spellStart"/>
      <w:r w:rsidRPr="006A7B47">
        <w:rPr>
          <w:rFonts w:ascii="Times New Roman" w:eastAsia="Times New Roman" w:hAnsi="Times New Roman" w:cs="Times New Roman"/>
          <w:sz w:val="24"/>
          <w:szCs w:val="24"/>
          <w:lang w:val="en-US"/>
        </w:rPr>
        <w:t>subepithelial</w:t>
      </w:r>
      <w:proofErr w:type="spellEnd"/>
      <w:r w:rsidRPr="006A7B47">
        <w:rPr>
          <w:rFonts w:ascii="Times New Roman" w:eastAsia="Times New Roman" w:hAnsi="Times New Roman" w:cs="Times New Roman"/>
          <w:sz w:val="24"/>
          <w:szCs w:val="24"/>
          <w:lang w:val="en-US"/>
        </w:rPr>
        <w:t xml:space="preserve"> layer, nor in the epithelium of the gastric glands Hp, as a rule, is not detected.</w:t>
      </w:r>
      <w:proofErr w:type="gramEnd"/>
    </w:p>
    <w:p w:rsidR="00D30380" w:rsidRPr="006A7B47" w:rsidRDefault="00D30380" w:rsidP="00D30380">
      <w:pPr>
        <w:shd w:val="clear" w:color="auto" w:fill="FFFFFF"/>
        <w:spacing w:after="0" w:line="240" w:lineRule="atLeast"/>
        <w:ind w:left="40" w:right="20" w:firstLine="44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One of the discoverers of the bacteria Hp (B. J. Marshall), in order to prove its etiological role in chronic hepatitis and peptic ulcer disease, has made an experiment with self-infection Hp: he introduced himself in the stomach concentrated suspension of pure culture of Hp</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vertAlign w:val="superscript"/>
          <w:lang w:val="en-US"/>
        </w:rPr>
        <w:t>(10</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September microbial bodies).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7 days later, he developed the typical clinical picture of acute gastritis, which promptly stopped</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b/>
          <w:bCs/>
          <w:sz w:val="24"/>
          <w:szCs w:val="24"/>
          <w:lang w:val="en-US"/>
        </w:rPr>
        <w:t>without any</w:t>
      </w:r>
      <w:r w:rsidR="006A7B47">
        <w:rPr>
          <w:rFonts w:ascii="Times New Roman" w:eastAsia="Times New Roman" w:hAnsi="Times New Roman" w:cs="Times New Roman"/>
          <w:b/>
          <w:bCs/>
          <w:sz w:val="24"/>
          <w:szCs w:val="24"/>
          <w:lang w:val="en-US"/>
        </w:rPr>
        <w:t xml:space="preserve"> </w:t>
      </w:r>
      <w:r w:rsidRPr="006A7B47">
        <w:rPr>
          <w:rFonts w:ascii="Times New Roman" w:eastAsia="Times New Roman" w:hAnsi="Times New Roman" w:cs="Times New Roman"/>
          <w:b/>
          <w:bCs/>
          <w:sz w:val="24"/>
          <w:szCs w:val="24"/>
          <w:lang w:val="en-US"/>
        </w:rPr>
        <w:t>consequences</w:t>
      </w:r>
      <w:r w:rsidR="006A7B47" w:rsidRPr="006A7B47">
        <w:rPr>
          <w:rFonts w:ascii="Times New Roman" w:eastAsia="Times New Roman" w:hAnsi="Times New Roman" w:cs="Times New Roman"/>
          <w:b/>
          <w:bCs/>
          <w:sz w:val="24"/>
          <w:szCs w:val="24"/>
          <w:lang w:val="en-US"/>
        </w:rPr>
        <w:t xml:space="preserve"> </w:t>
      </w:r>
      <w:r w:rsidR="006A7B47" w:rsidRPr="006A7B47">
        <w:rPr>
          <w:rFonts w:ascii="Times New Roman" w:eastAsia="Times New Roman" w:hAnsi="Times New Roman" w:cs="Times New Roman"/>
          <w:sz w:val="24"/>
          <w:szCs w:val="24"/>
          <w:lang w:val="en-US"/>
        </w:rPr>
        <w:t>[</w:t>
      </w:r>
      <w:hyperlink r:id="rId32" w:anchor="_Ref484028746" w:tooltip="_Ref484028746" w:history="1">
        <w:r w:rsidRPr="006A7B47">
          <w:rPr>
            <w:rFonts w:ascii="Times New Roman" w:eastAsia="Times New Roman" w:hAnsi="Times New Roman" w:cs="Times New Roman"/>
            <w:sz w:val="24"/>
            <w:szCs w:val="24"/>
            <w:lang w:val="en-US"/>
          </w:rPr>
          <w:t>8</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w:t>
      </w:r>
    </w:p>
    <w:p w:rsidR="00D30380" w:rsidRPr="006A7B47" w:rsidRDefault="00D30380" w:rsidP="00D30380">
      <w:pPr>
        <w:shd w:val="clear" w:color="auto" w:fill="FFFFFF"/>
        <w:spacing w:after="0" w:line="240" w:lineRule="atLeast"/>
        <w:ind w:left="40" w:right="20" w:firstLine="440"/>
        <w:jc w:val="both"/>
        <w:rPr>
          <w:rFonts w:ascii="Times New Roman" w:eastAsia="Times New Roman" w:hAnsi="Times New Roman" w:cs="Times New Roman"/>
          <w:i/>
          <w:iCs/>
          <w:sz w:val="24"/>
          <w:szCs w:val="24"/>
          <w:lang w:val="en-US"/>
        </w:rPr>
      </w:pPr>
      <w:r w:rsidRPr="006A7B47">
        <w:rPr>
          <w:rFonts w:ascii="Times New Roman" w:eastAsia="Times New Roman" w:hAnsi="Times New Roman" w:cs="Times New Roman"/>
          <w:i/>
          <w:iCs/>
          <w:sz w:val="24"/>
          <w:szCs w:val="24"/>
          <w:lang w:val="en-US"/>
        </w:rPr>
        <w:t xml:space="preserve">Renowned microbiologist SV </w:t>
      </w:r>
      <w:proofErr w:type="spellStart"/>
      <w:r w:rsidRPr="006A7B47">
        <w:rPr>
          <w:rFonts w:ascii="Times New Roman" w:eastAsia="Times New Roman" w:hAnsi="Times New Roman" w:cs="Times New Roman"/>
          <w:i/>
          <w:iCs/>
          <w:sz w:val="24"/>
          <w:szCs w:val="24"/>
          <w:lang w:val="en-US"/>
        </w:rPr>
        <w:t>Sidorenko</w:t>
      </w:r>
      <w:proofErr w:type="spellEnd"/>
      <w:r w:rsidRPr="006A7B47">
        <w:rPr>
          <w:rFonts w:ascii="Times New Roman" w:eastAsia="Times New Roman" w:hAnsi="Times New Roman" w:cs="Times New Roman"/>
          <w:i/>
          <w:iCs/>
          <w:sz w:val="24"/>
          <w:szCs w:val="24"/>
          <w:lang w:val="en-US"/>
        </w:rPr>
        <w:t xml:space="preserve"> believes that</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i/>
          <w:iCs/>
          <w:sz w:val="24"/>
          <w:szCs w:val="24"/>
          <w:lang w:val="en-US"/>
        </w:rPr>
        <w:t>"widespread Hp-infection in persons with no signs of disease</w:t>
      </w:r>
      <w:r w:rsidR="006A7B47">
        <w:rPr>
          <w:rFonts w:ascii="Times New Roman" w:eastAsia="Times New Roman" w:hAnsi="Times New Roman" w:cs="Times New Roman"/>
          <w:i/>
          <w:iCs/>
          <w:sz w:val="24"/>
          <w:szCs w:val="24"/>
          <w:lang w:val="en-US"/>
        </w:rPr>
        <w:t xml:space="preserve"> — </w:t>
      </w:r>
      <w:r w:rsidRPr="006A7B47">
        <w:rPr>
          <w:rFonts w:ascii="Times New Roman" w:eastAsia="Times New Roman" w:hAnsi="Times New Roman" w:cs="Times New Roman"/>
          <w:i/>
          <w:iCs/>
          <w:sz w:val="24"/>
          <w:szCs w:val="24"/>
          <w:lang w:val="en-US"/>
        </w:rPr>
        <w:t xml:space="preserve">is a strong argument that refutes the leading role of Hp in </w:t>
      </w:r>
      <w:proofErr w:type="spellStart"/>
      <w:r w:rsidRPr="006A7B47">
        <w:rPr>
          <w:rFonts w:ascii="Times New Roman" w:eastAsia="Times New Roman" w:hAnsi="Times New Roman" w:cs="Times New Roman"/>
          <w:i/>
          <w:iCs/>
          <w:sz w:val="24"/>
          <w:szCs w:val="24"/>
          <w:lang w:val="en-US"/>
        </w:rPr>
        <w:t>gastroduodenal</w:t>
      </w:r>
      <w:proofErr w:type="spellEnd"/>
      <w:r w:rsidRPr="006A7B47">
        <w:rPr>
          <w:rFonts w:ascii="Times New Roman" w:eastAsia="Times New Roman" w:hAnsi="Times New Roman" w:cs="Times New Roman"/>
          <w:i/>
          <w:iCs/>
          <w:sz w:val="24"/>
          <w:szCs w:val="24"/>
          <w:lang w:val="en-US"/>
        </w:rPr>
        <w:t xml:space="preserve"> diseases"</w:t>
      </w:r>
      <w:r w:rsidR="006A7B47" w:rsidRPr="006A7B47">
        <w:rPr>
          <w:rFonts w:ascii="Times New Roman" w:eastAsia="Times New Roman" w:hAnsi="Times New Roman" w:cs="Times New Roman"/>
          <w:i/>
          <w:iCs/>
          <w:sz w:val="24"/>
          <w:szCs w:val="24"/>
          <w:lang w:val="en-US"/>
        </w:rPr>
        <w:t xml:space="preserve"> [</w:t>
      </w:r>
      <w:hyperlink r:id="rId33" w:anchor="_Ref484028824" w:tooltip="_Ref484028824" w:history="1">
        <w:r w:rsidRPr="006A7B47">
          <w:rPr>
            <w:rFonts w:ascii="Times New Roman" w:eastAsia="Times New Roman" w:hAnsi="Times New Roman" w:cs="Times New Roman"/>
            <w:i/>
            <w:iCs/>
            <w:sz w:val="24"/>
            <w:szCs w:val="24"/>
            <w:lang w:val="en-US"/>
          </w:rPr>
          <w:t>12</w:t>
        </w:r>
      </w:hyperlink>
      <w:r w:rsidR="006A7B47" w:rsidRPr="006A7B47">
        <w:rPr>
          <w:rFonts w:ascii="Times New Roman" w:eastAsia="Times New Roman" w:hAnsi="Times New Roman" w:cs="Times New Roman"/>
          <w:i/>
          <w:iCs/>
          <w:sz w:val="24"/>
          <w:szCs w:val="24"/>
          <w:lang w:val="en-US"/>
        </w:rPr>
        <w:t>]</w:t>
      </w:r>
      <w:r w:rsidRPr="006A7B47">
        <w:rPr>
          <w:rFonts w:ascii="Times New Roman" w:eastAsia="Times New Roman" w:hAnsi="Times New Roman" w:cs="Times New Roman"/>
          <w:i/>
          <w:iCs/>
          <w:sz w:val="24"/>
          <w:szCs w:val="24"/>
          <w:lang w:val="en-US"/>
        </w:rPr>
        <w:t>.</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i/>
          <w:iCs/>
          <w:sz w:val="24"/>
          <w:szCs w:val="24"/>
          <w:lang w:val="en-US"/>
        </w:rPr>
        <w:t xml:space="preserve">And outstanding domestic pathologist IV </w:t>
      </w:r>
      <w:proofErr w:type="spellStart"/>
      <w:r w:rsidRPr="006A7B47">
        <w:rPr>
          <w:rFonts w:ascii="Times New Roman" w:eastAsia="Times New Roman" w:hAnsi="Times New Roman" w:cs="Times New Roman"/>
          <w:i/>
          <w:iCs/>
          <w:sz w:val="24"/>
          <w:szCs w:val="24"/>
          <w:lang w:val="en-US"/>
        </w:rPr>
        <w:t>Davydovskiy</w:t>
      </w:r>
      <w:proofErr w:type="spellEnd"/>
      <w:r w:rsidRPr="006A7B47">
        <w:rPr>
          <w:rFonts w:ascii="Times New Roman" w:eastAsia="Times New Roman" w:hAnsi="Times New Roman" w:cs="Times New Roman"/>
          <w:i/>
          <w:iCs/>
          <w:sz w:val="24"/>
          <w:szCs w:val="24"/>
          <w:lang w:val="en-US"/>
        </w:rPr>
        <w:t xml:space="preserve"> stated:</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i/>
          <w:iCs/>
          <w:sz w:val="24"/>
          <w:szCs w:val="24"/>
          <w:lang w:val="en-US"/>
        </w:rPr>
        <w:t>"The causal link</w:t>
      </w:r>
      <w:r w:rsidR="006A7B47">
        <w:rPr>
          <w:rFonts w:ascii="Times New Roman" w:eastAsia="Times New Roman" w:hAnsi="Times New Roman" w:cs="Times New Roman"/>
          <w:i/>
          <w:iCs/>
          <w:sz w:val="24"/>
          <w:szCs w:val="24"/>
          <w:lang w:val="en-US"/>
        </w:rPr>
        <w:t xml:space="preserve"> — </w:t>
      </w:r>
      <w:r w:rsidRPr="006A7B47">
        <w:rPr>
          <w:rFonts w:ascii="Times New Roman" w:eastAsia="Times New Roman" w:hAnsi="Times New Roman" w:cs="Times New Roman"/>
          <w:i/>
          <w:iCs/>
          <w:sz w:val="24"/>
          <w:szCs w:val="24"/>
          <w:lang w:val="en-US"/>
        </w:rPr>
        <w:t>a necessary connection.</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i/>
          <w:iCs/>
          <w:sz w:val="24"/>
          <w:szCs w:val="24"/>
          <w:lang w:val="en-US"/>
        </w:rPr>
        <w:t>Hence the continuity of cause and effect, their unity</w:t>
      </w:r>
      <w:r w:rsidR="006A7B47" w:rsidRPr="006A7B47">
        <w:rPr>
          <w:rFonts w:ascii="Times New Roman" w:eastAsia="Times New Roman" w:hAnsi="Times New Roman" w:cs="Times New Roman"/>
          <w:i/>
          <w:iCs/>
          <w:sz w:val="24"/>
          <w:szCs w:val="24"/>
          <w:lang w:val="en-US"/>
        </w:rPr>
        <w:t>.</w:t>
      </w:r>
      <w:r w:rsidRPr="006A7B47">
        <w:rPr>
          <w:rFonts w:ascii="Times New Roman" w:eastAsia="Times New Roman" w:hAnsi="Times New Roman" w:cs="Times New Roman"/>
          <w:i/>
          <w:iCs/>
          <w:sz w:val="24"/>
          <w:szCs w:val="24"/>
          <w:lang w:val="en-US"/>
        </w:rPr>
        <w:t>.. The reason that does not work, do not have a reason,</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sz w:val="24"/>
          <w:szCs w:val="24"/>
          <w:lang w:val="en-US"/>
        </w:rPr>
        <w:t>"</w:t>
      </w:r>
      <w:r w:rsidR="006A7B47" w:rsidRPr="006A7B47">
        <w:rPr>
          <w:rFonts w:ascii="Times New Roman" w:eastAsia="Times New Roman" w:hAnsi="Times New Roman" w:cs="Times New Roman"/>
          <w:sz w:val="24"/>
          <w:szCs w:val="24"/>
          <w:lang w:val="en-US"/>
        </w:rPr>
        <w:t>[</w:t>
      </w:r>
      <w:hyperlink r:id="rId34" w:anchor="_Ref484028829" w:tooltip="_Ref484028829" w:history="1">
        <w:r w:rsidRPr="006A7B47">
          <w:rPr>
            <w:rFonts w:ascii="Times New Roman" w:eastAsia="Times New Roman" w:hAnsi="Times New Roman" w:cs="Times New Roman"/>
            <w:sz w:val="24"/>
            <w:szCs w:val="24"/>
            <w:lang w:val="en-US"/>
          </w:rPr>
          <w:t>4</w:t>
        </w:r>
      </w:hyperlink>
      <w:r w:rsidR="006A7B47" w:rsidRPr="006A7B47">
        <w:rPr>
          <w:rFonts w:ascii="Times New Roman" w:eastAsia="Times New Roman" w:hAnsi="Times New Roman" w:cs="Times New Roman"/>
          <w:i/>
          <w:iCs/>
          <w:sz w:val="24"/>
          <w:szCs w:val="24"/>
          <w:lang w:val="en-US"/>
        </w:rPr>
        <w:t>]</w:t>
      </w:r>
      <w:r w:rsidRPr="006A7B47">
        <w:rPr>
          <w:rFonts w:ascii="Times New Roman" w:eastAsia="Times New Roman" w:hAnsi="Times New Roman" w:cs="Times New Roman"/>
          <w:sz w:val="24"/>
          <w:szCs w:val="24"/>
          <w:lang w:val="en-US"/>
        </w:rPr>
        <w:t>.</w:t>
      </w:r>
    </w:p>
    <w:p w:rsidR="00D30380" w:rsidRPr="006A7B47" w:rsidRDefault="00D30380" w:rsidP="00D30380">
      <w:pPr>
        <w:shd w:val="clear" w:color="auto" w:fill="FFFFFF"/>
        <w:spacing w:after="0" w:line="240" w:lineRule="atLeast"/>
        <w:ind w:left="40" w:firstLine="44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In connection with the above, we decided to study</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the microbial "landscape"</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of the stomach and properties of bacteria </w:t>
      </w:r>
      <w:proofErr w:type="spellStart"/>
      <w:r w:rsidRPr="006A7B47">
        <w:rPr>
          <w:rFonts w:ascii="Times New Roman" w:eastAsia="Times New Roman" w:hAnsi="Times New Roman" w:cs="Times New Roman"/>
          <w:sz w:val="24"/>
          <w:szCs w:val="24"/>
          <w:lang w:val="en-US"/>
        </w:rPr>
        <w:t>vdelennyh</w:t>
      </w:r>
      <w:proofErr w:type="spellEnd"/>
      <w:r w:rsidRPr="006A7B47">
        <w:rPr>
          <w:rFonts w:ascii="Times New Roman" w:eastAsia="Times New Roman" w:hAnsi="Times New Roman" w:cs="Times New Roman"/>
          <w:sz w:val="24"/>
          <w:szCs w:val="24"/>
          <w:lang w:val="en-US"/>
        </w:rPr>
        <w:t xml:space="preserve"> modern methods of microbiological examination.</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In order not to</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Emerged</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doubts about the reliability of our results,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we</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have decided to give us a detailed description of the used microbiological methods.</w:t>
      </w:r>
    </w:p>
    <w:p w:rsidR="00D30380" w:rsidRPr="006A7B47" w:rsidRDefault="00D30380" w:rsidP="00D30380">
      <w:pPr>
        <w:shd w:val="clear" w:color="auto" w:fill="FFFFFF"/>
        <w:spacing w:after="0" w:line="240" w:lineRule="atLeast"/>
        <w:ind w:left="40" w:right="20" w:firstLine="440"/>
        <w:jc w:val="both"/>
        <w:rPr>
          <w:rFonts w:ascii="Times New Roman" w:eastAsia="Times New Roman" w:hAnsi="Times New Roman" w:cs="Times New Roman"/>
          <w:sz w:val="24"/>
          <w:szCs w:val="24"/>
          <w:lang w:val="en-US"/>
        </w:rPr>
      </w:pPr>
      <w:proofErr w:type="gramStart"/>
      <w:r w:rsidRPr="006A7B47">
        <w:rPr>
          <w:rFonts w:ascii="Times New Roman" w:eastAsia="Times New Roman" w:hAnsi="Times New Roman" w:cs="Times New Roman"/>
          <w:b/>
          <w:bCs/>
          <w:sz w:val="24"/>
          <w:szCs w:val="24"/>
          <w:lang w:val="en-US"/>
        </w:rPr>
        <w:t>Techniques.</w:t>
      </w:r>
      <w:proofErr w:type="gramEnd"/>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We examined 37 patients with </w:t>
      </w:r>
      <w:proofErr w:type="spellStart"/>
      <w:r w:rsidRPr="006A7B47">
        <w:rPr>
          <w:rFonts w:ascii="Times New Roman" w:eastAsia="Times New Roman" w:hAnsi="Times New Roman" w:cs="Times New Roman"/>
          <w:sz w:val="24"/>
          <w:szCs w:val="24"/>
          <w:lang w:val="en-US"/>
        </w:rPr>
        <w:t>antral</w:t>
      </w:r>
      <w:proofErr w:type="spellEnd"/>
      <w:r w:rsidRPr="006A7B47">
        <w:rPr>
          <w:rFonts w:ascii="Times New Roman" w:eastAsia="Times New Roman" w:hAnsi="Times New Roman" w:cs="Times New Roman"/>
          <w:sz w:val="24"/>
          <w:szCs w:val="24"/>
          <w:lang w:val="en-US"/>
        </w:rPr>
        <w:t xml:space="preserve"> atrophic HC, 25 patients.</w:t>
      </w:r>
      <w:r w:rsidR="006A7B47">
        <w:rPr>
          <w:rFonts w:ascii="Times New Roman" w:eastAsia="Times New Roman" w:hAnsi="Times New Roman" w:cs="Times New Roman"/>
          <w:sz w:val="24"/>
          <w:szCs w:val="24"/>
          <w:lang w:val="en-US"/>
        </w:rPr>
        <w:t xml:space="preserve"> — </w:t>
      </w:r>
      <w:proofErr w:type="gramStart"/>
      <w:r w:rsidRPr="006A7B47">
        <w:rPr>
          <w:rFonts w:ascii="Times New Roman" w:eastAsia="Times New Roman" w:hAnsi="Times New Roman" w:cs="Times New Roman"/>
          <w:sz w:val="24"/>
          <w:szCs w:val="24"/>
          <w:lang w:val="en-US"/>
        </w:rPr>
        <w:t>with</w:t>
      </w:r>
      <w:proofErr w:type="gramEnd"/>
      <w:r w:rsidRPr="006A7B47">
        <w:rPr>
          <w:rFonts w:ascii="Times New Roman" w:eastAsia="Times New Roman" w:hAnsi="Times New Roman" w:cs="Times New Roman"/>
          <w:sz w:val="24"/>
          <w:szCs w:val="24"/>
          <w:lang w:val="en-US"/>
        </w:rPr>
        <w:t xml:space="preserve"> erosive </w:t>
      </w:r>
      <w:r w:rsidR="006A7B47">
        <w:rPr>
          <w:rFonts w:ascii="Times New Roman" w:eastAsia="Times New Roman" w:hAnsi="Times New Roman" w:cs="Times New Roman"/>
          <w:sz w:val="24"/>
          <w:szCs w:val="24"/>
          <w:lang w:val="en-US"/>
        </w:rPr>
        <w:t>CG</w:t>
      </w:r>
      <w:r w:rsidRPr="006A7B47">
        <w:rPr>
          <w:rFonts w:ascii="Times New Roman" w:eastAsia="Times New Roman" w:hAnsi="Times New Roman" w:cs="Times New Roman"/>
          <w:sz w:val="24"/>
          <w:szCs w:val="24"/>
          <w:lang w:val="en-US"/>
        </w:rPr>
        <w:t>, 9 people.</w:t>
      </w:r>
      <w:r w:rsidR="006A7B47">
        <w:rPr>
          <w:rFonts w:ascii="Times New Roman" w:eastAsia="Times New Roman" w:hAnsi="Times New Roman" w:cs="Times New Roman"/>
          <w:sz w:val="24"/>
          <w:szCs w:val="24"/>
          <w:lang w:val="en-US"/>
        </w:rPr>
        <w:t xml:space="preserve"> — </w:t>
      </w:r>
      <w:proofErr w:type="gramStart"/>
      <w:r w:rsidRPr="006A7B47">
        <w:rPr>
          <w:rFonts w:ascii="Times New Roman" w:eastAsia="Times New Roman" w:hAnsi="Times New Roman" w:cs="Times New Roman"/>
          <w:sz w:val="24"/>
          <w:szCs w:val="24"/>
          <w:lang w:val="en-US"/>
        </w:rPr>
        <w:t>with</w:t>
      </w:r>
      <w:proofErr w:type="gramEnd"/>
      <w:r w:rsidRPr="006A7B47">
        <w:rPr>
          <w:rFonts w:ascii="Times New Roman" w:eastAsia="Times New Roman" w:hAnsi="Times New Roman" w:cs="Times New Roman"/>
          <w:sz w:val="24"/>
          <w:szCs w:val="24"/>
          <w:lang w:val="en-US"/>
        </w:rPr>
        <w:t xml:space="preserve"> atrophic </w:t>
      </w:r>
      <w:r w:rsidR="006A7B47">
        <w:rPr>
          <w:rFonts w:ascii="Times New Roman" w:eastAsia="Times New Roman" w:hAnsi="Times New Roman" w:cs="Times New Roman"/>
          <w:sz w:val="24"/>
          <w:szCs w:val="24"/>
          <w:lang w:val="en-US"/>
        </w:rPr>
        <w:t>CG</w:t>
      </w:r>
      <w:r w:rsidRPr="006A7B47">
        <w:rPr>
          <w:rFonts w:ascii="Times New Roman" w:eastAsia="Times New Roman" w:hAnsi="Times New Roman" w:cs="Times New Roman"/>
          <w:sz w:val="24"/>
          <w:szCs w:val="24"/>
          <w:lang w:val="en-US"/>
        </w:rPr>
        <w:t xml:space="preserve"> (focal and diffuse),</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 xml:space="preserve">a total of 71 patients with various forms of </w:t>
      </w:r>
      <w:r w:rsidR="006A7B47">
        <w:rPr>
          <w:rFonts w:ascii="Times New Roman" w:eastAsia="Times New Roman" w:hAnsi="Times New Roman" w:cs="Times New Roman"/>
          <w:sz w:val="24"/>
          <w:szCs w:val="24"/>
          <w:lang w:val="en-US"/>
        </w:rPr>
        <w:t>CG</w:t>
      </w:r>
      <w:r w:rsidRPr="006A7B47">
        <w:rPr>
          <w:rFonts w:ascii="Times New Roman" w:eastAsia="Times New Roman" w:hAnsi="Times New Roman" w:cs="Times New Roman"/>
          <w:sz w:val="24"/>
          <w:szCs w:val="24"/>
          <w:lang w:val="en-US"/>
        </w:rPr>
        <w: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The mean age of patients was 54.9 ± 4.93 years;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60.7% of men, 39.3% of women.</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Control group</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62 people.</w:t>
      </w:r>
    </w:p>
    <w:p w:rsidR="00D30380" w:rsidRPr="006A7B47" w:rsidRDefault="00D30380" w:rsidP="00D30380">
      <w:pPr>
        <w:shd w:val="clear" w:color="auto" w:fill="FFFFFF"/>
        <w:spacing w:after="0" w:line="240" w:lineRule="atLeast"/>
        <w:ind w:left="40" w:right="20" w:firstLine="44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 xml:space="preserve">Biological samples were obtained from the </w:t>
      </w:r>
      <w:proofErr w:type="spellStart"/>
      <w:r w:rsidRPr="006A7B47">
        <w:rPr>
          <w:rFonts w:ascii="Times New Roman" w:eastAsia="Times New Roman" w:hAnsi="Times New Roman" w:cs="Times New Roman"/>
          <w:sz w:val="24"/>
          <w:szCs w:val="24"/>
          <w:lang w:val="en-US"/>
        </w:rPr>
        <w:t>antral</w:t>
      </w:r>
      <w:proofErr w:type="spellEnd"/>
      <w:r w:rsidRPr="006A7B47">
        <w:rPr>
          <w:rFonts w:ascii="Times New Roman" w:eastAsia="Times New Roman" w:hAnsi="Times New Roman" w:cs="Times New Roman"/>
          <w:sz w:val="24"/>
          <w:szCs w:val="24"/>
          <w:lang w:val="en-US"/>
        </w:rPr>
        <w:t xml:space="preserve"> and base sections of the coolant for </w:t>
      </w:r>
      <w:proofErr w:type="spellStart"/>
      <w:r w:rsidRPr="006A7B47">
        <w:rPr>
          <w:rFonts w:ascii="Times New Roman" w:eastAsia="Times New Roman" w:hAnsi="Times New Roman" w:cs="Times New Roman"/>
          <w:sz w:val="24"/>
          <w:szCs w:val="24"/>
          <w:lang w:val="en-US"/>
        </w:rPr>
        <w:t>gastrofibroscopy</w:t>
      </w:r>
      <w:proofErr w:type="spellEnd"/>
      <w:r w:rsidRPr="006A7B47">
        <w:rPr>
          <w:rFonts w:ascii="Times New Roman" w:eastAsia="Times New Roman" w:hAnsi="Times New Roman" w:cs="Times New Roman"/>
          <w:sz w:val="24"/>
          <w:szCs w:val="24"/>
          <w:lang w:val="en-US"/>
        </w:rPr>
        <w:t xml:space="preserve"> by targeted biopsy using sterile </w:t>
      </w:r>
      <w:proofErr w:type="spellStart"/>
      <w:r w:rsidRPr="006A7B47">
        <w:rPr>
          <w:rFonts w:ascii="Times New Roman" w:eastAsia="Times New Roman" w:hAnsi="Times New Roman" w:cs="Times New Roman"/>
          <w:sz w:val="24"/>
          <w:szCs w:val="24"/>
          <w:lang w:val="en-US"/>
        </w:rPr>
        <w:t>gastrofibroscope</w:t>
      </w:r>
      <w:proofErr w:type="spellEnd"/>
      <w:r w:rsidRPr="006A7B47">
        <w:rPr>
          <w:rFonts w:ascii="Times New Roman" w:eastAsia="Times New Roman" w:hAnsi="Times New Roman" w:cs="Times New Roman"/>
          <w:sz w:val="24"/>
          <w:szCs w:val="24"/>
          <w:lang w:val="en-US"/>
        </w:rPr>
        <w:t xml:space="preserve"> pliers.</w:t>
      </w:r>
      <w:r w:rsidR="006A7B47" w:rsidRPr="006A7B47">
        <w:rPr>
          <w:rFonts w:ascii="Times New Roman" w:eastAsia="Times New Roman" w:hAnsi="Times New Roman" w:cs="Times New Roman"/>
          <w:sz w:val="24"/>
          <w:szCs w:val="24"/>
          <w:lang w:val="en-US"/>
        </w:rPr>
        <w:t xml:space="preserve"> </w:t>
      </w:r>
      <w:proofErr w:type="gramStart"/>
      <w:r w:rsidRPr="006A7B47">
        <w:rPr>
          <w:rFonts w:ascii="Times New Roman" w:eastAsia="Times New Roman" w:hAnsi="Times New Roman" w:cs="Times New Roman"/>
          <w:sz w:val="24"/>
          <w:szCs w:val="24"/>
          <w:lang w:val="en-US"/>
        </w:rPr>
        <w:t>Pre-treated the mouth with an antiseptic.</w:t>
      </w:r>
      <w:proofErr w:type="gramEnd"/>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Five samples of the biopsy specimen were prepared, which were placed in 0.3-0.5 ml of buffered saline and immediately (within 15 minutes) delivered to the laboratory to preserve the anaerobic </w:t>
      </w:r>
      <w:proofErr w:type="spellStart"/>
      <w:r w:rsidRPr="006A7B47">
        <w:rPr>
          <w:rFonts w:ascii="Times New Roman" w:eastAsia="Times New Roman" w:hAnsi="Times New Roman" w:cs="Times New Roman"/>
          <w:sz w:val="24"/>
          <w:szCs w:val="24"/>
          <w:lang w:val="en-US"/>
        </w:rPr>
        <w:t>microflora</w:t>
      </w:r>
      <w:proofErr w:type="spellEnd"/>
      <w:r w:rsidRPr="006A7B47">
        <w:rPr>
          <w:rFonts w:ascii="Times New Roman" w:eastAsia="Times New Roman" w:hAnsi="Times New Roman" w:cs="Times New Roman"/>
          <w:sz w:val="24"/>
          <w:szCs w:val="24"/>
          <w:lang w:val="en-US"/>
        </w:rPr>
        <w: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Some of the fragments of the obtained gastric tissue after extraction of the </w:t>
      </w:r>
      <w:proofErr w:type="spellStart"/>
      <w:r w:rsidRPr="006A7B47">
        <w:rPr>
          <w:rFonts w:ascii="Times New Roman" w:eastAsia="Times New Roman" w:hAnsi="Times New Roman" w:cs="Times New Roman"/>
          <w:sz w:val="24"/>
          <w:szCs w:val="24"/>
          <w:lang w:val="en-US"/>
        </w:rPr>
        <w:t>gastrofibroscope</w:t>
      </w:r>
      <w:proofErr w:type="spellEnd"/>
      <w:r w:rsidRPr="006A7B47">
        <w:rPr>
          <w:rFonts w:ascii="Times New Roman" w:eastAsia="Times New Roman" w:hAnsi="Times New Roman" w:cs="Times New Roman"/>
          <w:sz w:val="24"/>
          <w:szCs w:val="24"/>
          <w:lang w:val="en-US"/>
        </w:rPr>
        <w:t xml:space="preserve"> forceps were removed with a dissecting needle and, without washing with water, were placed in a 10% formalin solution for 24 hours for light microscopy.</w:t>
      </w:r>
    </w:p>
    <w:p w:rsidR="00D30380" w:rsidRPr="006A7B47" w:rsidRDefault="00D30380" w:rsidP="00D30380">
      <w:pPr>
        <w:shd w:val="clear" w:color="auto" w:fill="FFFFFF"/>
        <w:spacing w:after="0" w:line="240" w:lineRule="atLeast"/>
        <w:ind w:left="40" w:right="20" w:firstLine="44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Next: two pieces of biopsy material were dehydrated, degreased and paraffin filled in a histological device according to the generally accepted method.</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From the paraffin blocks, slices 5 </w:t>
      </w:r>
      <w:r w:rsidRPr="006A7B47">
        <w:rPr>
          <w:rFonts w:ascii="Times New Roman" w:eastAsia="Times New Roman" w:hAnsi="Times New Roman" w:cs="Times New Roman"/>
          <w:sz w:val="24"/>
          <w:szCs w:val="24"/>
        </w:rPr>
        <w:t>μ</w:t>
      </w:r>
      <w:r w:rsidRPr="006A7B47">
        <w:rPr>
          <w:rFonts w:ascii="Times New Roman" w:eastAsia="Times New Roman" w:hAnsi="Times New Roman" w:cs="Times New Roman"/>
          <w:sz w:val="24"/>
          <w:szCs w:val="24"/>
          <w:lang w:val="en-US"/>
        </w:rPr>
        <w:t>m thick were made on 10-12 slides.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Histological and cytological preparations were stained with standard solutions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Dyes.</w:t>
      </w:r>
    </w:p>
    <w:p w:rsidR="00D30380" w:rsidRPr="006A7B47" w:rsidRDefault="00D30380" w:rsidP="00D30380">
      <w:pPr>
        <w:shd w:val="clear" w:color="auto" w:fill="FFFFFF"/>
        <w:spacing w:after="0" w:line="240" w:lineRule="atLeast"/>
        <w:ind w:left="40" w:right="20" w:firstLine="44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To carry out bacteriological studies, one of the remaining three pieces of the biopsy carefully</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Homogenized on vortex (</w:t>
      </w:r>
      <w:proofErr w:type="spellStart"/>
      <w:r w:rsidRPr="006A7B47">
        <w:rPr>
          <w:rFonts w:ascii="Times New Roman" w:eastAsia="Times New Roman" w:hAnsi="Times New Roman" w:cs="Times New Roman"/>
          <w:sz w:val="24"/>
          <w:szCs w:val="24"/>
          <w:lang w:val="en-US"/>
        </w:rPr>
        <w:t>Lachema</w:t>
      </w:r>
      <w:proofErr w:type="spellEnd"/>
      <w:r w:rsidRPr="006A7B47">
        <w:rPr>
          <w:rFonts w:ascii="Times New Roman" w:eastAsia="Times New Roman" w:hAnsi="Times New Roman" w:cs="Times New Roman"/>
          <w:sz w:val="24"/>
          <w:szCs w:val="24"/>
          <w:lang w:val="en-US"/>
        </w:rPr>
        <w: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Then sowing of biological material on a </w:t>
      </w:r>
      <w:proofErr w:type="spellStart"/>
      <w:r w:rsidRPr="006A7B47">
        <w:rPr>
          <w:rFonts w:ascii="Times New Roman" w:eastAsia="Times New Roman" w:hAnsi="Times New Roman" w:cs="Times New Roman"/>
          <w:sz w:val="24"/>
          <w:szCs w:val="24"/>
          <w:lang w:val="en-US"/>
        </w:rPr>
        <w:t>petri</w:t>
      </w:r>
      <w:proofErr w:type="spellEnd"/>
      <w:r w:rsidRPr="006A7B47">
        <w:rPr>
          <w:rFonts w:ascii="Times New Roman" w:eastAsia="Times New Roman" w:hAnsi="Times New Roman" w:cs="Times New Roman"/>
          <w:sz w:val="24"/>
          <w:szCs w:val="24"/>
          <w:lang w:val="en-US"/>
        </w:rPr>
        <w:t xml:space="preserve"> dish with nutritious </w:t>
      </w:r>
      <w:proofErr w:type="spellStart"/>
      <w:r w:rsidRPr="006A7B47">
        <w:rPr>
          <w:rFonts w:ascii="Times New Roman" w:eastAsia="Times New Roman" w:hAnsi="Times New Roman" w:cs="Times New Roman"/>
          <w:sz w:val="24"/>
          <w:szCs w:val="24"/>
          <w:lang w:val="en-US"/>
        </w:rPr>
        <w:t>helicobacterial</w:t>
      </w:r>
      <w:proofErr w:type="spellEnd"/>
      <w:r w:rsidRPr="006A7B47">
        <w:rPr>
          <w:rFonts w:ascii="Times New Roman" w:eastAsia="Times New Roman" w:hAnsi="Times New Roman" w:cs="Times New Roman"/>
          <w:sz w:val="24"/>
          <w:szCs w:val="24"/>
          <w:lang w:val="en-US"/>
        </w:rPr>
        <w:t xml:space="preserve"> blood agar with special biological additives</w:t>
      </w:r>
      <w:r w:rsidR="006A7B47"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Biomerieux</w:t>
      </w:r>
      <w:proofErr w:type="spellEnd"/>
      <w:r w:rsidRPr="006A7B47">
        <w:rPr>
          <w:rFonts w:ascii="Times New Roman" w:eastAsia="Times New Roman" w:hAnsi="Times New Roman" w:cs="Times New Roman"/>
          <w:sz w:val="24"/>
          <w:szCs w:val="24"/>
          <w:lang w:val="en-US"/>
        </w:rPr>
        <w:t xml:space="preserve"> and subsequent incubation in anaerobic</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Gas generator packages </w:t>
      </w:r>
      <w:proofErr w:type="spellStart"/>
      <w:r w:rsidRPr="006A7B47">
        <w:rPr>
          <w:rFonts w:ascii="Times New Roman" w:eastAsia="Times New Roman" w:hAnsi="Times New Roman" w:cs="Times New Roman"/>
          <w:sz w:val="24"/>
          <w:szCs w:val="24"/>
          <w:lang w:val="en-US"/>
        </w:rPr>
        <w:t>AnaeroHiGas</w:t>
      </w:r>
      <w:proofErr w:type="spellEnd"/>
      <w:r w:rsidR="006A7B47">
        <w:rPr>
          <w:rFonts w:ascii="Times New Roman" w:eastAsia="Times New Roman" w:hAnsi="Times New Roman" w:cs="Times New Roman"/>
          <w:sz w:val="24"/>
          <w:szCs w:val="24"/>
          <w:lang w:val="en-US"/>
        </w:rPr>
        <w:t xml:space="preserve"> — </w:t>
      </w:r>
      <w:proofErr w:type="spellStart"/>
      <w:r w:rsidRPr="006A7B47">
        <w:rPr>
          <w:rFonts w:ascii="Times New Roman" w:eastAsia="Times New Roman" w:hAnsi="Times New Roman" w:cs="Times New Roman"/>
          <w:sz w:val="24"/>
          <w:szCs w:val="24"/>
          <w:lang w:val="en-US"/>
        </w:rPr>
        <w:t>Campylo</w:t>
      </w:r>
      <w:proofErr w:type="spellEnd"/>
      <w:r w:rsidRPr="006A7B47">
        <w:rPr>
          <w:rFonts w:ascii="Times New Roman" w:eastAsia="Times New Roman" w:hAnsi="Times New Roman" w:cs="Times New Roman"/>
          <w:sz w:val="24"/>
          <w:szCs w:val="24"/>
          <w:lang w:val="en-US"/>
        </w:rPr>
        <w:t xml:space="preserve"> Pack (</w:t>
      </w:r>
      <w:proofErr w:type="spellStart"/>
      <w:r w:rsidRPr="006A7B47">
        <w:rPr>
          <w:rFonts w:ascii="Times New Roman" w:eastAsia="Times New Roman" w:hAnsi="Times New Roman" w:cs="Times New Roman"/>
          <w:sz w:val="24"/>
          <w:szCs w:val="24"/>
          <w:lang w:val="en-US"/>
        </w:rPr>
        <w:t>Himedia</w:t>
      </w:r>
      <w:proofErr w:type="spellEnd"/>
      <w:r w:rsidRPr="006A7B47">
        <w:rPr>
          <w:rFonts w:ascii="Times New Roman" w:eastAsia="Times New Roman" w:hAnsi="Times New Roman" w:cs="Times New Roman"/>
          <w:sz w:val="24"/>
          <w:szCs w:val="24"/>
          <w:lang w:val="en-US"/>
        </w:rPr>
        <w:t>) or</w:t>
      </w:r>
      <w:r w:rsidR="006A7B47"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Microaeropbil</w:t>
      </w:r>
      <w:proofErr w:type="spellEnd"/>
      <w:r w:rsidRPr="006A7B47">
        <w:rPr>
          <w:rFonts w:ascii="Times New Roman" w:eastAsia="Times New Roman" w:hAnsi="Times New Roman" w:cs="Times New Roman"/>
          <w:sz w:val="24"/>
          <w:szCs w:val="24"/>
          <w:lang w:val="en-US"/>
        </w:rPr>
        <w:t xml:space="preserve"> (Becton </w:t>
      </w:r>
      <w:proofErr w:type="spellStart"/>
      <w:r w:rsidRPr="006A7B47">
        <w:rPr>
          <w:rFonts w:ascii="Times New Roman" w:eastAsia="Times New Roman" w:hAnsi="Times New Roman" w:cs="Times New Roman"/>
          <w:sz w:val="24"/>
          <w:szCs w:val="24"/>
          <w:lang w:val="en-US"/>
        </w:rPr>
        <w:t>Dicinson</w:t>
      </w:r>
      <w:proofErr w:type="spellEnd"/>
      <w:r w:rsidRPr="006A7B47">
        <w:rPr>
          <w:rFonts w:ascii="Times New Roman" w:eastAsia="Times New Roman" w:hAnsi="Times New Roman" w:cs="Times New Roman"/>
          <w:sz w:val="24"/>
          <w:szCs w:val="24"/>
          <w:lang w:val="en-US"/>
        </w:rPr>
        <w: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Another piece of the biopsy with the aim of</w:t>
      </w:r>
      <w:r w:rsidR="006A7B47" w:rsidRPr="006A7B47">
        <w:rPr>
          <w:rFonts w:ascii="Times New Roman" w:eastAsia="Times New Roman" w:hAnsi="Times New Roman" w:cs="Times New Roman"/>
          <w:sz w:val="24"/>
          <w:szCs w:val="24"/>
          <w:lang w:val="en-US"/>
        </w:rPr>
        <w:t xml:space="preserve"> </w:t>
      </w:r>
      <w:proofErr w:type="gramStart"/>
      <w:r w:rsidRPr="006A7B47">
        <w:rPr>
          <w:rFonts w:ascii="Times New Roman" w:eastAsia="Times New Roman" w:hAnsi="Times New Roman" w:cs="Times New Roman"/>
          <w:sz w:val="24"/>
          <w:szCs w:val="24"/>
          <w:lang w:val="en-US"/>
        </w:rPr>
        <w:t>The</w:t>
      </w:r>
      <w:proofErr w:type="gramEnd"/>
      <w:r w:rsidRPr="006A7B47">
        <w:rPr>
          <w:rFonts w:ascii="Times New Roman" w:eastAsia="Times New Roman" w:hAnsi="Times New Roman" w:cs="Times New Roman"/>
          <w:sz w:val="24"/>
          <w:szCs w:val="24"/>
          <w:lang w:val="en-US"/>
        </w:rPr>
        <w:t xml:space="preserve"> enrichment was placed in a </w:t>
      </w:r>
      <w:proofErr w:type="spellStart"/>
      <w:r w:rsidRPr="006A7B47">
        <w:rPr>
          <w:rFonts w:ascii="Times New Roman" w:eastAsia="Times New Roman" w:hAnsi="Times New Roman" w:cs="Times New Roman"/>
          <w:sz w:val="24"/>
          <w:szCs w:val="24"/>
          <w:lang w:val="en-US"/>
        </w:rPr>
        <w:t>thioglycolic</w:t>
      </w:r>
      <w:proofErr w:type="spellEnd"/>
      <w:r w:rsidRPr="006A7B47">
        <w:rPr>
          <w:rFonts w:ascii="Times New Roman" w:eastAsia="Times New Roman" w:hAnsi="Times New Roman" w:cs="Times New Roman"/>
          <w:sz w:val="24"/>
          <w:szCs w:val="24"/>
          <w:lang w:val="en-US"/>
        </w:rPr>
        <w:t xml:space="preserve"> medium (control medium</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Sterility</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SCS).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The last piece was used for</w:t>
      </w:r>
      <w:r w:rsidR="006A7B47"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urease</w:t>
      </w:r>
      <w:proofErr w:type="spellEnd"/>
      <w:r w:rsidRPr="006A7B47">
        <w:rPr>
          <w:rFonts w:ascii="Times New Roman" w:eastAsia="Times New Roman" w:hAnsi="Times New Roman" w:cs="Times New Roman"/>
          <w:sz w:val="24"/>
          <w:szCs w:val="24"/>
          <w:lang w:val="en-US"/>
        </w:rPr>
        <w:t xml:space="preserve"> test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(using</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test strips or </w:t>
      </w:r>
      <w:proofErr w:type="spellStart"/>
      <w:r w:rsidRPr="006A7B47">
        <w:rPr>
          <w:rFonts w:ascii="Times New Roman" w:eastAsia="Times New Roman" w:hAnsi="Times New Roman" w:cs="Times New Roman"/>
          <w:sz w:val="24"/>
          <w:szCs w:val="24"/>
          <w:lang w:val="en-US"/>
        </w:rPr>
        <w:t>Biomerieux</w:t>
      </w:r>
      <w:proofErr w:type="spellEnd"/>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test</w:t>
      </w:r>
      <w:r w:rsidR="006A7B47"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microplate</w:t>
      </w:r>
      <w:proofErr w:type="spellEnd"/>
      <w:r w:rsidR="006A7B47"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Lachema</w:t>
      </w:r>
      <w:proofErr w:type="spellEnd"/>
      <w:r w:rsidRPr="006A7B47">
        <w:rPr>
          <w:rFonts w:ascii="Times New Roman" w:eastAsia="Times New Roman" w:hAnsi="Times New Roman" w:cs="Times New Roman"/>
          <w:sz w:val="24"/>
          <w:szCs w:val="24"/>
          <w:lang w:val="en-US"/>
        </w:rPr>
        <w:t>) previously conducted bacteriological seeding</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method</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smears on nutrient media, defined </w:t>
      </w:r>
      <w:proofErr w:type="spellStart"/>
      <w:r w:rsidRPr="006A7B47">
        <w:rPr>
          <w:rFonts w:ascii="Times New Roman" w:eastAsia="Times New Roman" w:hAnsi="Times New Roman" w:cs="Times New Roman"/>
          <w:sz w:val="24"/>
          <w:szCs w:val="24"/>
          <w:lang w:val="en-US"/>
        </w:rPr>
        <w:t>above,followed</w:t>
      </w:r>
      <w:proofErr w:type="spellEnd"/>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by incubation in Anaerobic.</w:t>
      </w:r>
    </w:p>
    <w:p w:rsidR="00D30380" w:rsidRPr="006A7B47" w:rsidRDefault="00D30380" w:rsidP="00D30380">
      <w:pPr>
        <w:shd w:val="clear" w:color="auto" w:fill="FFFFFF"/>
        <w:spacing w:after="0" w:line="240" w:lineRule="atLeast"/>
        <w:ind w:left="40" w:right="20" w:firstLine="42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lastRenderedPageBreak/>
        <w:t xml:space="preserve">The study of the </w:t>
      </w:r>
      <w:proofErr w:type="spellStart"/>
      <w:r w:rsidRPr="006A7B47">
        <w:rPr>
          <w:rFonts w:ascii="Times New Roman" w:eastAsia="Times New Roman" w:hAnsi="Times New Roman" w:cs="Times New Roman"/>
          <w:sz w:val="24"/>
          <w:szCs w:val="24"/>
          <w:lang w:val="en-US"/>
        </w:rPr>
        <w:t>microflora</w:t>
      </w:r>
      <w:proofErr w:type="spellEnd"/>
      <w:r w:rsidRPr="006A7B47">
        <w:rPr>
          <w:rFonts w:ascii="Times New Roman" w:eastAsia="Times New Roman" w:hAnsi="Times New Roman" w:cs="Times New Roman"/>
          <w:sz w:val="24"/>
          <w:szCs w:val="24"/>
          <w:lang w:val="en-US"/>
        </w:rPr>
        <w:t xml:space="preserve"> of the stomach included its quantitative (from dense media of primary culture) and qualitative analysis (from enrichment media).</w:t>
      </w:r>
      <w:r w:rsidR="006A7B47" w:rsidRPr="006A7B47">
        <w:rPr>
          <w:rFonts w:ascii="Times New Roman" w:eastAsia="Times New Roman" w:hAnsi="Times New Roman" w:cs="Times New Roman"/>
          <w:sz w:val="24"/>
          <w:szCs w:val="24"/>
          <w:lang w:val="en-US"/>
        </w:rPr>
        <w:t xml:space="preserve"> </w:t>
      </w:r>
      <w:proofErr w:type="gramStart"/>
      <w:r w:rsidRPr="006A7B47">
        <w:rPr>
          <w:rFonts w:ascii="Times New Roman" w:eastAsia="Times New Roman" w:hAnsi="Times New Roman" w:cs="Times New Roman"/>
          <w:sz w:val="24"/>
          <w:szCs w:val="24"/>
          <w:lang w:val="en-US"/>
        </w:rPr>
        <w:t xml:space="preserve">Studied representatives of aerobic, anaerobic and facultative anaerobic </w:t>
      </w:r>
      <w:proofErr w:type="spellStart"/>
      <w:r w:rsidRPr="006A7B47">
        <w:rPr>
          <w:rFonts w:ascii="Times New Roman" w:eastAsia="Times New Roman" w:hAnsi="Times New Roman" w:cs="Times New Roman"/>
          <w:sz w:val="24"/>
          <w:szCs w:val="24"/>
          <w:lang w:val="en-US"/>
        </w:rPr>
        <w:t>microflora</w:t>
      </w:r>
      <w:proofErr w:type="spellEnd"/>
      <w:r w:rsidRPr="006A7B47">
        <w:rPr>
          <w:rFonts w:ascii="Times New Roman" w:eastAsia="Times New Roman" w:hAnsi="Times New Roman" w:cs="Times New Roman"/>
          <w:sz w:val="24"/>
          <w:szCs w:val="24"/>
          <w:lang w:val="en-US"/>
        </w:rPr>
        <w:t xml:space="preserve"> and fungi of the genus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Candida.</w:t>
      </w:r>
      <w:proofErr w:type="gramEnd"/>
    </w:p>
    <w:p w:rsidR="00D30380" w:rsidRPr="006A7B47" w:rsidRDefault="00D30380" w:rsidP="00D30380">
      <w:pPr>
        <w:shd w:val="clear" w:color="auto" w:fill="FFFFFF"/>
        <w:spacing w:after="0" w:line="240" w:lineRule="atLeast"/>
        <w:ind w:left="40" w:right="20" w:firstLine="42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Microscopy of drugs stained by Gram was carried out after obtaining visible growth of microorganisms in broth culture of SCS nutrient medium (usually within two days of incubation in the standard mode).</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In the absence of a visual growth of bacteria colonies in SCS, the </w:t>
      </w:r>
      <w:proofErr w:type="spellStart"/>
      <w:r w:rsidRPr="006A7B47">
        <w:rPr>
          <w:rFonts w:ascii="Times New Roman" w:eastAsia="Times New Roman" w:hAnsi="Times New Roman" w:cs="Times New Roman"/>
          <w:sz w:val="24"/>
          <w:szCs w:val="24"/>
          <w:lang w:val="en-US"/>
        </w:rPr>
        <w:t>thermostating</w:t>
      </w:r>
      <w:proofErr w:type="spellEnd"/>
      <w:r w:rsidRPr="006A7B47">
        <w:rPr>
          <w:rFonts w:ascii="Times New Roman" w:eastAsia="Times New Roman" w:hAnsi="Times New Roman" w:cs="Times New Roman"/>
          <w:sz w:val="24"/>
          <w:szCs w:val="24"/>
          <w:lang w:val="en-US"/>
        </w:rPr>
        <w:t xml:space="preserve"> was prolonged to 15 days.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In other cases, after 5-7 days of incubation of biological samples on Petri dishes, the </w:t>
      </w:r>
      <w:proofErr w:type="spellStart"/>
      <w:r w:rsidRPr="006A7B47">
        <w:rPr>
          <w:rFonts w:ascii="Times New Roman" w:eastAsia="Times New Roman" w:hAnsi="Times New Roman" w:cs="Times New Roman"/>
          <w:sz w:val="24"/>
          <w:szCs w:val="24"/>
          <w:lang w:val="en-US"/>
        </w:rPr>
        <w:t>microflora</w:t>
      </w:r>
      <w:proofErr w:type="spellEnd"/>
      <w:r w:rsidRPr="006A7B47">
        <w:rPr>
          <w:rFonts w:ascii="Times New Roman" w:eastAsia="Times New Roman" w:hAnsi="Times New Roman" w:cs="Times New Roman"/>
          <w:sz w:val="24"/>
          <w:szCs w:val="24"/>
          <w:lang w:val="en-US"/>
        </w:rPr>
        <w:t xml:space="preserve"> growth pattern was evaluated.</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The differential diagnosis of microorganisms was carried out according to our schemes </w:t>
      </w:r>
      <w:r w:rsidR="006A7B47" w:rsidRPr="006A7B47">
        <w:rPr>
          <w:rFonts w:ascii="Times New Roman" w:eastAsia="Times New Roman" w:hAnsi="Times New Roman" w:cs="Times New Roman"/>
          <w:sz w:val="24"/>
          <w:szCs w:val="24"/>
          <w:lang w:val="en-US"/>
        </w:rPr>
        <w:t>[</w:t>
      </w:r>
      <w:hyperlink r:id="rId35" w:anchor="_Ref484028856" w:tooltip="_Ref484028856" w:history="1">
        <w:r w:rsidRPr="006A7B47">
          <w:rPr>
            <w:rFonts w:ascii="Times New Roman" w:eastAsia="Times New Roman" w:hAnsi="Times New Roman" w:cs="Times New Roman"/>
            <w:sz w:val="24"/>
            <w:szCs w:val="24"/>
            <w:lang w:val="en-US"/>
          </w:rPr>
          <w:t>6</w:t>
        </w:r>
      </w:hyperlink>
      <w:r w:rsidR="006A7B47" w:rsidRPr="006A7B47">
        <w:rPr>
          <w:rFonts w:ascii="Times New Roman" w:eastAsia="Times New Roman" w:hAnsi="Times New Roman" w:cs="Times New Roman"/>
          <w:sz w:val="24"/>
          <w:szCs w:val="24"/>
          <w:lang w:val="en-US"/>
        </w:rPr>
        <w:t xml:space="preserve">, </w:t>
      </w:r>
      <w:hyperlink r:id="rId36" w:anchor="_Ref484028851" w:tooltip="_Ref484028851" w:history="1">
        <w:r w:rsidRPr="006A7B47">
          <w:rPr>
            <w:rFonts w:ascii="Times New Roman" w:eastAsia="Times New Roman" w:hAnsi="Times New Roman" w:cs="Times New Roman"/>
            <w:sz w:val="24"/>
            <w:szCs w:val="24"/>
            <w:lang w:val="en-US"/>
          </w:rPr>
          <w:t>7</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 xml:space="preserve"> and regulated by regulations and rapid diagnosis tests using commercial systems corresponding profile of the microorganism.</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Hp identification was carried out by classical and improved (modified) our method protected by the patent of the Russian Federation (2006) </w:t>
      </w:r>
      <w:r w:rsidR="006A7B47" w:rsidRPr="006A7B47">
        <w:rPr>
          <w:rFonts w:ascii="Times New Roman" w:eastAsia="Times New Roman" w:hAnsi="Times New Roman" w:cs="Times New Roman"/>
          <w:sz w:val="24"/>
          <w:szCs w:val="24"/>
          <w:lang w:val="en-US"/>
        </w:rPr>
        <w:t>[</w:t>
      </w:r>
      <w:hyperlink r:id="rId37" w:anchor="_Ref484028863" w:tooltip="_Ref484028863" w:history="1">
        <w:r w:rsidRPr="006A7B47">
          <w:rPr>
            <w:rFonts w:ascii="Times New Roman" w:eastAsia="Times New Roman" w:hAnsi="Times New Roman" w:cs="Times New Roman"/>
            <w:sz w:val="24"/>
            <w:szCs w:val="24"/>
            <w:lang w:val="en-US"/>
          </w:rPr>
          <w:t>1</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w:t>
      </w:r>
    </w:p>
    <w:p w:rsidR="00D30380" w:rsidRPr="006A7B47" w:rsidRDefault="00D30380" w:rsidP="00D30380">
      <w:pPr>
        <w:shd w:val="clear" w:color="auto" w:fill="FFFFFF"/>
        <w:spacing w:after="0" w:line="240" w:lineRule="atLeast"/>
        <w:ind w:left="40" w:right="20" w:firstLine="42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 xml:space="preserve">The total antibodies of classes </w:t>
      </w:r>
      <w:proofErr w:type="spellStart"/>
      <w:r w:rsidRPr="006A7B47">
        <w:rPr>
          <w:rFonts w:ascii="Times New Roman" w:eastAsia="Times New Roman" w:hAnsi="Times New Roman" w:cs="Times New Roman"/>
          <w:sz w:val="24"/>
          <w:szCs w:val="24"/>
          <w:lang w:val="en-US"/>
        </w:rPr>
        <w:t>IgA</w:t>
      </w:r>
      <w:proofErr w:type="spellEnd"/>
      <w:r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IgM</w:t>
      </w:r>
      <w:proofErr w:type="spellEnd"/>
      <w:r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IgG</w:t>
      </w:r>
      <w:proofErr w:type="spellEnd"/>
      <w:r w:rsidRPr="006A7B47">
        <w:rPr>
          <w:rFonts w:ascii="Times New Roman" w:eastAsia="Times New Roman" w:hAnsi="Times New Roman" w:cs="Times New Roman"/>
          <w:sz w:val="24"/>
          <w:szCs w:val="24"/>
          <w:lang w:val="en-US"/>
        </w:rPr>
        <w:t xml:space="preserve"> to the </w:t>
      </w:r>
      <w:proofErr w:type="spellStart"/>
      <w:r w:rsidRPr="006A7B47">
        <w:rPr>
          <w:rFonts w:ascii="Times New Roman" w:eastAsia="Times New Roman" w:hAnsi="Times New Roman" w:cs="Times New Roman"/>
          <w:sz w:val="24"/>
          <w:szCs w:val="24"/>
          <w:lang w:val="en-US"/>
        </w:rPr>
        <w:t>CagA</w:t>
      </w:r>
      <w:proofErr w:type="spellEnd"/>
      <w:r w:rsidRPr="006A7B47">
        <w:rPr>
          <w:rFonts w:ascii="Times New Roman" w:eastAsia="Times New Roman" w:hAnsi="Times New Roman" w:cs="Times New Roman"/>
          <w:sz w:val="24"/>
          <w:szCs w:val="24"/>
          <w:lang w:val="en-US"/>
        </w:rPr>
        <w:t xml:space="preserve"> (Hp) antigen were determined by ELISA using the Helicobacter-antibody test system (ZAO Vector-Best, Russia) using the </w:t>
      </w:r>
      <w:proofErr w:type="spellStart"/>
      <w:r w:rsidRPr="006A7B47">
        <w:rPr>
          <w:rFonts w:ascii="Times New Roman" w:eastAsia="Times New Roman" w:hAnsi="Times New Roman" w:cs="Times New Roman"/>
          <w:sz w:val="24"/>
          <w:szCs w:val="24"/>
          <w:lang w:val="en-US"/>
        </w:rPr>
        <w:t>StatFax</w:t>
      </w:r>
      <w:proofErr w:type="spellEnd"/>
      <w:r w:rsidRPr="006A7B47">
        <w:rPr>
          <w:rFonts w:ascii="Times New Roman" w:eastAsia="Times New Roman" w:hAnsi="Times New Roman" w:cs="Times New Roman"/>
          <w:sz w:val="24"/>
          <w:szCs w:val="24"/>
          <w:lang w:val="en-US"/>
        </w:rPr>
        <w:t xml:space="preserve">-ZOZ and </w:t>
      </w:r>
      <w:proofErr w:type="spellStart"/>
      <w:r w:rsidRPr="006A7B47">
        <w:rPr>
          <w:rFonts w:ascii="Times New Roman" w:eastAsia="Times New Roman" w:hAnsi="Times New Roman" w:cs="Times New Roman"/>
          <w:sz w:val="24"/>
          <w:szCs w:val="24"/>
          <w:lang w:val="en-US"/>
        </w:rPr>
        <w:t>Multiskan</w:t>
      </w:r>
      <w:proofErr w:type="spellEnd"/>
      <w:r w:rsidRPr="006A7B47">
        <w:rPr>
          <w:rFonts w:ascii="Times New Roman" w:eastAsia="Times New Roman" w:hAnsi="Times New Roman" w:cs="Times New Roman"/>
          <w:sz w:val="24"/>
          <w:szCs w:val="24"/>
          <w:lang w:val="en-US"/>
        </w:rPr>
        <w:t xml:space="preserve"> devices.</w:t>
      </w:r>
      <w:r w:rsidR="006A7B47" w:rsidRPr="006A7B47">
        <w:rPr>
          <w:rFonts w:ascii="Times New Roman" w:eastAsia="Times New Roman" w:hAnsi="Times New Roman" w:cs="Times New Roman"/>
          <w:sz w:val="24"/>
          <w:szCs w:val="24"/>
          <w:lang w:val="en-US"/>
        </w:rPr>
        <w:t xml:space="preserve"> </w:t>
      </w:r>
      <w:proofErr w:type="gramStart"/>
      <w:r w:rsidRPr="006A7B47">
        <w:rPr>
          <w:rFonts w:ascii="Times New Roman" w:eastAsia="Times New Roman" w:hAnsi="Times New Roman" w:cs="Times New Roman"/>
          <w:sz w:val="24"/>
          <w:szCs w:val="24"/>
          <w:lang w:val="en-US"/>
        </w:rPr>
        <w:t xml:space="preserve">When evaluating the results of the study, a determination of antibody titer was used, with </w:t>
      </w:r>
      <w:proofErr w:type="spellStart"/>
      <w:r w:rsidRPr="006A7B47">
        <w:rPr>
          <w:rFonts w:ascii="Times New Roman" w:eastAsia="Times New Roman" w:hAnsi="Times New Roman" w:cs="Times New Roman"/>
          <w:sz w:val="24"/>
          <w:szCs w:val="24"/>
          <w:lang w:val="en-US"/>
        </w:rPr>
        <w:t>titres</w:t>
      </w:r>
      <w:proofErr w:type="spellEnd"/>
      <w:r w:rsidRPr="006A7B47">
        <w:rPr>
          <w:rFonts w:ascii="Times New Roman" w:eastAsia="Times New Roman" w:hAnsi="Times New Roman" w:cs="Times New Roman"/>
          <w:sz w:val="24"/>
          <w:szCs w:val="24"/>
          <w:lang w:val="en-US"/>
        </w:rPr>
        <w:t xml:space="preserve"> 1:10 and higher (1:20, 1:40, 1:80) being considered diagnostic, treating them as positive and sharply positive.</w:t>
      </w:r>
      <w:proofErr w:type="gramEnd"/>
    </w:p>
    <w:p w:rsidR="00D30380" w:rsidRPr="006A7B47" w:rsidRDefault="00D30380" w:rsidP="00D30380">
      <w:pPr>
        <w:shd w:val="clear" w:color="auto" w:fill="FFFFFF"/>
        <w:spacing w:after="0" w:line="240" w:lineRule="atLeast"/>
        <w:ind w:left="40" w:right="20" w:firstLine="42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 xml:space="preserve">To confirm the biological compatibility of the strains of the isolated bacterial </w:t>
      </w:r>
      <w:proofErr w:type="spellStart"/>
      <w:r w:rsidRPr="006A7B47">
        <w:rPr>
          <w:rFonts w:ascii="Times New Roman" w:eastAsia="Times New Roman" w:hAnsi="Times New Roman" w:cs="Times New Roman"/>
          <w:sz w:val="24"/>
          <w:szCs w:val="24"/>
          <w:lang w:val="en-US"/>
        </w:rPr>
        <w:t>microflora</w:t>
      </w:r>
      <w:proofErr w:type="spellEnd"/>
      <w:r w:rsidRPr="006A7B47">
        <w:rPr>
          <w:rFonts w:ascii="Times New Roman" w:eastAsia="Times New Roman" w:hAnsi="Times New Roman" w:cs="Times New Roman"/>
          <w:sz w:val="24"/>
          <w:szCs w:val="24"/>
          <w:lang w:val="en-US"/>
        </w:rPr>
        <w:t xml:space="preserve"> of coolant as additional methods, their phenotypic (</w:t>
      </w:r>
      <w:proofErr w:type="spellStart"/>
      <w:r w:rsidRPr="006A7B47">
        <w:rPr>
          <w:rFonts w:ascii="Times New Roman" w:eastAsia="Times New Roman" w:hAnsi="Times New Roman" w:cs="Times New Roman"/>
          <w:sz w:val="24"/>
          <w:szCs w:val="24"/>
          <w:lang w:val="en-US"/>
        </w:rPr>
        <w:t>tinctorial</w:t>
      </w:r>
      <w:proofErr w:type="spellEnd"/>
      <w:r w:rsidRPr="006A7B47">
        <w:rPr>
          <w:rFonts w:ascii="Times New Roman" w:eastAsia="Times New Roman" w:hAnsi="Times New Roman" w:cs="Times New Roman"/>
          <w:sz w:val="24"/>
          <w:szCs w:val="24"/>
          <w:lang w:val="en-US"/>
        </w:rPr>
        <w:t>, cultural, biochemical) characteristics, as well as phage susceptibility and sensitivity to antimicrobials, were compared.</w:t>
      </w:r>
    </w:p>
    <w:p w:rsidR="00D30380" w:rsidRPr="006A7B47" w:rsidRDefault="00D30380" w:rsidP="00D30380">
      <w:pPr>
        <w:shd w:val="clear" w:color="auto" w:fill="FFFFFF"/>
        <w:spacing w:after="0" w:line="240" w:lineRule="atLeast"/>
        <w:ind w:left="20" w:right="20" w:firstLine="46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In</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accordance with the recommendations of the "Maastricht</w:t>
      </w:r>
      <w:r w:rsidR="006A7B47"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Konsa</w:t>
      </w:r>
      <w:proofErr w:type="spellEnd"/>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Sousa-4" (2010), was used for determining Hp noninvasive scatological </w:t>
      </w:r>
      <w:proofErr w:type="spellStart"/>
      <w:r w:rsidRPr="006A7B47">
        <w:rPr>
          <w:rFonts w:ascii="Times New Roman" w:eastAsia="Times New Roman" w:hAnsi="Times New Roman" w:cs="Times New Roman"/>
          <w:sz w:val="24"/>
          <w:szCs w:val="24"/>
          <w:lang w:val="en-US"/>
        </w:rPr>
        <w:t>immunochromatographic</w:t>
      </w:r>
      <w:proofErr w:type="spellEnd"/>
      <w:r w:rsidRPr="006A7B47">
        <w:rPr>
          <w:rFonts w:ascii="Times New Roman" w:eastAsia="Times New Roman" w:hAnsi="Times New Roman" w:cs="Times New Roman"/>
          <w:sz w:val="24"/>
          <w:szCs w:val="24"/>
          <w:lang w:val="en-US"/>
        </w:rPr>
        <w:t xml:space="preserve"> test antigen with monoclonal anti-Hp antibodies (</w:t>
      </w:r>
      <w:proofErr w:type="spellStart"/>
      <w:r w:rsidRPr="006A7B47">
        <w:rPr>
          <w:rFonts w:ascii="Times New Roman" w:eastAsia="Times New Roman" w:hAnsi="Times New Roman" w:cs="Times New Roman"/>
          <w:sz w:val="24"/>
          <w:szCs w:val="24"/>
          <w:lang w:val="en-US"/>
        </w:rPr>
        <w:t>ImmunoCard</w:t>
      </w:r>
      <w:proofErr w:type="spellEnd"/>
      <w:r w:rsidRPr="006A7B47">
        <w:rPr>
          <w:rFonts w:ascii="Times New Roman" w:eastAsia="Times New Roman" w:hAnsi="Times New Roman" w:cs="Times New Roman"/>
          <w:sz w:val="24"/>
          <w:szCs w:val="24"/>
          <w:lang w:val="en-US"/>
        </w:rPr>
        <w:t xml:space="preserve"> STAT </w:t>
      </w:r>
      <w:proofErr w:type="spellStart"/>
      <w:r w:rsidRPr="006A7B47">
        <w:rPr>
          <w:rFonts w:ascii="Times New Roman" w:eastAsia="Times New Roman" w:hAnsi="Times New Roman" w:cs="Times New Roman"/>
          <w:sz w:val="24"/>
          <w:szCs w:val="24"/>
          <w:lang w:val="en-US"/>
        </w:rPr>
        <w:t>HpSA</w:t>
      </w:r>
      <w:proofErr w:type="spellEnd"/>
      <w:r w:rsidRPr="006A7B47">
        <w:rPr>
          <w:rFonts w:ascii="Times New Roman" w:eastAsia="Times New Roman" w:hAnsi="Times New Roman" w:cs="Times New Roman"/>
          <w:sz w:val="24"/>
          <w:szCs w:val="24"/>
          <w:lang w:val="en-US"/>
        </w:rPr>
        <w:t xml:space="preserve"> Germany), wherein before the study sample was pre-diluted in 2-fold.</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Then 3 drops of the resulting solution was introduced into a test system, and</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as it moves the sample fixed during the appearance of violet staining control band.</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Interpretation of the results was carried out not earlier than 10-15 minutes.</w:t>
      </w:r>
    </w:p>
    <w:p w:rsidR="00D30380" w:rsidRPr="006A7B47" w:rsidRDefault="00D30380" w:rsidP="00D30380">
      <w:pPr>
        <w:shd w:val="clear" w:color="auto" w:fill="FFFFFF"/>
        <w:spacing w:after="0" w:line="240" w:lineRule="atLeast"/>
        <w:ind w:left="20" w:right="20" w:firstLine="46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 xml:space="preserve">Factors of virulence of </w:t>
      </w:r>
      <w:proofErr w:type="spellStart"/>
      <w:r w:rsidRPr="006A7B47">
        <w:rPr>
          <w:rFonts w:ascii="Times New Roman" w:eastAsia="Times New Roman" w:hAnsi="Times New Roman" w:cs="Times New Roman"/>
          <w:sz w:val="24"/>
          <w:szCs w:val="24"/>
          <w:lang w:val="en-US"/>
        </w:rPr>
        <w:t>enterobacteria</w:t>
      </w:r>
      <w:proofErr w:type="spellEnd"/>
      <w:r w:rsidRPr="006A7B47">
        <w:rPr>
          <w:rFonts w:ascii="Times New Roman" w:eastAsia="Times New Roman" w:hAnsi="Times New Roman" w:cs="Times New Roman"/>
          <w:sz w:val="24"/>
          <w:szCs w:val="24"/>
          <w:lang w:val="en-US"/>
        </w:rPr>
        <w:t xml:space="preserve"> and non-fermenting gram-negative bacteria were attributed to adhesive activity, which was taken into account in cell cultures of HEp-2 and </w:t>
      </w:r>
      <w:proofErr w:type="spellStart"/>
      <w:r w:rsidRPr="006A7B47">
        <w:rPr>
          <w:rFonts w:ascii="Times New Roman" w:eastAsia="Times New Roman" w:hAnsi="Times New Roman" w:cs="Times New Roman"/>
          <w:sz w:val="24"/>
          <w:szCs w:val="24"/>
          <w:lang w:val="en-US"/>
        </w:rPr>
        <w:t>HeLa</w:t>
      </w:r>
      <w:proofErr w:type="spellEnd"/>
      <w:r w:rsidRPr="006A7B47">
        <w:rPr>
          <w:rFonts w:ascii="Times New Roman" w:eastAsia="Times New Roman" w:hAnsi="Times New Roman" w:cs="Times New Roman"/>
          <w:sz w:val="24"/>
          <w:szCs w:val="24"/>
          <w:lang w:val="en-US"/>
        </w:rPr>
        <w:t>, in human erythrocyte tests or in the formation of a wall ring on meat-peptone broth.</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Capsule formation was studied using coloration according to the Burry-</w:t>
      </w:r>
      <w:proofErr w:type="spellStart"/>
      <w:r w:rsidRPr="006A7B47">
        <w:rPr>
          <w:rFonts w:ascii="Times New Roman" w:eastAsia="Times New Roman" w:hAnsi="Times New Roman" w:cs="Times New Roman"/>
          <w:sz w:val="24"/>
          <w:szCs w:val="24"/>
          <w:lang w:val="en-US"/>
        </w:rPr>
        <w:t>Hins</w:t>
      </w:r>
      <w:proofErr w:type="spellEnd"/>
      <w:r w:rsidRPr="006A7B47">
        <w:rPr>
          <w:rFonts w:ascii="Times New Roman" w:eastAsia="Times New Roman" w:hAnsi="Times New Roman" w:cs="Times New Roman"/>
          <w:sz w:val="24"/>
          <w:szCs w:val="24"/>
          <w:lang w:val="en-US"/>
        </w:rPr>
        <w:t xml:space="preserve"> method, and an increased level of mucus formation</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visually on the plates of native growth of microbial culture.</w:t>
      </w:r>
    </w:p>
    <w:p w:rsidR="00D30380" w:rsidRPr="006A7B47" w:rsidRDefault="00D30380" w:rsidP="00D30380">
      <w:pPr>
        <w:shd w:val="clear" w:color="auto" w:fill="FFFFFF"/>
        <w:spacing w:after="0" w:line="240" w:lineRule="atLeast"/>
        <w:ind w:left="20" w:right="20" w:firstLine="46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 xml:space="preserve">The lack of mobility in mobile bacteria was found to be 0.4% by </w:t>
      </w:r>
      <w:proofErr w:type="spellStart"/>
      <w:r w:rsidRPr="006A7B47">
        <w:rPr>
          <w:rFonts w:ascii="Times New Roman" w:eastAsia="Times New Roman" w:hAnsi="Times New Roman" w:cs="Times New Roman"/>
          <w:sz w:val="24"/>
          <w:szCs w:val="24"/>
          <w:lang w:val="en-US"/>
        </w:rPr>
        <w:t>semiliquid</w:t>
      </w:r>
      <w:proofErr w:type="spellEnd"/>
      <w:r w:rsidRPr="006A7B47">
        <w:rPr>
          <w:rFonts w:ascii="Times New Roman" w:eastAsia="Times New Roman" w:hAnsi="Times New Roman" w:cs="Times New Roman"/>
          <w:sz w:val="24"/>
          <w:szCs w:val="24"/>
          <w:lang w:val="en-US"/>
        </w:rPr>
        <w:t xml:space="preserve"> agar, and the absence of lactose decomposition in lactose-positive species</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 xml:space="preserve">on </w:t>
      </w:r>
      <w:proofErr w:type="spellStart"/>
      <w:r w:rsidRPr="006A7B47">
        <w:rPr>
          <w:rFonts w:ascii="Times New Roman" w:eastAsia="Times New Roman" w:hAnsi="Times New Roman" w:cs="Times New Roman"/>
          <w:sz w:val="24"/>
          <w:szCs w:val="24"/>
          <w:lang w:val="en-US"/>
        </w:rPr>
        <w:t>Olkenitsky</w:t>
      </w:r>
      <w:proofErr w:type="spellEnd"/>
      <w:r w:rsidRPr="006A7B47">
        <w:rPr>
          <w:rFonts w:ascii="Times New Roman" w:eastAsia="Times New Roman" w:hAnsi="Times New Roman" w:cs="Times New Roman"/>
          <w:sz w:val="24"/>
          <w:szCs w:val="24"/>
          <w:lang w:val="en-US"/>
        </w:rPr>
        <w:t xml:space="preserve"> agar and Endo medium.</w:t>
      </w:r>
      <w:r w:rsidR="006A7B47"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Thiol</w:t>
      </w:r>
      <w:proofErr w:type="spellEnd"/>
      <w:r w:rsidRPr="006A7B47">
        <w:rPr>
          <w:rFonts w:ascii="Times New Roman" w:eastAsia="Times New Roman" w:hAnsi="Times New Roman" w:cs="Times New Roman"/>
          <w:sz w:val="24"/>
          <w:szCs w:val="24"/>
          <w:lang w:val="en-US"/>
        </w:rPr>
        <w:t xml:space="preserve">-dependent </w:t>
      </w:r>
      <w:proofErr w:type="spellStart"/>
      <w:r w:rsidRPr="006A7B47">
        <w:rPr>
          <w:rFonts w:ascii="Times New Roman" w:eastAsia="Times New Roman" w:hAnsi="Times New Roman" w:cs="Times New Roman"/>
          <w:sz w:val="24"/>
          <w:szCs w:val="24"/>
          <w:lang w:val="en-US"/>
        </w:rPr>
        <w:t>hemolysin</w:t>
      </w:r>
      <w:proofErr w:type="spellEnd"/>
      <w:r w:rsidRPr="006A7B47">
        <w:rPr>
          <w:rFonts w:ascii="Times New Roman" w:eastAsia="Times New Roman" w:hAnsi="Times New Roman" w:cs="Times New Roman"/>
          <w:sz w:val="24"/>
          <w:szCs w:val="24"/>
          <w:lang w:val="en-US"/>
        </w:rPr>
        <w:t xml:space="preserve"> was detected by culture of bacteria on the nutrient medium for its production;</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rPr>
        <w:t>α</w:t>
      </w:r>
      <w:r w:rsidRPr="006A7B47">
        <w:rPr>
          <w:rFonts w:ascii="Times New Roman" w:eastAsia="Times New Roman" w:hAnsi="Times New Roman" w:cs="Times New Roman"/>
          <w:sz w:val="24"/>
          <w:szCs w:val="24"/>
          <w:lang w:val="en-US"/>
        </w:rPr>
        <w:t>-hemolytic activity</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by injection daily agar culture</w:t>
      </w:r>
      <w:r w:rsidR="006A7B47"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mikroorga</w:t>
      </w:r>
      <w:proofErr w:type="spellEnd"/>
      <w:r w:rsidR="006A7B47"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nism</w:t>
      </w:r>
      <w:proofErr w:type="spellEnd"/>
      <w:r w:rsidRPr="006A7B47">
        <w:rPr>
          <w:rFonts w:ascii="Times New Roman" w:eastAsia="Times New Roman" w:hAnsi="Times New Roman" w:cs="Times New Roman"/>
          <w:sz w:val="24"/>
          <w:szCs w:val="24"/>
          <w:lang w:val="en-US"/>
        </w:rPr>
        <w:t xml:space="preserve"> 2% </w:t>
      </w:r>
      <w:proofErr w:type="spellStart"/>
      <w:r w:rsidRPr="006A7B47">
        <w:rPr>
          <w:rFonts w:ascii="Times New Roman" w:eastAsia="Times New Roman" w:hAnsi="Times New Roman" w:cs="Times New Roman"/>
          <w:sz w:val="24"/>
          <w:szCs w:val="24"/>
          <w:lang w:val="en-US"/>
        </w:rPr>
        <w:t>Hottinger</w:t>
      </w:r>
      <w:proofErr w:type="spellEnd"/>
      <w:r w:rsidRPr="006A7B47">
        <w:rPr>
          <w:rFonts w:ascii="Times New Roman" w:eastAsia="Times New Roman" w:hAnsi="Times New Roman" w:cs="Times New Roman"/>
          <w:sz w:val="24"/>
          <w:szCs w:val="24"/>
          <w:lang w:val="en-US"/>
        </w:rPr>
        <w:t xml:space="preserve"> agar with 5% suspension of erythrocytes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rabbit;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DNA-</w:t>
      </w:r>
      <w:proofErr w:type="spellStart"/>
      <w:r w:rsidRPr="006A7B47">
        <w:rPr>
          <w:rFonts w:ascii="Times New Roman" w:eastAsia="Times New Roman" w:hAnsi="Times New Roman" w:cs="Times New Roman"/>
          <w:sz w:val="24"/>
          <w:szCs w:val="24"/>
          <w:lang w:val="en-US"/>
        </w:rPr>
        <w:t>aznuyu</w:t>
      </w:r>
      <w:proofErr w:type="spellEnd"/>
      <w:r w:rsidRPr="006A7B47">
        <w:rPr>
          <w:rFonts w:ascii="Times New Roman" w:eastAsia="Times New Roman" w:hAnsi="Times New Roman" w:cs="Times New Roman"/>
          <w:sz w:val="24"/>
          <w:szCs w:val="24"/>
          <w:lang w:val="en-US"/>
        </w:rPr>
        <w:t xml:space="preserve"> activity and </w:t>
      </w:r>
      <w:proofErr w:type="spellStart"/>
      <w:r w:rsidRPr="006A7B47">
        <w:rPr>
          <w:rFonts w:ascii="Times New Roman" w:eastAsia="Times New Roman" w:hAnsi="Times New Roman" w:cs="Times New Roman"/>
          <w:sz w:val="24"/>
          <w:szCs w:val="24"/>
          <w:lang w:val="en-US"/>
        </w:rPr>
        <w:t>proteolytic</w:t>
      </w:r>
      <w:proofErr w:type="spellEnd"/>
      <w:r w:rsidRPr="006A7B47">
        <w:rPr>
          <w:rFonts w:ascii="Times New Roman" w:eastAsia="Times New Roman" w:hAnsi="Times New Roman" w:cs="Times New Roman"/>
          <w:sz w:val="24"/>
          <w:szCs w:val="24"/>
          <w:lang w:val="en-US"/>
        </w:rPr>
        <w:t xml:space="preserve"> enzymes</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in a medium with milk and litmus;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With milk and </w:t>
      </w:r>
      <w:proofErr w:type="spellStart"/>
      <w:r w:rsidRPr="006A7B47">
        <w:rPr>
          <w:rFonts w:ascii="Times New Roman" w:eastAsia="Times New Roman" w:hAnsi="Times New Roman" w:cs="Times New Roman"/>
          <w:sz w:val="24"/>
          <w:szCs w:val="24"/>
          <w:lang w:val="en-US"/>
        </w:rPr>
        <w:t>methylene</w:t>
      </w:r>
      <w:proofErr w:type="spellEnd"/>
      <w:r w:rsidRPr="006A7B47">
        <w:rPr>
          <w:rFonts w:ascii="Times New Roman" w:eastAsia="Times New Roman" w:hAnsi="Times New Roman" w:cs="Times New Roman"/>
          <w:sz w:val="24"/>
          <w:szCs w:val="24"/>
          <w:lang w:val="en-US"/>
        </w:rPr>
        <w:t xml:space="preserve"> blue;</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With gelatin, and</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Breathing intensity</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with Congo red dye</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Methodologies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AV </w:t>
      </w:r>
      <w:proofErr w:type="spellStart"/>
      <w:r w:rsidRPr="006A7B47">
        <w:rPr>
          <w:rFonts w:ascii="Times New Roman" w:eastAsia="Times New Roman" w:hAnsi="Times New Roman" w:cs="Times New Roman"/>
          <w:sz w:val="24"/>
          <w:szCs w:val="24"/>
          <w:lang w:val="en-US"/>
        </w:rPr>
        <w:t>Aleushkinoy</w:t>
      </w:r>
      <w:proofErr w:type="spellEnd"/>
      <w:r w:rsidRPr="006A7B47">
        <w:rPr>
          <w:rFonts w:ascii="Times New Roman" w:eastAsia="Times New Roman" w:hAnsi="Times New Roman" w:cs="Times New Roman"/>
          <w:sz w:val="24"/>
          <w:szCs w:val="24"/>
          <w:lang w:val="en-US"/>
        </w:rPr>
        <w:t xml:space="preserve"> </w:t>
      </w:r>
      <w:r w:rsidR="006A7B47" w:rsidRPr="006A7B47">
        <w:rPr>
          <w:rFonts w:ascii="Times New Roman" w:eastAsia="Times New Roman" w:hAnsi="Times New Roman" w:cs="Times New Roman"/>
          <w:sz w:val="24"/>
          <w:szCs w:val="24"/>
          <w:lang w:val="en-US"/>
        </w:rPr>
        <w:t>[</w:t>
      </w:r>
      <w:hyperlink r:id="rId38" w:anchor="_Ref484028863" w:tooltip="_Ref484028863" w:history="1">
        <w:r w:rsidRPr="006A7B47">
          <w:rPr>
            <w:rFonts w:ascii="Times New Roman" w:eastAsia="Times New Roman" w:hAnsi="Times New Roman" w:cs="Times New Roman"/>
            <w:sz w:val="24"/>
            <w:szCs w:val="24"/>
            <w:lang w:val="en-US"/>
          </w:rPr>
          <w:t>1</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w:t>
      </w:r>
    </w:p>
    <w:p w:rsidR="00D30380" w:rsidRPr="006A7B47" w:rsidRDefault="00D30380" w:rsidP="00D30380">
      <w:pPr>
        <w:shd w:val="clear" w:color="auto" w:fill="FFFFFF"/>
        <w:spacing w:after="0" w:line="240" w:lineRule="atLeast"/>
        <w:ind w:left="20" w:right="20" w:firstLine="46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When studying staphylococci, the products</w:t>
      </w:r>
      <w:r w:rsidR="006A7B47"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Plasmacoagulases</w:t>
      </w:r>
      <w:proofErr w:type="spellEnd"/>
      <w:r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lecithovitellases</w:t>
      </w:r>
      <w:proofErr w:type="spellEnd"/>
      <w:r w:rsidRPr="006A7B47">
        <w:rPr>
          <w:rFonts w:ascii="Times New Roman" w:eastAsia="Times New Roman" w:hAnsi="Times New Roman" w:cs="Times New Roman"/>
          <w:sz w:val="24"/>
          <w:szCs w:val="24"/>
          <w:lang w:val="en-US"/>
        </w:rPr>
        <w:t>, DNA-</w:t>
      </w:r>
      <w:proofErr w:type="spellStart"/>
      <w:r w:rsidRPr="006A7B47">
        <w:rPr>
          <w:rFonts w:ascii="Times New Roman" w:eastAsia="Times New Roman" w:hAnsi="Times New Roman" w:cs="Times New Roman"/>
          <w:sz w:val="24"/>
          <w:szCs w:val="24"/>
          <w:lang w:val="en-US"/>
        </w:rPr>
        <w:t>ase</w:t>
      </w:r>
      <w:proofErr w:type="spellEnd"/>
      <w:r w:rsidRPr="006A7B47">
        <w:rPr>
          <w:rFonts w:ascii="Times New Roman" w:eastAsia="Times New Roman" w:hAnsi="Times New Roman" w:cs="Times New Roman"/>
          <w:sz w:val="24"/>
          <w:szCs w:val="24"/>
          <w:lang w:val="en-US"/>
        </w:rPr>
        <w:t>, as well as their</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Persistent properties</w:t>
      </w:r>
      <w:r w:rsidR="006A7B47">
        <w:rPr>
          <w:rFonts w:ascii="Times New Roman" w:eastAsia="Times New Roman" w:hAnsi="Times New Roman" w:cs="Times New Roman"/>
          <w:sz w:val="24"/>
          <w:szCs w:val="24"/>
          <w:lang w:val="en-US"/>
        </w:rPr>
        <w:t xml:space="preserve"> — </w:t>
      </w:r>
      <w:proofErr w:type="spellStart"/>
      <w:r w:rsidRPr="006A7B47">
        <w:rPr>
          <w:rFonts w:ascii="Times New Roman" w:eastAsia="Times New Roman" w:hAnsi="Times New Roman" w:cs="Times New Roman"/>
          <w:sz w:val="24"/>
          <w:szCs w:val="24"/>
          <w:lang w:val="en-US"/>
        </w:rPr>
        <w:t>antilizimic</w:t>
      </w:r>
      <w:proofErr w:type="spellEnd"/>
      <w:r w:rsidRPr="006A7B47">
        <w:rPr>
          <w:rFonts w:ascii="Times New Roman" w:eastAsia="Times New Roman" w:hAnsi="Times New Roman" w:cs="Times New Roman"/>
          <w:sz w:val="24"/>
          <w:szCs w:val="24"/>
          <w:lang w:val="en-US"/>
        </w:rPr>
        <w:t xml:space="preserve">, anti-interferon </w:t>
      </w:r>
      <w:proofErr w:type="spellStart"/>
      <w:r w:rsidRPr="006A7B47">
        <w:rPr>
          <w:rFonts w:ascii="Times New Roman" w:eastAsia="Times New Roman" w:hAnsi="Times New Roman" w:cs="Times New Roman"/>
          <w:sz w:val="24"/>
          <w:szCs w:val="24"/>
          <w:lang w:val="en-US"/>
        </w:rPr>
        <w:t>activity.Anticomplementary</w:t>
      </w:r>
      <w:proofErr w:type="spellEnd"/>
      <w:r w:rsidRPr="006A7B47">
        <w:rPr>
          <w:rFonts w:ascii="Times New Roman" w:eastAsia="Times New Roman" w:hAnsi="Times New Roman" w:cs="Times New Roman"/>
          <w:sz w:val="24"/>
          <w:szCs w:val="24"/>
          <w:lang w:val="en-US"/>
        </w:rPr>
        <w:t xml:space="preserve"> activity was assayed by the method of O. V. </w:t>
      </w:r>
      <w:proofErr w:type="spellStart"/>
      <w:r w:rsidRPr="006A7B47">
        <w:rPr>
          <w:rFonts w:ascii="Times New Roman" w:eastAsia="Times New Roman" w:hAnsi="Times New Roman" w:cs="Times New Roman"/>
          <w:sz w:val="24"/>
          <w:szCs w:val="24"/>
          <w:lang w:val="en-US"/>
        </w:rPr>
        <w:t>Buharina</w:t>
      </w:r>
      <w:proofErr w:type="spellEnd"/>
      <w:r w:rsidRPr="006A7B47">
        <w:rPr>
          <w:rFonts w:ascii="Times New Roman" w:eastAsia="Times New Roman" w:hAnsi="Times New Roman" w:cs="Times New Roman"/>
          <w:sz w:val="24"/>
          <w:szCs w:val="24"/>
          <w:lang w:val="en-US"/>
        </w:rPr>
        <w:t xml:space="preserve"> </w:t>
      </w:r>
      <w:r w:rsidR="006A7B47" w:rsidRPr="006A7B47">
        <w:rPr>
          <w:rFonts w:ascii="Times New Roman" w:eastAsia="Times New Roman" w:hAnsi="Times New Roman" w:cs="Times New Roman"/>
          <w:sz w:val="24"/>
          <w:szCs w:val="24"/>
          <w:lang w:val="en-US"/>
        </w:rPr>
        <w:t>[</w:t>
      </w:r>
      <w:hyperlink r:id="rId39" w:anchor="_Ref484028882" w:tooltip="_Ref484028882" w:history="1">
        <w:r w:rsidRPr="006A7B47">
          <w:rPr>
            <w:rFonts w:ascii="Times New Roman" w:eastAsia="Times New Roman" w:hAnsi="Times New Roman" w:cs="Times New Roman"/>
            <w:sz w:val="24"/>
            <w:szCs w:val="24"/>
            <w:lang w:val="en-US"/>
          </w:rPr>
          <w:t>13</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w:t>
      </w:r>
    </w:p>
    <w:p w:rsidR="00D30380" w:rsidRPr="006A7B47" w:rsidRDefault="00D30380" w:rsidP="00D30380">
      <w:pPr>
        <w:shd w:val="clear" w:color="auto" w:fill="FFFFFF"/>
        <w:spacing w:after="0" w:line="240" w:lineRule="atLeast"/>
        <w:ind w:left="20" w:right="20" w:firstLine="46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 xml:space="preserve">The ability of </w:t>
      </w:r>
      <w:proofErr w:type="spellStart"/>
      <w:r w:rsidRPr="006A7B47">
        <w:rPr>
          <w:rFonts w:ascii="Times New Roman" w:eastAsia="Times New Roman" w:hAnsi="Times New Roman" w:cs="Times New Roman"/>
          <w:sz w:val="24"/>
          <w:szCs w:val="24"/>
          <w:lang w:val="en-US"/>
        </w:rPr>
        <w:t>corynebacteria</w:t>
      </w:r>
      <w:proofErr w:type="spellEnd"/>
      <w:r w:rsidRPr="006A7B47">
        <w:rPr>
          <w:rFonts w:ascii="Times New Roman" w:eastAsia="Times New Roman" w:hAnsi="Times New Roman" w:cs="Times New Roman"/>
          <w:sz w:val="24"/>
          <w:szCs w:val="24"/>
          <w:lang w:val="en-US"/>
        </w:rPr>
        <w:t xml:space="preserve"> to produce</w:t>
      </w:r>
      <w:r w:rsidR="006A7B47"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Hemolysins</w:t>
      </w:r>
      <w:proofErr w:type="spellEnd"/>
      <w:r w:rsidRPr="006A7B47">
        <w:rPr>
          <w:rFonts w:ascii="Times New Roman" w:eastAsia="Times New Roman" w:hAnsi="Times New Roman" w:cs="Times New Roman"/>
          <w:sz w:val="24"/>
          <w:szCs w:val="24"/>
          <w:lang w:val="en-US"/>
        </w:rPr>
        <w:t xml:space="preserve"> </w:t>
      </w:r>
      <w:proofErr w:type="gramStart"/>
      <w:r w:rsidRPr="006A7B47">
        <w:rPr>
          <w:rFonts w:ascii="Times New Roman" w:eastAsia="Times New Roman" w:hAnsi="Times New Roman" w:cs="Times New Roman"/>
          <w:sz w:val="24"/>
          <w:szCs w:val="24"/>
          <w:lang w:val="en-US"/>
        </w:rPr>
        <w:t>were</w:t>
      </w:r>
      <w:proofErr w:type="gramEnd"/>
      <w:r w:rsidRPr="006A7B47">
        <w:rPr>
          <w:rFonts w:ascii="Times New Roman" w:eastAsia="Times New Roman" w:hAnsi="Times New Roman" w:cs="Times New Roman"/>
          <w:sz w:val="24"/>
          <w:szCs w:val="24"/>
          <w:lang w:val="en-US"/>
        </w:rPr>
        <w:t xml:space="preserve"> determined on 5% blood agar.</w:t>
      </w:r>
    </w:p>
    <w:p w:rsidR="00D30380" w:rsidRPr="006A7B47" w:rsidRDefault="00D30380" w:rsidP="00D30380">
      <w:pPr>
        <w:shd w:val="clear" w:color="auto" w:fill="FFFFFF"/>
        <w:spacing w:after="0" w:line="240" w:lineRule="atLeast"/>
        <w:ind w:left="20" w:right="20" w:firstLine="42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 xml:space="preserve">Virulence of streptococci was studied by determining their hemolytic activity on 5% blood agar with erythrocytes of ram, and their ability to decompose sodium </w:t>
      </w:r>
      <w:proofErr w:type="spellStart"/>
      <w:r w:rsidRPr="006A7B47">
        <w:rPr>
          <w:rFonts w:ascii="Times New Roman" w:eastAsia="Times New Roman" w:hAnsi="Times New Roman" w:cs="Times New Roman"/>
          <w:sz w:val="24"/>
          <w:szCs w:val="24"/>
          <w:lang w:val="en-US"/>
        </w:rPr>
        <w:t>hippurate</w:t>
      </w:r>
      <w:proofErr w:type="spellEnd"/>
      <w:r w:rsidRPr="006A7B47">
        <w:rPr>
          <w:rFonts w:ascii="Times New Roman" w:eastAsia="Times New Roman" w:hAnsi="Times New Roman" w:cs="Times New Roman"/>
          <w:sz w:val="24"/>
          <w:szCs w:val="24"/>
          <w:lang w:val="en-US"/>
        </w:rPr>
        <w:t xml:space="preserve"> was also investigated.</w:t>
      </w:r>
    </w:p>
    <w:p w:rsidR="00D30380" w:rsidRPr="006A7B47" w:rsidRDefault="00D30380" w:rsidP="00D30380">
      <w:pPr>
        <w:shd w:val="clear" w:color="auto" w:fill="FFFFFF"/>
        <w:spacing w:after="0" w:line="240" w:lineRule="atLeast"/>
        <w:ind w:left="20" w:right="20" w:firstLine="42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An important indicator of virulent bacteria is their</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ability to</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decompose urea (</w:t>
      </w:r>
      <w:proofErr w:type="spellStart"/>
      <w:r w:rsidRPr="006A7B47">
        <w:rPr>
          <w:rFonts w:ascii="Times New Roman" w:eastAsia="Times New Roman" w:hAnsi="Times New Roman" w:cs="Times New Roman"/>
          <w:sz w:val="24"/>
          <w:szCs w:val="24"/>
          <w:lang w:val="en-US"/>
        </w:rPr>
        <w:t>urease</w:t>
      </w:r>
      <w:proofErr w:type="spellEnd"/>
      <w:r w:rsidRPr="006A7B47">
        <w:rPr>
          <w:rFonts w:ascii="Times New Roman" w:eastAsia="Times New Roman" w:hAnsi="Times New Roman" w:cs="Times New Roman"/>
          <w:sz w:val="24"/>
          <w:szCs w:val="24"/>
          <w:lang w:val="en-US"/>
        </w:rPr>
        <w:t xml:space="preserve"> activity).</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Regardless of the recommended standard methods, all strains isolated by us were tested for this feature.</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It is known that, thanks to this very property of Hp, it is possible to significantly reduce the acidity of the gastric juice and thereby increase their adaptive </w:t>
      </w:r>
      <w:proofErr w:type="spellStart"/>
      <w:r w:rsidRPr="006A7B47">
        <w:rPr>
          <w:rFonts w:ascii="Times New Roman" w:eastAsia="Times New Roman" w:hAnsi="Times New Roman" w:cs="Times New Roman"/>
          <w:sz w:val="24"/>
          <w:szCs w:val="24"/>
          <w:lang w:val="en-US"/>
        </w:rPr>
        <w:t>abilities.Combinations</w:t>
      </w:r>
      <w:proofErr w:type="spellEnd"/>
      <w:r w:rsidRPr="006A7B47">
        <w:rPr>
          <w:rFonts w:ascii="Times New Roman" w:eastAsia="Times New Roman" w:hAnsi="Times New Roman" w:cs="Times New Roman"/>
          <w:sz w:val="24"/>
          <w:szCs w:val="24"/>
          <w:lang w:val="en-US"/>
        </w:rPr>
        <w:t xml:space="preserve"> of test strips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with</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urea </w:t>
      </w:r>
      <w:r w:rsid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"V</w:t>
      </w:r>
      <w:proofErr w:type="spellStart"/>
      <w:r w:rsidRPr="006A7B47">
        <w:rPr>
          <w:rFonts w:ascii="Times New Roman" w:eastAsia="Times New Roman" w:hAnsi="Times New Roman" w:cs="Times New Roman"/>
          <w:sz w:val="24"/>
          <w:szCs w:val="24"/>
        </w:rPr>
        <w:t>і</w:t>
      </w:r>
      <w:r w:rsidRPr="006A7B47">
        <w:rPr>
          <w:rFonts w:ascii="Times New Roman" w:eastAsia="Times New Roman" w:hAnsi="Times New Roman" w:cs="Times New Roman"/>
          <w:sz w:val="24"/>
          <w:szCs w:val="24"/>
          <w:lang w:val="en-US"/>
        </w:rPr>
        <w:t>oMeg</w:t>
      </w:r>
      <w:r w:rsidRPr="006A7B47">
        <w:rPr>
          <w:rFonts w:ascii="Times New Roman" w:eastAsia="Times New Roman" w:hAnsi="Times New Roman" w:cs="Times New Roman"/>
          <w:sz w:val="24"/>
          <w:szCs w:val="24"/>
        </w:rPr>
        <w:t>і</w:t>
      </w:r>
      <w:r w:rsidRPr="006A7B47">
        <w:rPr>
          <w:rFonts w:ascii="Times New Roman" w:eastAsia="Times New Roman" w:hAnsi="Times New Roman" w:cs="Times New Roman"/>
          <w:sz w:val="24"/>
          <w:szCs w:val="24"/>
          <w:lang w:val="en-US"/>
        </w:rPr>
        <w:t>euh</w:t>
      </w:r>
      <w:proofErr w:type="spellEnd"/>
      <w:r w:rsidRPr="006A7B47">
        <w:rPr>
          <w:rFonts w:ascii="Times New Roman" w:eastAsia="Times New Roman" w:hAnsi="Times New Roman" w:cs="Times New Roman"/>
          <w:sz w:val="24"/>
          <w:szCs w:val="24"/>
          <w:lang w:val="en-US"/>
        </w:rPr>
        <w:t xml:space="preserve">"), the liquid nutrient medium with </w:t>
      </w:r>
      <w:proofErr w:type="spellStart"/>
      <w:r w:rsidRPr="006A7B47">
        <w:rPr>
          <w:rFonts w:ascii="Times New Roman" w:eastAsia="Times New Roman" w:hAnsi="Times New Roman" w:cs="Times New Roman"/>
          <w:sz w:val="24"/>
          <w:szCs w:val="24"/>
          <w:lang w:val="en-US"/>
        </w:rPr>
        <w:t>urease</w:t>
      </w:r>
      <w:proofErr w:type="spellEnd"/>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were</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used,</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the test </w:t>
      </w:r>
      <w:proofErr w:type="spellStart"/>
      <w:r w:rsidRPr="006A7B47">
        <w:rPr>
          <w:rFonts w:ascii="Times New Roman" w:eastAsia="Times New Roman" w:hAnsi="Times New Roman" w:cs="Times New Roman"/>
          <w:sz w:val="24"/>
          <w:szCs w:val="24"/>
          <w:lang w:val="en-US"/>
        </w:rPr>
        <w:t>microplate</w:t>
      </w:r>
      <w:proofErr w:type="spellEnd"/>
      <w:r w:rsidRPr="006A7B47">
        <w:rPr>
          <w:rFonts w:ascii="Times New Roman" w:eastAsia="Times New Roman" w:hAnsi="Times New Roman" w:cs="Times New Roman"/>
          <w:sz w:val="24"/>
          <w:szCs w:val="24"/>
          <w:lang w:val="en-US"/>
        </w:rPr>
        <w:t xml:space="preserve"> </w:t>
      </w:r>
      <w:r w:rsid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w:t>
      </w:r>
      <w:proofErr w:type="spellStart"/>
      <w:r w:rsidRPr="006A7B47">
        <w:rPr>
          <w:rFonts w:ascii="Times New Roman" w:eastAsia="Times New Roman" w:hAnsi="Times New Roman" w:cs="Times New Roman"/>
          <w:sz w:val="24"/>
          <w:szCs w:val="24"/>
          <w:lang w:val="en-US"/>
        </w:rPr>
        <w:t>Lachema</w:t>
      </w:r>
      <w:proofErr w:type="spellEnd"/>
      <w:r w:rsidRPr="006A7B47">
        <w:rPr>
          <w:rFonts w:ascii="Times New Roman" w:eastAsia="Times New Roman" w:hAnsi="Times New Roman" w:cs="Times New Roman"/>
          <w:sz w:val="24"/>
          <w:szCs w:val="24"/>
          <w:lang w:val="en-US"/>
        </w:rPr>
        <w:t>»).</w:t>
      </w:r>
    </w:p>
    <w:p w:rsidR="00D30380" w:rsidRPr="006A7B47" w:rsidRDefault="00D30380" w:rsidP="00D30380">
      <w:pPr>
        <w:shd w:val="clear" w:color="auto" w:fill="FFFFFF"/>
        <w:spacing w:after="0" w:line="240" w:lineRule="atLeast"/>
        <w:ind w:left="20" w:right="20" w:firstLine="42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lastRenderedPageBreak/>
        <w:t xml:space="preserve">The antibiotic susceptibility of isolated strains of microorganisms was also studied by the disk-diffusion method in terms of the diameter of the growth retardation zone in the </w:t>
      </w:r>
      <w:proofErr w:type="spellStart"/>
      <w:r w:rsidRPr="006A7B47">
        <w:rPr>
          <w:rFonts w:ascii="Times New Roman" w:eastAsia="Times New Roman" w:hAnsi="Times New Roman" w:cs="Times New Roman"/>
          <w:sz w:val="24"/>
          <w:szCs w:val="24"/>
          <w:lang w:val="en-US"/>
        </w:rPr>
        <w:t>Biomeraeux</w:t>
      </w:r>
      <w:proofErr w:type="spellEnd"/>
      <w:r w:rsidRPr="006A7B47">
        <w:rPr>
          <w:rFonts w:ascii="Times New Roman" w:eastAsia="Times New Roman" w:hAnsi="Times New Roman" w:cs="Times New Roman"/>
          <w:sz w:val="24"/>
          <w:szCs w:val="24"/>
          <w:lang w:val="en-US"/>
        </w:rPr>
        <w:t xml:space="preserve"> nutrient medium.</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The turbidity of the bacterial suspension added to the agar surface corresponded to 0.5 Ed by the McFarland scale and was determined using a </w:t>
      </w:r>
      <w:proofErr w:type="spellStart"/>
      <w:r w:rsidRPr="006A7B47">
        <w:rPr>
          <w:rFonts w:ascii="Times New Roman" w:eastAsia="Times New Roman" w:hAnsi="Times New Roman" w:cs="Times New Roman"/>
          <w:sz w:val="24"/>
          <w:szCs w:val="24"/>
          <w:lang w:val="en-US"/>
        </w:rPr>
        <w:t>Densi</w:t>
      </w:r>
      <w:proofErr w:type="spellEnd"/>
      <w:r w:rsidRPr="006A7B47">
        <w:rPr>
          <w:rFonts w:ascii="Times New Roman" w:eastAsia="Times New Roman" w:hAnsi="Times New Roman" w:cs="Times New Roman"/>
          <w:sz w:val="24"/>
          <w:szCs w:val="24"/>
          <w:lang w:val="en-US"/>
        </w:rPr>
        <w:t>-La-meter-II apparatus (</w:t>
      </w:r>
      <w:proofErr w:type="spellStart"/>
      <w:r w:rsidRPr="006A7B47">
        <w:rPr>
          <w:rFonts w:ascii="Times New Roman" w:eastAsia="Times New Roman" w:hAnsi="Times New Roman" w:cs="Times New Roman"/>
          <w:sz w:val="24"/>
          <w:szCs w:val="24"/>
          <w:lang w:val="en-US"/>
        </w:rPr>
        <w:t>Lachema</w:t>
      </w:r>
      <w:proofErr w:type="spellEnd"/>
      <w:r w:rsidRPr="006A7B47">
        <w:rPr>
          <w:rFonts w:ascii="Times New Roman" w:eastAsia="Times New Roman" w:hAnsi="Times New Roman" w:cs="Times New Roman"/>
          <w:sz w:val="24"/>
          <w:szCs w:val="24"/>
          <w:lang w:val="en-US"/>
        </w:rPr>
        <w: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The paper discs were used with antibiotics and production </w:t>
      </w:r>
      <w:proofErr w:type="spellStart"/>
      <w:r w:rsidRPr="006A7B47">
        <w:rPr>
          <w:rFonts w:ascii="Times New Roman" w:eastAsia="Times New Roman" w:hAnsi="Times New Roman" w:cs="Times New Roman"/>
          <w:sz w:val="24"/>
          <w:szCs w:val="24"/>
          <w:lang w:val="en-US"/>
        </w:rPr>
        <w:t>Himedia</w:t>
      </w:r>
      <w:proofErr w:type="spellEnd"/>
      <w:r w:rsidRPr="006A7B47">
        <w:rPr>
          <w:rFonts w:ascii="Times New Roman" w:eastAsia="Times New Roman" w:hAnsi="Times New Roman" w:cs="Times New Roman"/>
          <w:sz w:val="24"/>
          <w:szCs w:val="24"/>
          <w:lang w:val="en-US"/>
        </w:rPr>
        <w:t xml:space="preserve"> NITSF</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 xml:space="preserve">no less than 12 of the drug core groups </w:t>
      </w:r>
      <w:r w:rsidR="006A7B47" w:rsidRPr="006A7B47">
        <w:rPr>
          <w:rFonts w:ascii="Times New Roman" w:eastAsia="Times New Roman" w:hAnsi="Times New Roman" w:cs="Times New Roman"/>
          <w:sz w:val="24"/>
          <w:szCs w:val="24"/>
          <w:lang w:val="en-US"/>
        </w:rPr>
        <w:t>[</w:t>
      </w:r>
      <w:hyperlink r:id="rId40" w:anchor="_Ref484028888" w:tooltip="_Ref484028888" w:history="1">
        <w:r w:rsidRPr="006A7B47">
          <w:rPr>
            <w:rFonts w:ascii="Times New Roman" w:eastAsia="Times New Roman" w:hAnsi="Times New Roman" w:cs="Times New Roman"/>
            <w:sz w:val="24"/>
            <w:szCs w:val="24"/>
            <w:lang w:val="en-US"/>
          </w:rPr>
          <w:t>10</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The results of the study were evaluated by comparing the diameter of the zones of the tested microorganism with the diameter of the growth inhibition zones and the minimum inhibitory concentration (MIC) of a specific antibacterial preparation.</w:t>
      </w:r>
    </w:p>
    <w:p w:rsidR="00D30380" w:rsidRPr="006A7B47" w:rsidRDefault="00D30380" w:rsidP="00D30380">
      <w:pPr>
        <w:shd w:val="clear" w:color="auto" w:fill="FFFFFF"/>
        <w:spacing w:after="0" w:line="240" w:lineRule="atLeast"/>
        <w:ind w:left="20" w:right="20" w:firstLine="42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When studying the sensitivity of anaerobic bacteria to antibiotics, the serial dilution method in a liquid nutrient medium was used.</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Determination of </w:t>
      </w:r>
      <w:r w:rsidRPr="006A7B47">
        <w:rPr>
          <w:rFonts w:ascii="Times New Roman" w:eastAsia="Times New Roman" w:hAnsi="Times New Roman" w:cs="Times New Roman"/>
          <w:sz w:val="24"/>
          <w:szCs w:val="24"/>
        </w:rPr>
        <w:t>β</w:t>
      </w:r>
      <w:r w:rsidRPr="006A7B47">
        <w:rPr>
          <w:rFonts w:ascii="Times New Roman" w:eastAsia="Times New Roman" w:hAnsi="Times New Roman" w:cs="Times New Roman"/>
          <w:sz w:val="24"/>
          <w:szCs w:val="24"/>
          <w:lang w:val="en-US"/>
        </w:rPr>
        <w:t>-</w:t>
      </w:r>
      <w:proofErr w:type="spellStart"/>
      <w:r w:rsidRPr="006A7B47">
        <w:rPr>
          <w:rFonts w:ascii="Times New Roman" w:eastAsia="Times New Roman" w:hAnsi="Times New Roman" w:cs="Times New Roman"/>
          <w:sz w:val="24"/>
          <w:szCs w:val="24"/>
          <w:lang w:val="en-US"/>
        </w:rPr>
        <w:t>lactamase</w:t>
      </w:r>
      <w:proofErr w:type="spellEnd"/>
      <w:r w:rsidRPr="006A7B47">
        <w:rPr>
          <w:rFonts w:ascii="Times New Roman" w:eastAsia="Times New Roman" w:hAnsi="Times New Roman" w:cs="Times New Roman"/>
          <w:sz w:val="24"/>
          <w:szCs w:val="24"/>
          <w:lang w:val="en-US"/>
        </w:rPr>
        <w:t xml:space="preserve"> production in </w:t>
      </w:r>
      <w:proofErr w:type="spellStart"/>
      <w:r w:rsidRPr="006A7B47">
        <w:rPr>
          <w:rFonts w:ascii="Times New Roman" w:eastAsia="Times New Roman" w:hAnsi="Times New Roman" w:cs="Times New Roman"/>
          <w:sz w:val="24"/>
          <w:szCs w:val="24"/>
          <w:lang w:val="en-US"/>
        </w:rPr>
        <w:t>enterobacteria</w:t>
      </w:r>
      <w:proofErr w:type="spellEnd"/>
      <w:r w:rsidRPr="006A7B47">
        <w:rPr>
          <w:rFonts w:ascii="Times New Roman" w:eastAsia="Times New Roman" w:hAnsi="Times New Roman" w:cs="Times New Roman"/>
          <w:sz w:val="24"/>
          <w:szCs w:val="24"/>
          <w:lang w:val="en-US"/>
        </w:rPr>
        <w:t xml:space="preserve"> and </w:t>
      </w:r>
      <w:proofErr w:type="spellStart"/>
      <w:r w:rsidRPr="006A7B47">
        <w:rPr>
          <w:rFonts w:ascii="Times New Roman" w:eastAsia="Times New Roman" w:hAnsi="Times New Roman" w:cs="Times New Roman"/>
          <w:sz w:val="24"/>
          <w:szCs w:val="24"/>
          <w:lang w:val="en-US"/>
        </w:rPr>
        <w:t>nonfermenting</w:t>
      </w:r>
      <w:proofErr w:type="spellEnd"/>
      <w:r w:rsidRPr="006A7B47">
        <w:rPr>
          <w:rFonts w:ascii="Times New Roman" w:eastAsia="Times New Roman" w:hAnsi="Times New Roman" w:cs="Times New Roman"/>
          <w:sz w:val="24"/>
          <w:szCs w:val="24"/>
          <w:lang w:val="en-US"/>
        </w:rPr>
        <w:t xml:space="preserve"> Gram-negative bacteria was carried out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by</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i/>
          <w:iCs/>
          <w:sz w:val="24"/>
          <w:szCs w:val="24"/>
          <w:lang w:val="en-US"/>
        </w:rPr>
        <w:t>"double disc"</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E-test and </w:t>
      </w:r>
      <w:proofErr w:type="spellStart"/>
      <w:r w:rsidRPr="006A7B47">
        <w:rPr>
          <w:rFonts w:ascii="Times New Roman" w:eastAsia="Times New Roman" w:hAnsi="Times New Roman" w:cs="Times New Roman"/>
          <w:sz w:val="24"/>
          <w:szCs w:val="24"/>
          <w:lang w:val="en-US"/>
        </w:rPr>
        <w:t>Oxoid</w:t>
      </w:r>
      <w:proofErr w:type="spellEnd"/>
      <w:r w:rsidRPr="006A7B47">
        <w:rPr>
          <w:rFonts w:ascii="Times New Roman" w:eastAsia="Times New Roman" w:hAnsi="Times New Roman" w:cs="Times New Roman"/>
          <w:sz w:val="24"/>
          <w:szCs w:val="24"/>
          <w:lang w:val="en-US"/>
        </w:rPr>
        <w:t xml:space="preserve"> test, and the determination of </w:t>
      </w:r>
      <w:r w:rsidRPr="006A7B47">
        <w:rPr>
          <w:rFonts w:ascii="Times New Roman" w:eastAsia="Times New Roman" w:hAnsi="Times New Roman" w:cs="Times New Roman"/>
          <w:sz w:val="24"/>
          <w:szCs w:val="24"/>
        </w:rPr>
        <w:t>β</w:t>
      </w:r>
      <w:r w:rsidRPr="006A7B47">
        <w:rPr>
          <w:rFonts w:ascii="Times New Roman" w:eastAsia="Times New Roman" w:hAnsi="Times New Roman" w:cs="Times New Roman"/>
          <w:sz w:val="24"/>
          <w:szCs w:val="24"/>
          <w:lang w:val="en-US"/>
        </w:rPr>
        <w:t>-</w:t>
      </w:r>
      <w:proofErr w:type="spellStart"/>
      <w:r w:rsidRPr="006A7B47">
        <w:rPr>
          <w:rFonts w:ascii="Times New Roman" w:eastAsia="Times New Roman" w:hAnsi="Times New Roman" w:cs="Times New Roman"/>
          <w:sz w:val="24"/>
          <w:szCs w:val="24"/>
          <w:lang w:val="en-US"/>
        </w:rPr>
        <w:t>lactamases</w:t>
      </w:r>
      <w:proofErr w:type="spellEnd"/>
      <w:r w:rsidRPr="006A7B47">
        <w:rPr>
          <w:rFonts w:ascii="Times New Roman" w:eastAsia="Times New Roman" w:hAnsi="Times New Roman" w:cs="Times New Roman"/>
          <w:sz w:val="24"/>
          <w:szCs w:val="24"/>
          <w:lang w:val="en-US"/>
        </w:rPr>
        <w:t xml:space="preserve"> production of Gram-positive bacteria used </w:t>
      </w:r>
      <w:proofErr w:type="spellStart"/>
      <w:r w:rsidRPr="006A7B47">
        <w:rPr>
          <w:rFonts w:ascii="Times New Roman" w:eastAsia="Times New Roman" w:hAnsi="Times New Roman" w:cs="Times New Roman"/>
          <w:sz w:val="24"/>
          <w:szCs w:val="24"/>
          <w:lang w:val="en-US"/>
        </w:rPr>
        <w:t>nitrotsefinovye</w:t>
      </w:r>
      <w:proofErr w:type="spellEnd"/>
      <w:r w:rsidRPr="006A7B47">
        <w:rPr>
          <w:rFonts w:ascii="Times New Roman" w:eastAsia="Times New Roman" w:hAnsi="Times New Roman" w:cs="Times New Roman"/>
          <w:sz w:val="24"/>
          <w:szCs w:val="24"/>
          <w:lang w:val="en-US"/>
        </w:rPr>
        <w:t xml:space="preserve"> wheels and </w:t>
      </w:r>
      <w:proofErr w:type="spellStart"/>
      <w:r w:rsidRPr="006A7B47">
        <w:rPr>
          <w:rFonts w:ascii="Times New Roman" w:eastAsia="Times New Roman" w:hAnsi="Times New Roman" w:cs="Times New Roman"/>
          <w:sz w:val="24"/>
          <w:szCs w:val="24"/>
          <w:lang w:val="en-US"/>
        </w:rPr>
        <w:t>iodometric</w:t>
      </w:r>
      <w:proofErr w:type="spellEnd"/>
      <w:r w:rsidRPr="006A7B47">
        <w:rPr>
          <w:rFonts w:ascii="Times New Roman" w:eastAsia="Times New Roman" w:hAnsi="Times New Roman" w:cs="Times New Roman"/>
          <w:sz w:val="24"/>
          <w:szCs w:val="24"/>
          <w:lang w:val="en-US"/>
        </w:rPr>
        <w:t xml:space="preserve"> method on paper strips.</w:t>
      </w:r>
    </w:p>
    <w:p w:rsidR="00D30380" w:rsidRPr="006A7B47" w:rsidRDefault="00D30380" w:rsidP="00D30380">
      <w:pPr>
        <w:shd w:val="clear" w:color="auto" w:fill="FFFFFF"/>
        <w:spacing w:after="0" w:line="240" w:lineRule="atLeast"/>
        <w:ind w:left="160" w:right="20" w:firstLine="30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 xml:space="preserve">Resistance to </w:t>
      </w:r>
      <w:proofErr w:type="spellStart"/>
      <w:r w:rsidRPr="006A7B47">
        <w:rPr>
          <w:rFonts w:ascii="Times New Roman" w:eastAsia="Times New Roman" w:hAnsi="Times New Roman" w:cs="Times New Roman"/>
          <w:sz w:val="24"/>
          <w:szCs w:val="24"/>
          <w:lang w:val="en-US"/>
        </w:rPr>
        <w:t>oxacillin</w:t>
      </w:r>
      <w:proofErr w:type="spellEnd"/>
      <w:r w:rsidRPr="006A7B47">
        <w:rPr>
          <w:rFonts w:ascii="Times New Roman" w:eastAsia="Times New Roman" w:hAnsi="Times New Roman" w:cs="Times New Roman"/>
          <w:sz w:val="24"/>
          <w:szCs w:val="24"/>
          <w:lang w:val="en-US"/>
        </w:rPr>
        <w:t xml:space="preserve"> in staphylococci was studied by screening method (on a plate with 4% salt agar containing 6 </w:t>
      </w:r>
      <w:r w:rsidRPr="006A7B47">
        <w:rPr>
          <w:rFonts w:ascii="Times New Roman" w:eastAsia="Times New Roman" w:hAnsi="Times New Roman" w:cs="Times New Roman"/>
          <w:sz w:val="24"/>
          <w:szCs w:val="24"/>
        </w:rPr>
        <w:t>μ</w:t>
      </w:r>
      <w:r w:rsidRPr="006A7B47">
        <w:rPr>
          <w:rFonts w:ascii="Times New Roman" w:eastAsia="Times New Roman" w:hAnsi="Times New Roman" w:cs="Times New Roman"/>
          <w:sz w:val="24"/>
          <w:szCs w:val="24"/>
          <w:lang w:val="en-US"/>
        </w:rPr>
        <w:t xml:space="preserve">g / ml </w:t>
      </w:r>
      <w:proofErr w:type="spellStart"/>
      <w:r w:rsidRPr="006A7B47">
        <w:rPr>
          <w:rFonts w:ascii="Times New Roman" w:eastAsia="Times New Roman" w:hAnsi="Times New Roman" w:cs="Times New Roman"/>
          <w:sz w:val="24"/>
          <w:szCs w:val="24"/>
          <w:lang w:val="en-US"/>
        </w:rPr>
        <w:t>oxacillin</w:t>
      </w:r>
      <w:proofErr w:type="spellEnd"/>
      <w:r w:rsidRPr="006A7B47">
        <w:rPr>
          <w:rFonts w:ascii="Times New Roman" w:eastAsia="Times New Roman" w:hAnsi="Times New Roman" w:cs="Times New Roman"/>
          <w:sz w:val="24"/>
          <w:szCs w:val="24"/>
          <w:lang w:val="en-US"/>
        </w:rPr>
        <w:t>), as well as by disco-diffusion method with latex agglutination to reveal the penicillin-binding protein (PSB).</w:t>
      </w:r>
    </w:p>
    <w:p w:rsidR="00D30380" w:rsidRPr="006A7B47" w:rsidRDefault="00D30380" w:rsidP="00D30380">
      <w:pPr>
        <w:shd w:val="clear" w:color="auto" w:fill="FFFFFF"/>
        <w:spacing w:after="0" w:line="240" w:lineRule="atLeast"/>
        <w:ind w:left="20" w:right="20" w:firstLine="46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The study used reference strains of bacteria from the collection of GISK them.</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JI.A.</w:t>
      </w:r>
      <w:r w:rsidR="006A7B47"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Tarasevich</w:t>
      </w:r>
      <w:proofErr w:type="spellEnd"/>
      <w:r w:rsidRPr="006A7B47">
        <w:rPr>
          <w:rFonts w:ascii="Times New Roman" w:eastAsia="Times New Roman" w:hAnsi="Times New Roman" w:cs="Times New Roman"/>
          <w:sz w:val="24"/>
          <w:szCs w:val="24"/>
          <w:lang w:val="en-US"/>
        </w:rPr>
        <w:t>.</w:t>
      </w:r>
    </w:p>
    <w:p w:rsidR="00D30380" w:rsidRPr="006A7B47" w:rsidRDefault="00D30380" w:rsidP="00D30380">
      <w:pPr>
        <w:shd w:val="clear" w:color="auto" w:fill="FFFFFF"/>
        <w:spacing w:after="0" w:line="240" w:lineRule="atLeast"/>
        <w:ind w:left="20" w:right="20" w:firstLine="46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Digital analysis of the data was performed</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Pomo</w:t>
      </w:r>
      <w:r w:rsidR="006A7B47"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schyu</w:t>
      </w:r>
      <w:proofErr w:type="spellEnd"/>
      <w:r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Biostat</w:t>
      </w:r>
      <w:proofErr w:type="spellEnd"/>
      <w:r w:rsidRPr="006A7B47">
        <w:rPr>
          <w:rFonts w:ascii="Times New Roman" w:eastAsia="Times New Roman" w:hAnsi="Times New Roman" w:cs="Times New Roman"/>
          <w:sz w:val="24"/>
          <w:szCs w:val="24"/>
          <w:lang w:val="en-US"/>
        </w:rPr>
        <w:t xml:space="preserve"> statistical package for Windows, version 4.03 and Excel spreadsheets.</w:t>
      </w:r>
    </w:p>
    <w:p w:rsidR="00D30380" w:rsidRPr="006A7B47" w:rsidRDefault="00D30380" w:rsidP="00D30380">
      <w:pPr>
        <w:shd w:val="clear" w:color="auto" w:fill="FFFFFF"/>
        <w:spacing w:after="0" w:line="240" w:lineRule="atLeast"/>
        <w:ind w:left="20" w:firstLine="460"/>
        <w:jc w:val="both"/>
        <w:rPr>
          <w:rFonts w:ascii="Times New Roman" w:eastAsia="Times New Roman" w:hAnsi="Times New Roman" w:cs="Times New Roman"/>
          <w:sz w:val="24"/>
          <w:szCs w:val="24"/>
          <w:lang w:val="en-US"/>
        </w:rPr>
      </w:pPr>
      <w:proofErr w:type="gramStart"/>
      <w:r w:rsidRPr="006A7B47">
        <w:rPr>
          <w:rFonts w:ascii="Times New Roman" w:eastAsia="Times New Roman" w:hAnsi="Times New Roman" w:cs="Times New Roman"/>
          <w:b/>
          <w:bCs/>
          <w:sz w:val="24"/>
          <w:szCs w:val="24"/>
          <w:lang w:val="en-US"/>
        </w:rPr>
        <w:t>The results of research.</w:t>
      </w:r>
      <w:proofErr w:type="gramEnd"/>
      <w:r w:rsidR="006A7B47" w:rsidRPr="006A7B47">
        <w:rPr>
          <w:rFonts w:ascii="Times New Roman" w:eastAsia="Times New Roman" w:hAnsi="Times New Roman" w:cs="Times New Roman"/>
          <w:b/>
          <w:bCs/>
          <w:sz w:val="24"/>
          <w:szCs w:val="24"/>
          <w:lang w:val="en-US"/>
        </w:rPr>
        <w:t xml:space="preserve"> </w:t>
      </w:r>
      <w:r w:rsidRPr="006A7B47">
        <w:rPr>
          <w:rFonts w:ascii="Times New Roman" w:eastAsia="Times New Roman" w:hAnsi="Times New Roman" w:cs="Times New Roman"/>
          <w:sz w:val="24"/>
          <w:szCs w:val="24"/>
          <w:lang w:val="en-US"/>
        </w:rPr>
        <w:t>Microbiological screening</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in</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the surveyed patients with CH revealed the presence of 80.3% of them in the presence of coolant 105 different species of bacteria, including 55.7% of cases</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in the form of microbial associations.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Most often, when </w:t>
      </w:r>
      <w:proofErr w:type="spellStart"/>
      <w:r w:rsidRPr="006A7B47">
        <w:rPr>
          <w:rFonts w:ascii="Times New Roman" w:eastAsia="Times New Roman" w:hAnsi="Times New Roman" w:cs="Times New Roman"/>
          <w:sz w:val="24"/>
          <w:szCs w:val="24"/>
          <w:lang w:val="en-US"/>
        </w:rPr>
        <w:t>hCG</w:t>
      </w:r>
      <w:proofErr w:type="spellEnd"/>
      <w:r w:rsidRPr="006A7B47">
        <w:rPr>
          <w:rFonts w:ascii="Times New Roman" w:eastAsia="Times New Roman" w:hAnsi="Times New Roman" w:cs="Times New Roman"/>
          <w:sz w:val="24"/>
          <w:szCs w:val="24"/>
          <w:lang w:val="en-US"/>
        </w:rPr>
        <w:t xml:space="preserve"> met: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of Streptococcus spp.</w:t>
      </w:r>
      <w:r w:rsidR="006A7B47">
        <w:rPr>
          <w:rFonts w:ascii="Times New Roman" w:eastAsia="Times New Roman" w:hAnsi="Times New Roman" w:cs="Times New Roman"/>
          <w:i/>
          <w:iCs/>
          <w:sz w:val="24"/>
          <w:szCs w:val="24"/>
          <w:lang w:val="en-US"/>
        </w:rPr>
        <w:t xml:space="preserve"> — </w:t>
      </w:r>
      <w:r w:rsidRPr="006A7B47">
        <w:rPr>
          <w:rFonts w:ascii="Times New Roman" w:eastAsia="Times New Roman" w:hAnsi="Times New Roman" w:cs="Times New Roman"/>
          <w:sz w:val="24"/>
          <w:szCs w:val="24"/>
          <w:lang w:val="en-US"/>
        </w:rPr>
        <w:t>in 52.5% of cases in a concentration of 4</w:t>
      </w:r>
      <w:proofErr w:type="gramStart"/>
      <w:r w:rsidRPr="006A7B47">
        <w:rPr>
          <w:rFonts w:ascii="Times New Roman" w:eastAsia="Times New Roman" w:hAnsi="Times New Roman" w:cs="Times New Roman"/>
          <w:sz w:val="24"/>
          <w:szCs w:val="24"/>
          <w:lang w:val="en-US"/>
        </w:rPr>
        <w:t>,4</w:t>
      </w:r>
      <w:proofErr w:type="gramEnd"/>
      <w:r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Lg</w:t>
      </w:r>
      <w:proofErr w:type="spellEnd"/>
      <w:r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cfu</w:t>
      </w:r>
      <w:proofErr w:type="spellEnd"/>
      <w:r w:rsidRPr="006A7B47">
        <w:rPr>
          <w:rFonts w:ascii="Times New Roman" w:eastAsia="Times New Roman" w:hAnsi="Times New Roman" w:cs="Times New Roman"/>
          <w:sz w:val="24"/>
          <w:szCs w:val="24"/>
          <w:lang w:val="en-US"/>
        </w:rPr>
        <w:t xml:space="preserve"> / </w:t>
      </w:r>
      <w:proofErr w:type="spellStart"/>
      <w:r w:rsidRPr="006A7B47">
        <w:rPr>
          <w:rFonts w:ascii="Times New Roman" w:eastAsia="Times New Roman" w:hAnsi="Times New Roman" w:cs="Times New Roman"/>
          <w:sz w:val="24"/>
          <w:szCs w:val="24"/>
          <w:lang w:val="en-US"/>
        </w:rPr>
        <w:t>g;</w:t>
      </w:r>
      <w:r w:rsidRPr="006A7B47">
        <w:rPr>
          <w:rFonts w:ascii="Times New Roman" w:eastAsia="Times New Roman" w:hAnsi="Times New Roman" w:cs="Times New Roman"/>
          <w:i/>
          <w:iCs/>
          <w:sz w:val="24"/>
          <w:szCs w:val="24"/>
          <w:lang w:val="en-US"/>
        </w:rPr>
        <w:t>Staphylococcus</w:t>
      </w:r>
      <w:proofErr w:type="spellEnd"/>
      <w:r w:rsidRPr="006A7B47">
        <w:rPr>
          <w:rFonts w:ascii="Times New Roman" w:eastAsia="Times New Roman" w:hAnsi="Times New Roman" w:cs="Times New Roman"/>
          <w:i/>
          <w:iCs/>
          <w:sz w:val="24"/>
          <w:szCs w:val="24"/>
          <w:lang w:val="en-US"/>
        </w:rPr>
        <w:t xml:space="preserve"> spp.</w:t>
      </w:r>
      <w:r w:rsidR="006A7B47">
        <w:rPr>
          <w:rFonts w:ascii="Times New Roman" w:eastAsia="Times New Roman" w:hAnsi="Times New Roman" w:cs="Times New Roman"/>
          <w:i/>
          <w:iCs/>
          <w:sz w:val="24"/>
          <w:szCs w:val="24"/>
          <w:lang w:val="en-US"/>
        </w:rPr>
        <w:t xml:space="preserve"> — </w:t>
      </w:r>
      <w:r w:rsidRPr="006A7B47">
        <w:rPr>
          <w:rFonts w:ascii="Times New Roman" w:eastAsia="Times New Roman" w:hAnsi="Times New Roman" w:cs="Times New Roman"/>
          <w:sz w:val="24"/>
          <w:szCs w:val="24"/>
          <w:lang w:val="en-US"/>
        </w:rPr>
        <w:t xml:space="preserve">23% at a concentration of 2,1 </w:t>
      </w:r>
      <w:proofErr w:type="spellStart"/>
      <w:r w:rsidRPr="006A7B47">
        <w:rPr>
          <w:rFonts w:ascii="Times New Roman" w:eastAsia="Times New Roman" w:hAnsi="Times New Roman" w:cs="Times New Roman"/>
          <w:sz w:val="24"/>
          <w:szCs w:val="24"/>
          <w:lang w:val="en-US"/>
        </w:rPr>
        <w:t>Lg</w:t>
      </w:r>
      <w:proofErr w:type="spellEnd"/>
      <w:r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cfu</w:t>
      </w:r>
      <w:proofErr w:type="spellEnd"/>
      <w:r w:rsidRPr="006A7B47">
        <w:rPr>
          <w:rFonts w:ascii="Times New Roman" w:eastAsia="Times New Roman" w:hAnsi="Times New Roman" w:cs="Times New Roman"/>
          <w:sz w:val="24"/>
          <w:szCs w:val="24"/>
          <w:lang w:val="en-US"/>
        </w:rPr>
        <w:t xml:space="preserve"> / g and fungi of the genus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Candida</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(19.7%)</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 xml:space="preserve">1.7 </w:t>
      </w:r>
      <w:proofErr w:type="spellStart"/>
      <w:r w:rsidRPr="006A7B47">
        <w:rPr>
          <w:rFonts w:ascii="Times New Roman" w:eastAsia="Times New Roman" w:hAnsi="Times New Roman" w:cs="Times New Roman"/>
          <w:sz w:val="24"/>
          <w:szCs w:val="24"/>
          <w:lang w:val="en-US"/>
        </w:rPr>
        <w:t>Lg</w:t>
      </w:r>
      <w:proofErr w:type="spellEnd"/>
      <w:r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cfu</w:t>
      </w:r>
      <w:proofErr w:type="spellEnd"/>
      <w:r w:rsidRPr="006A7B47">
        <w:rPr>
          <w:rFonts w:ascii="Times New Roman" w:eastAsia="Times New Roman" w:hAnsi="Times New Roman" w:cs="Times New Roman"/>
          <w:sz w:val="24"/>
          <w:szCs w:val="24"/>
          <w:lang w:val="en-US"/>
        </w:rPr>
        <w:t xml:space="preserve"> / g.</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The presence of Hp was found in 18% of patients with </w:t>
      </w:r>
      <w:proofErr w:type="spellStart"/>
      <w:r w:rsidRPr="006A7B47">
        <w:rPr>
          <w:rFonts w:ascii="Times New Roman" w:eastAsia="Times New Roman" w:hAnsi="Times New Roman" w:cs="Times New Roman"/>
          <w:sz w:val="24"/>
          <w:szCs w:val="24"/>
          <w:lang w:val="en-US"/>
        </w:rPr>
        <w:t>hCG</w:t>
      </w:r>
      <w:proofErr w:type="spellEnd"/>
      <w:r w:rsidRPr="006A7B47">
        <w:rPr>
          <w:rFonts w:ascii="Times New Roman" w:eastAsia="Times New Roman" w:hAnsi="Times New Roman" w:cs="Times New Roman"/>
          <w:sz w:val="24"/>
          <w:szCs w:val="24"/>
          <w:lang w:val="en-US"/>
        </w:rPr>
        <w:t xml:space="preserve"> at a concentration of 3</w:t>
      </w:r>
      <w:proofErr w:type="gramStart"/>
      <w:r w:rsidRPr="006A7B47">
        <w:rPr>
          <w:rFonts w:ascii="Times New Roman" w:eastAsia="Times New Roman" w:hAnsi="Times New Roman" w:cs="Times New Roman"/>
          <w:sz w:val="24"/>
          <w:szCs w:val="24"/>
          <w:lang w:val="en-US"/>
        </w:rPr>
        <w:t>,6</w:t>
      </w:r>
      <w:proofErr w:type="gramEnd"/>
      <w:r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Lg</w:t>
      </w:r>
      <w:proofErr w:type="spellEnd"/>
      <w:r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cfu</w:t>
      </w:r>
      <w:proofErr w:type="spellEnd"/>
      <w:r w:rsidRPr="006A7B47">
        <w:rPr>
          <w:rFonts w:ascii="Times New Roman" w:eastAsia="Times New Roman" w:hAnsi="Times New Roman" w:cs="Times New Roman"/>
          <w:sz w:val="24"/>
          <w:szCs w:val="24"/>
          <w:lang w:val="en-US"/>
        </w:rPr>
        <w:t xml:space="preserve"> / g and usually in association with other bacteria.</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In addition, they were allocated</w:t>
      </w:r>
      <w:r w:rsidR="006A7B47"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i/>
          <w:iCs/>
          <w:sz w:val="24"/>
          <w:szCs w:val="24"/>
          <w:lang w:val="en-US"/>
        </w:rPr>
        <w:t>Peptostreptococcus</w:t>
      </w:r>
      <w:proofErr w:type="spellEnd"/>
      <w:r w:rsidRPr="006A7B47">
        <w:rPr>
          <w:rFonts w:ascii="Times New Roman" w:eastAsia="Times New Roman" w:hAnsi="Times New Roman" w:cs="Times New Roman"/>
          <w:i/>
          <w:iCs/>
          <w:sz w:val="24"/>
          <w:szCs w:val="24"/>
          <w:lang w:val="en-US"/>
        </w:rPr>
        <w:t xml:space="preserve"> spp.</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sz w:val="24"/>
          <w:szCs w:val="24"/>
          <w:lang w:val="en-US"/>
        </w:rPr>
        <w:t>(11.5%),</w:t>
      </w:r>
      <w:r w:rsidR="006A7B47"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i/>
          <w:iCs/>
          <w:sz w:val="24"/>
          <w:szCs w:val="24"/>
          <w:lang w:val="en-US"/>
        </w:rPr>
        <w:t>Enterobacteriaceae</w:t>
      </w:r>
      <w:proofErr w:type="spellEnd"/>
      <w:r w:rsidRPr="006A7B47">
        <w:rPr>
          <w:rFonts w:ascii="Times New Roman" w:eastAsia="Times New Roman" w:hAnsi="Times New Roman" w:cs="Times New Roman"/>
          <w:i/>
          <w:iCs/>
          <w:sz w:val="24"/>
          <w:szCs w:val="24"/>
          <w:lang w:val="en-US"/>
        </w:rPr>
        <w:t xml:space="preserve"> sp.</w:t>
      </w:r>
      <w:r w:rsidR="006A7B47" w:rsidRPr="006A7B47">
        <w:rPr>
          <w:rFonts w:ascii="Times New Roman" w:eastAsia="Times New Roman" w:hAnsi="Times New Roman" w:cs="Times New Roman"/>
          <w:i/>
          <w:iCs/>
          <w:sz w:val="24"/>
          <w:szCs w:val="24"/>
          <w:lang w:val="en-US"/>
        </w:rPr>
        <w:t xml:space="preserve"> </w:t>
      </w:r>
      <w:proofErr w:type="spellStart"/>
      <w:r w:rsidRPr="006A7B47">
        <w:rPr>
          <w:rFonts w:ascii="Times New Roman" w:eastAsia="Times New Roman" w:hAnsi="Times New Roman" w:cs="Times New Roman"/>
          <w:sz w:val="24"/>
          <w:szCs w:val="24"/>
          <w:lang w:val="en-US"/>
        </w:rPr>
        <w:t>and</w:t>
      </w:r>
      <w:r w:rsidRPr="006A7B47">
        <w:rPr>
          <w:rFonts w:ascii="Times New Roman" w:eastAsia="Times New Roman" w:hAnsi="Times New Roman" w:cs="Times New Roman"/>
          <w:i/>
          <w:iCs/>
          <w:sz w:val="24"/>
          <w:szCs w:val="24"/>
          <w:lang w:val="en-US"/>
        </w:rPr>
        <w:t>Corynebacterium</w:t>
      </w:r>
      <w:proofErr w:type="spellEnd"/>
      <w:r w:rsidRPr="006A7B47">
        <w:rPr>
          <w:rFonts w:ascii="Times New Roman" w:eastAsia="Times New Roman" w:hAnsi="Times New Roman" w:cs="Times New Roman"/>
          <w:i/>
          <w:iCs/>
          <w:sz w:val="24"/>
          <w:szCs w:val="24"/>
          <w:lang w:val="en-US"/>
        </w:rPr>
        <w:t xml:space="preserve"> spp.</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sz w:val="24"/>
          <w:szCs w:val="24"/>
          <w:lang w:val="en-US"/>
        </w:rPr>
        <w:t>(no 9</w:t>
      </w:r>
      <w:proofErr w:type="gramStart"/>
      <w:r w:rsidRPr="006A7B47">
        <w:rPr>
          <w:rFonts w:ascii="Times New Roman" w:eastAsia="Times New Roman" w:hAnsi="Times New Roman" w:cs="Times New Roman"/>
          <w:sz w:val="24"/>
          <w:szCs w:val="24"/>
          <w:lang w:val="en-US"/>
        </w:rPr>
        <w:t>,8</w:t>
      </w:r>
      <w:proofErr w:type="gramEnd"/>
      <w:r w:rsidRPr="006A7B47">
        <w:rPr>
          <w:rFonts w:ascii="Times New Roman" w:eastAsia="Times New Roman" w:hAnsi="Times New Roman" w:cs="Times New Roman"/>
          <w:sz w:val="24"/>
          <w:szCs w:val="24"/>
          <w:lang w:val="en-US"/>
        </w:rPr>
        <w:t>%) and other (less than 6.5%),</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in total</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 xml:space="preserve">24.9% </w:t>
      </w:r>
      <w:r w:rsidR="006A7B47" w:rsidRPr="006A7B47">
        <w:rPr>
          <w:rFonts w:ascii="Times New Roman" w:eastAsia="Times New Roman" w:hAnsi="Times New Roman" w:cs="Times New Roman"/>
          <w:sz w:val="24"/>
          <w:szCs w:val="24"/>
          <w:lang w:val="en-US"/>
        </w:rPr>
        <w:t>[</w:t>
      </w:r>
      <w:hyperlink r:id="rId41" w:anchor="_Ref484028894" w:tooltip="_Ref484028894" w:history="1">
        <w:r w:rsidRPr="006A7B47">
          <w:rPr>
            <w:rFonts w:ascii="Times New Roman" w:eastAsia="Times New Roman" w:hAnsi="Times New Roman" w:cs="Times New Roman"/>
            <w:sz w:val="24"/>
            <w:szCs w:val="24"/>
            <w:lang w:val="en-US"/>
          </w:rPr>
          <w:t>21</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w:t>
      </w:r>
    </w:p>
    <w:p w:rsidR="00D30380" w:rsidRPr="006A7B47" w:rsidRDefault="00D30380" w:rsidP="00D30380">
      <w:pPr>
        <w:shd w:val="clear" w:color="auto" w:fill="FFFFFF"/>
        <w:spacing w:after="0" w:line="240" w:lineRule="atLeast"/>
        <w:ind w:left="20" w:right="20" w:firstLine="46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The highest degree of colonization set in</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 xml:space="preserve">of </w:t>
      </w:r>
      <w:proofErr w:type="spellStart"/>
      <w:r w:rsidRPr="006A7B47">
        <w:rPr>
          <w:rFonts w:ascii="Times New Roman" w:eastAsia="Times New Roman" w:hAnsi="Times New Roman" w:cs="Times New Roman"/>
          <w:i/>
          <w:iCs/>
          <w:sz w:val="24"/>
          <w:szCs w:val="24"/>
          <w:lang w:val="en-US"/>
        </w:rPr>
        <w:t>Haemophilus</w:t>
      </w:r>
      <w:proofErr w:type="spellEnd"/>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i/>
          <w:iCs/>
          <w:sz w:val="24"/>
          <w:szCs w:val="24"/>
          <w:lang w:val="en-US"/>
        </w:rPr>
        <w:t>spp.</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sz w:val="24"/>
          <w:szCs w:val="24"/>
          <w:lang w:val="en-US"/>
        </w:rPr>
        <w:t xml:space="preserve">(5 </w:t>
      </w:r>
      <w:proofErr w:type="spellStart"/>
      <w:r w:rsidRPr="006A7B47">
        <w:rPr>
          <w:rFonts w:ascii="Times New Roman" w:eastAsia="Times New Roman" w:hAnsi="Times New Roman" w:cs="Times New Roman"/>
          <w:sz w:val="24"/>
          <w:szCs w:val="24"/>
          <w:lang w:val="en-US"/>
        </w:rPr>
        <w:t>Lg</w:t>
      </w:r>
      <w:proofErr w:type="spellEnd"/>
      <w:r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cfu</w:t>
      </w:r>
      <w:proofErr w:type="spellEnd"/>
      <w:r w:rsidRPr="006A7B47">
        <w:rPr>
          <w:rFonts w:ascii="Times New Roman" w:eastAsia="Times New Roman" w:hAnsi="Times New Roman" w:cs="Times New Roman"/>
          <w:sz w:val="24"/>
          <w:szCs w:val="24"/>
          <w:lang w:val="en-US"/>
        </w:rPr>
        <w:t xml:space="preserve"> / g), and</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Streptococcus spp.</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sz w:val="24"/>
          <w:szCs w:val="24"/>
          <w:lang w:val="en-US"/>
        </w:rPr>
        <w:t>(4</w:t>
      </w:r>
      <w:proofErr w:type="gramStart"/>
      <w:r w:rsidRPr="006A7B47">
        <w:rPr>
          <w:rFonts w:ascii="Times New Roman" w:eastAsia="Times New Roman" w:hAnsi="Times New Roman" w:cs="Times New Roman"/>
          <w:sz w:val="24"/>
          <w:szCs w:val="24"/>
          <w:lang w:val="en-US"/>
        </w:rPr>
        <w:t>,4</w:t>
      </w:r>
      <w:proofErr w:type="gramEnd"/>
      <w:r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Lg</w:t>
      </w:r>
      <w:proofErr w:type="spellEnd"/>
      <w:r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cfu</w:t>
      </w:r>
      <w:proofErr w:type="spellEnd"/>
      <w:r w:rsidRPr="006A7B47">
        <w:rPr>
          <w:rFonts w:ascii="Times New Roman" w:eastAsia="Times New Roman" w:hAnsi="Times New Roman" w:cs="Times New Roman"/>
          <w:sz w:val="24"/>
          <w:szCs w:val="24"/>
          <w:lang w:val="en-US"/>
        </w:rPr>
        <w:t xml:space="preserve"> / g) and average concentration of microbial cells in biopsies coolant amounted 3,4 </w:t>
      </w:r>
      <w:proofErr w:type="spellStart"/>
      <w:r w:rsidRPr="006A7B47">
        <w:rPr>
          <w:rFonts w:ascii="Times New Roman" w:eastAsia="Times New Roman" w:hAnsi="Times New Roman" w:cs="Times New Roman"/>
          <w:sz w:val="24"/>
          <w:szCs w:val="24"/>
          <w:lang w:val="en-US"/>
        </w:rPr>
        <w:t>Lg</w:t>
      </w:r>
      <w:proofErr w:type="spellEnd"/>
      <w:r w:rsidR="006A7B47"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cfu</w:t>
      </w:r>
      <w:proofErr w:type="spellEnd"/>
      <w:r w:rsidRPr="006A7B47">
        <w:rPr>
          <w:rFonts w:ascii="Times New Roman" w:eastAsia="Times New Roman" w:hAnsi="Times New Roman" w:cs="Times New Roman"/>
          <w:sz w:val="24"/>
          <w:szCs w:val="24"/>
          <w:lang w:val="en-US"/>
        </w:rPr>
        <w:t xml:space="preserve"> / g.</w:t>
      </w:r>
    </w:p>
    <w:p w:rsidR="00D30380" w:rsidRPr="006A7B47" w:rsidRDefault="00D30380" w:rsidP="00D30380">
      <w:pPr>
        <w:shd w:val="clear" w:color="auto" w:fill="FFFFFF"/>
        <w:spacing w:after="0" w:line="240" w:lineRule="atLeast"/>
        <w:ind w:left="20" w:right="20" w:firstLine="46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 xml:space="preserve">When studying virulence properties derived from bacterial </w:t>
      </w:r>
      <w:proofErr w:type="spellStart"/>
      <w:r w:rsidRPr="006A7B47">
        <w:rPr>
          <w:rFonts w:ascii="Times New Roman" w:eastAsia="Times New Roman" w:hAnsi="Times New Roman" w:cs="Times New Roman"/>
          <w:sz w:val="24"/>
          <w:szCs w:val="24"/>
          <w:lang w:val="en-US"/>
        </w:rPr>
        <w:t>microflora</w:t>
      </w:r>
      <w:proofErr w:type="spellEnd"/>
      <w:r w:rsidRPr="006A7B47">
        <w:rPr>
          <w:rFonts w:ascii="Times New Roman" w:eastAsia="Times New Roman" w:hAnsi="Times New Roman" w:cs="Times New Roman"/>
          <w:sz w:val="24"/>
          <w:szCs w:val="24"/>
          <w:lang w:val="en-US"/>
        </w:rPr>
        <w:t xml:space="preserve"> in coolant </w:t>
      </w:r>
      <w:proofErr w:type="spellStart"/>
      <w:r w:rsidRPr="006A7B47">
        <w:rPr>
          <w:rFonts w:ascii="Times New Roman" w:eastAsia="Times New Roman" w:hAnsi="Times New Roman" w:cs="Times New Roman"/>
          <w:sz w:val="24"/>
          <w:szCs w:val="24"/>
          <w:lang w:val="en-US"/>
        </w:rPr>
        <w:t>hCG</w:t>
      </w:r>
      <w:proofErr w:type="spellEnd"/>
      <w:r w:rsidR="006A7B47"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i/>
          <w:iCs/>
          <w:sz w:val="24"/>
          <w:szCs w:val="24"/>
          <w:lang w:val="en-US"/>
        </w:rPr>
        <w:t>urease</w:t>
      </w:r>
      <w:proofErr w:type="spellEnd"/>
      <w:r w:rsidRPr="006A7B47">
        <w:rPr>
          <w:rFonts w:ascii="Times New Roman" w:eastAsia="Times New Roman" w:hAnsi="Times New Roman" w:cs="Times New Roman"/>
          <w:i/>
          <w:iCs/>
          <w:sz w:val="24"/>
          <w:szCs w:val="24"/>
          <w:lang w:val="en-US"/>
        </w:rPr>
        <w:t xml:space="preserve"> activity</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was determined at 27,3 ± 6,0%;</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natural or acquired in the process of adaptation to the aggressive environment of the stomach </w:t>
      </w:r>
      <w:proofErr w:type="spellStart"/>
      <w:r w:rsidRPr="006A7B47">
        <w:rPr>
          <w:rFonts w:ascii="Times New Roman" w:eastAsia="Times New Roman" w:hAnsi="Times New Roman" w:cs="Times New Roman"/>
          <w:sz w:val="24"/>
          <w:szCs w:val="24"/>
          <w:lang w:val="en-US"/>
        </w:rPr>
        <w:t>pathogenicity</w:t>
      </w:r>
      <w:proofErr w:type="spellEnd"/>
      <w:r w:rsidRPr="006A7B47">
        <w:rPr>
          <w:rFonts w:ascii="Times New Roman" w:eastAsia="Times New Roman" w:hAnsi="Times New Roman" w:cs="Times New Roman"/>
          <w:sz w:val="24"/>
          <w:szCs w:val="24"/>
          <w:lang w:val="en-US"/>
        </w:rPr>
        <w:t xml:space="preserve"> factors</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from 36,3 ± 6,5%, and resistance to various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antibiotics</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 xml:space="preserve">in 45,5 ± 6,7%, including production of </w:t>
      </w:r>
      <w:r w:rsidRPr="006A7B47">
        <w:rPr>
          <w:rFonts w:ascii="Times New Roman" w:eastAsia="Times New Roman" w:hAnsi="Times New Roman" w:cs="Times New Roman"/>
          <w:sz w:val="24"/>
          <w:szCs w:val="24"/>
        </w:rPr>
        <w:t>β</w:t>
      </w:r>
      <w:r w:rsidRPr="006A7B47">
        <w:rPr>
          <w:rFonts w:ascii="Times New Roman" w:eastAsia="Times New Roman" w:hAnsi="Times New Roman" w:cs="Times New Roman"/>
          <w:sz w:val="24"/>
          <w:szCs w:val="24"/>
          <w:lang w:val="en-US"/>
        </w:rPr>
        <w:t>-</w:t>
      </w:r>
      <w:proofErr w:type="spellStart"/>
      <w:r w:rsidRPr="006A7B47">
        <w:rPr>
          <w:rFonts w:ascii="Times New Roman" w:eastAsia="Times New Roman" w:hAnsi="Times New Roman" w:cs="Times New Roman"/>
          <w:sz w:val="24"/>
          <w:szCs w:val="24"/>
          <w:lang w:val="en-US"/>
        </w:rPr>
        <w:t>lactamase</w:t>
      </w:r>
      <w:proofErr w:type="spellEnd"/>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and antibacterial resistance to the leading Drugs,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used in schemes eradication Hp (</w:t>
      </w:r>
      <w:proofErr w:type="spellStart"/>
      <w:r w:rsidRPr="006A7B47">
        <w:rPr>
          <w:rFonts w:ascii="Times New Roman" w:eastAsia="Times New Roman" w:hAnsi="Times New Roman" w:cs="Times New Roman"/>
          <w:sz w:val="24"/>
          <w:szCs w:val="24"/>
          <w:lang w:val="en-US"/>
        </w:rPr>
        <w:t>klaritromitsmn</w:t>
      </w:r>
      <w:proofErr w:type="spellEnd"/>
      <w:r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ampicillin</w:t>
      </w:r>
      <w:proofErr w:type="spellEnd"/>
      <w:r w:rsidRPr="006A7B47">
        <w:rPr>
          <w:rFonts w:ascii="Times New Roman" w:eastAsia="Times New Roman" w:hAnsi="Times New Roman" w:cs="Times New Roman"/>
          <w:sz w:val="24"/>
          <w:szCs w:val="24"/>
          <w:lang w:val="en-US"/>
        </w:rPr>
        <w:t>,</w:t>
      </w:r>
      <w:r w:rsidR="006A7B47"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metronidazole</w:t>
      </w:r>
      <w:proofErr w:type="spellEnd"/>
      <w:r w:rsidRPr="006A7B47">
        <w:rPr>
          <w:rFonts w:ascii="Times New Roman" w:eastAsia="Times New Roman" w:hAnsi="Times New Roman" w:cs="Times New Roman"/>
          <w:sz w:val="24"/>
          <w:szCs w:val="24"/>
          <w:lang w:val="en-US"/>
        </w:rPr>
        <w: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tetracycline).</w:t>
      </w:r>
    </w:p>
    <w:p w:rsidR="00D30380" w:rsidRPr="006A7B47" w:rsidRDefault="00D30380" w:rsidP="00D30380">
      <w:pPr>
        <w:shd w:val="clear" w:color="auto" w:fill="FFFFFF"/>
        <w:spacing w:after="0" w:line="240" w:lineRule="atLeast"/>
        <w:ind w:left="20" w:right="20" w:firstLine="46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 xml:space="preserve">In general, the signs of </w:t>
      </w:r>
      <w:proofErr w:type="spellStart"/>
      <w:r w:rsidRPr="006A7B47">
        <w:rPr>
          <w:rFonts w:ascii="Times New Roman" w:eastAsia="Times New Roman" w:hAnsi="Times New Roman" w:cs="Times New Roman"/>
          <w:sz w:val="24"/>
          <w:szCs w:val="24"/>
          <w:lang w:val="en-US"/>
        </w:rPr>
        <w:t>pathogenicity</w:t>
      </w:r>
      <w:proofErr w:type="spellEnd"/>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set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at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56.4 ± 6.7% of the coolant at </w:t>
      </w:r>
      <w:proofErr w:type="spellStart"/>
      <w:r w:rsidRPr="006A7B47">
        <w:rPr>
          <w:rFonts w:ascii="Times New Roman" w:eastAsia="Times New Roman" w:hAnsi="Times New Roman" w:cs="Times New Roman"/>
          <w:sz w:val="24"/>
          <w:szCs w:val="24"/>
          <w:lang w:val="en-US"/>
        </w:rPr>
        <w:t>vdelennyh</w:t>
      </w:r>
      <w:proofErr w:type="spellEnd"/>
      <w:r w:rsidRPr="006A7B47">
        <w:rPr>
          <w:rFonts w:ascii="Times New Roman" w:eastAsia="Times New Roman" w:hAnsi="Times New Roman" w:cs="Times New Roman"/>
          <w:sz w:val="24"/>
          <w:szCs w:val="24"/>
          <w:lang w:val="en-US"/>
        </w:rPr>
        <w:t xml:space="preserve"> </w:t>
      </w:r>
      <w:proofErr w:type="spellStart"/>
      <w:proofErr w:type="gramStart"/>
      <w:r w:rsidRPr="006A7B47">
        <w:rPr>
          <w:rFonts w:ascii="Times New Roman" w:eastAsia="Times New Roman" w:hAnsi="Times New Roman" w:cs="Times New Roman"/>
          <w:sz w:val="24"/>
          <w:szCs w:val="24"/>
          <w:lang w:val="en-US"/>
        </w:rPr>
        <w:t>hCG</w:t>
      </w:r>
      <w:proofErr w:type="spellEnd"/>
      <w:proofErr w:type="gramEnd"/>
      <w:r w:rsidRPr="006A7B47">
        <w:rPr>
          <w:rFonts w:ascii="Times New Roman" w:eastAsia="Times New Roman" w:hAnsi="Times New Roman" w:cs="Times New Roman"/>
          <w:sz w:val="24"/>
          <w:szCs w:val="24"/>
          <w:lang w:val="en-US"/>
        </w:rPr>
        <w:t xml:space="preserve"> bacterial strains, including interferon and </w:t>
      </w:r>
      <w:proofErr w:type="spellStart"/>
      <w:r w:rsidRPr="006A7B47">
        <w:rPr>
          <w:rFonts w:ascii="Times New Roman" w:eastAsia="Times New Roman" w:hAnsi="Times New Roman" w:cs="Times New Roman"/>
          <w:sz w:val="24"/>
          <w:szCs w:val="24"/>
          <w:lang w:val="en-US"/>
        </w:rPr>
        <w:t>antilysozyme</w:t>
      </w:r>
      <w:proofErr w:type="spellEnd"/>
      <w:r w:rsidRPr="006A7B47">
        <w:rPr>
          <w:rFonts w:ascii="Times New Roman" w:eastAsia="Times New Roman" w:hAnsi="Times New Roman" w:cs="Times New Roman"/>
          <w:sz w:val="24"/>
          <w:szCs w:val="24"/>
          <w:lang w:val="en-US"/>
        </w:rPr>
        <w:t xml:space="preserve"> activity.</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All microorganisms were isolated part mucosal </w:t>
      </w:r>
      <w:proofErr w:type="spellStart"/>
      <w:r w:rsidRPr="006A7B47">
        <w:rPr>
          <w:rFonts w:ascii="Times New Roman" w:eastAsia="Times New Roman" w:hAnsi="Times New Roman" w:cs="Times New Roman"/>
          <w:sz w:val="24"/>
          <w:szCs w:val="24"/>
          <w:lang w:val="en-US"/>
        </w:rPr>
        <w:t>microflora</w:t>
      </w:r>
      <w:proofErr w:type="spellEnd"/>
      <w:r w:rsidRPr="006A7B47">
        <w:rPr>
          <w:rFonts w:ascii="Times New Roman" w:eastAsia="Times New Roman" w:hAnsi="Times New Roman" w:cs="Times New Roman"/>
          <w:sz w:val="24"/>
          <w:szCs w:val="24"/>
          <w:lang w:val="en-US"/>
        </w:rPr>
        <w:t xml:space="preserve"> (M-</w:t>
      </w:r>
      <w:proofErr w:type="spellStart"/>
      <w:r w:rsidRPr="006A7B47">
        <w:rPr>
          <w:rFonts w:ascii="Times New Roman" w:eastAsia="Times New Roman" w:hAnsi="Times New Roman" w:cs="Times New Roman"/>
          <w:sz w:val="24"/>
          <w:szCs w:val="24"/>
          <w:lang w:val="en-US"/>
        </w:rPr>
        <w:t>microflora</w:t>
      </w:r>
      <w:proofErr w:type="spellEnd"/>
      <w:r w:rsidRPr="006A7B47">
        <w:rPr>
          <w:rFonts w:ascii="Times New Roman" w:eastAsia="Times New Roman" w:hAnsi="Times New Roman" w:cs="Times New Roman"/>
          <w:sz w:val="24"/>
          <w:szCs w:val="24"/>
          <w:lang w:val="en-US"/>
        </w:rPr>
        <w:t>) stomach had adhesiveness, and most of them</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invasiveness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(unlike Hp) and pathogenic properties.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This allows us to consider them as potential etiological factors for the development of infectious-inflammatory processes in the coolant when </w:t>
      </w:r>
      <w:proofErr w:type="spellStart"/>
      <w:r w:rsidRPr="006A7B47">
        <w:rPr>
          <w:rFonts w:ascii="Times New Roman" w:eastAsia="Times New Roman" w:hAnsi="Times New Roman" w:cs="Times New Roman"/>
          <w:sz w:val="24"/>
          <w:szCs w:val="24"/>
          <w:lang w:val="en-US"/>
        </w:rPr>
        <w:t>hCG</w:t>
      </w:r>
      <w:proofErr w:type="spellEnd"/>
      <w:r w:rsidRPr="006A7B47">
        <w:rPr>
          <w:rFonts w:ascii="Times New Roman" w:eastAsia="Times New Roman" w:hAnsi="Times New Roman" w:cs="Times New Roman"/>
          <w:sz w:val="24"/>
          <w:szCs w:val="24"/>
          <w:lang w:val="en-US"/>
        </w:rPr>
        <w:t>, together</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with Hp, and possibly without them </w:t>
      </w:r>
      <w:r w:rsidR="006A7B47" w:rsidRPr="006A7B47">
        <w:rPr>
          <w:rFonts w:ascii="Times New Roman" w:eastAsia="Times New Roman" w:hAnsi="Times New Roman" w:cs="Times New Roman"/>
          <w:sz w:val="24"/>
          <w:szCs w:val="24"/>
          <w:lang w:val="en-US"/>
        </w:rPr>
        <w:t>[</w:t>
      </w:r>
      <w:hyperlink r:id="rId42" w:anchor="_Ref484028919" w:tooltip="_Ref484028919" w:history="1">
        <w:r w:rsidRPr="006A7B47">
          <w:rPr>
            <w:rFonts w:ascii="Times New Roman" w:eastAsia="Times New Roman" w:hAnsi="Times New Roman" w:cs="Times New Roman"/>
            <w:sz w:val="24"/>
            <w:szCs w:val="24"/>
            <w:lang w:val="en-US"/>
          </w:rPr>
          <w:t>16</w:t>
        </w:r>
      </w:hyperlink>
      <w:r w:rsidR="006A7B47" w:rsidRPr="006A7B47">
        <w:rPr>
          <w:rFonts w:ascii="Times New Roman" w:eastAsia="Times New Roman" w:hAnsi="Times New Roman" w:cs="Times New Roman"/>
          <w:sz w:val="24"/>
          <w:szCs w:val="24"/>
          <w:lang w:val="en-US"/>
        </w:rPr>
        <w:t xml:space="preserve">, </w:t>
      </w:r>
      <w:hyperlink r:id="rId43" w:anchor="_Ref484028894" w:tooltip="_Ref484028894" w:history="1">
        <w:r w:rsidRPr="006A7B47">
          <w:rPr>
            <w:rFonts w:ascii="Times New Roman" w:eastAsia="Times New Roman" w:hAnsi="Times New Roman" w:cs="Times New Roman"/>
            <w:sz w:val="24"/>
            <w:szCs w:val="24"/>
            <w:lang w:val="en-US"/>
          </w:rPr>
          <w:t>21</w:t>
        </w:r>
      </w:hyperlink>
      <w:r w:rsidR="006A7B47" w:rsidRPr="006A7B47">
        <w:rPr>
          <w:rFonts w:ascii="Times New Roman" w:eastAsia="Times New Roman" w:hAnsi="Times New Roman" w:cs="Times New Roman"/>
          <w:sz w:val="24"/>
          <w:szCs w:val="24"/>
          <w:lang w:val="en-US"/>
        </w:rPr>
        <w:t xml:space="preserve">, </w:t>
      </w:r>
      <w:hyperlink r:id="rId44" w:anchor="_Ref484028584" w:tooltip="_Ref484028584" w:history="1">
        <w:r w:rsidRPr="006A7B47">
          <w:rPr>
            <w:rFonts w:ascii="Times New Roman" w:eastAsia="Times New Roman" w:hAnsi="Times New Roman" w:cs="Times New Roman"/>
            <w:sz w:val="24"/>
            <w:szCs w:val="24"/>
            <w:lang w:val="en-US"/>
          </w:rPr>
          <w:t>23</w:t>
        </w:r>
      </w:hyperlink>
      <w:r w:rsidR="006A7B47" w:rsidRPr="006A7B47">
        <w:rPr>
          <w:rFonts w:ascii="Times New Roman" w:eastAsia="Times New Roman" w:hAnsi="Times New Roman" w:cs="Times New Roman"/>
          <w:sz w:val="24"/>
          <w:szCs w:val="24"/>
          <w:lang w:val="en-US"/>
        </w:rPr>
        <w:t xml:space="preserve">, </w:t>
      </w:r>
      <w:hyperlink r:id="rId45" w:anchor="_Ref484028916" w:tooltip="_Ref484028916" w:history="1">
        <w:r w:rsidRPr="006A7B47">
          <w:rPr>
            <w:rFonts w:ascii="Times New Roman" w:eastAsia="Times New Roman" w:hAnsi="Times New Roman" w:cs="Times New Roman"/>
            <w:sz w:val="24"/>
            <w:szCs w:val="24"/>
            <w:lang w:val="en-US"/>
          </w:rPr>
          <w:t>25</w:t>
        </w:r>
      </w:hyperlink>
      <w:r w:rsidR="006A7B47" w:rsidRPr="006A7B47">
        <w:rPr>
          <w:rFonts w:ascii="Times New Roman" w:eastAsia="Times New Roman" w:hAnsi="Times New Roman" w:cs="Times New Roman"/>
          <w:sz w:val="24"/>
          <w:szCs w:val="24"/>
          <w:lang w:val="en-US"/>
        </w:rPr>
        <w:t xml:space="preserve">, </w:t>
      </w:r>
      <w:hyperlink r:id="rId46" w:anchor="_Ref484028922" w:tooltip="_Ref484028922" w:history="1">
        <w:r w:rsidRPr="006A7B47">
          <w:rPr>
            <w:rFonts w:ascii="Times New Roman" w:eastAsia="Times New Roman" w:hAnsi="Times New Roman" w:cs="Times New Roman"/>
            <w:sz w:val="24"/>
            <w:szCs w:val="24"/>
            <w:lang w:val="en-US"/>
          </w:rPr>
          <w:t>30</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w:t>
      </w:r>
    </w:p>
    <w:p w:rsidR="00D30380" w:rsidRPr="006A7B47" w:rsidRDefault="00D30380" w:rsidP="00D30380">
      <w:pPr>
        <w:shd w:val="clear" w:color="auto" w:fill="FFFFFF"/>
        <w:spacing w:after="0" w:line="240" w:lineRule="atLeast"/>
        <w:ind w:left="20" w:right="20" w:firstLine="40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 xml:space="preserve">By the way, </w:t>
      </w:r>
      <w:proofErr w:type="spellStart"/>
      <w:r w:rsidRPr="006A7B47">
        <w:rPr>
          <w:rFonts w:ascii="Times New Roman" w:eastAsia="Times New Roman" w:hAnsi="Times New Roman" w:cs="Times New Roman"/>
          <w:sz w:val="24"/>
          <w:szCs w:val="24"/>
          <w:lang w:val="en-US"/>
        </w:rPr>
        <w:t>enterococci</w:t>
      </w:r>
      <w:proofErr w:type="spellEnd"/>
      <w:r w:rsidRPr="006A7B47">
        <w:rPr>
          <w:rFonts w:ascii="Times New Roman" w:eastAsia="Times New Roman" w:hAnsi="Times New Roman" w:cs="Times New Roman"/>
          <w:sz w:val="24"/>
          <w:szCs w:val="24"/>
          <w:lang w:val="en-US"/>
        </w:rPr>
        <w:t>, which are featured in the</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"Kyoto consensus",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as one of the etiological factors of bacterial </w:t>
      </w:r>
      <w:proofErr w:type="spellStart"/>
      <w:proofErr w:type="gramStart"/>
      <w:r w:rsidRPr="006A7B47">
        <w:rPr>
          <w:rFonts w:ascii="Times New Roman" w:eastAsia="Times New Roman" w:hAnsi="Times New Roman" w:cs="Times New Roman"/>
          <w:sz w:val="24"/>
          <w:szCs w:val="24"/>
          <w:lang w:val="en-US"/>
        </w:rPr>
        <w:t>hCG</w:t>
      </w:r>
      <w:proofErr w:type="spellEnd"/>
      <w:proofErr w:type="gramEnd"/>
      <w:r w:rsidRPr="006A7B47">
        <w:rPr>
          <w:rFonts w:ascii="Times New Roman" w:eastAsia="Times New Roman" w:hAnsi="Times New Roman" w:cs="Times New Roman"/>
          <w:sz w:val="24"/>
          <w:szCs w:val="24"/>
          <w:lang w:val="en-US"/>
        </w:rPr>
        <w:t xml:space="preserve">, were identified by us only in 9.8% of cases, and </w:t>
      </w:r>
      <w:proofErr w:type="spellStart"/>
      <w:r w:rsidRPr="006A7B47">
        <w:rPr>
          <w:rFonts w:ascii="Times New Roman" w:eastAsia="Times New Roman" w:hAnsi="Times New Roman" w:cs="Times New Roman"/>
          <w:sz w:val="24"/>
          <w:szCs w:val="24"/>
          <w:lang w:val="en-US"/>
        </w:rPr>
        <w:t>mycobacteria</w:t>
      </w:r>
      <w:proofErr w:type="spellEnd"/>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even rarer.</w:t>
      </w:r>
    </w:p>
    <w:p w:rsidR="00D30380" w:rsidRPr="006A7B47" w:rsidRDefault="00D30380" w:rsidP="00D30380">
      <w:pPr>
        <w:shd w:val="clear" w:color="auto" w:fill="FFFFFF"/>
        <w:spacing w:after="0" w:line="240" w:lineRule="atLeast"/>
        <w:ind w:left="20" w:right="20" w:firstLine="400"/>
        <w:jc w:val="both"/>
        <w:rPr>
          <w:rFonts w:ascii="Times New Roman" w:eastAsia="Times New Roman" w:hAnsi="Times New Roman" w:cs="Times New Roman"/>
          <w:i/>
          <w:iCs/>
          <w:sz w:val="24"/>
          <w:szCs w:val="24"/>
          <w:lang w:val="en-US"/>
        </w:rPr>
      </w:pPr>
      <w:r w:rsidRPr="006A7B47">
        <w:rPr>
          <w:rFonts w:ascii="Times New Roman" w:eastAsia="Times New Roman" w:hAnsi="Times New Roman" w:cs="Times New Roman"/>
          <w:i/>
          <w:iCs/>
          <w:sz w:val="24"/>
          <w:szCs w:val="24"/>
          <w:lang w:val="en-US"/>
        </w:rPr>
        <w:t>It should be noted that</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i/>
          <w:iCs/>
          <w:sz w:val="24"/>
          <w:szCs w:val="24"/>
          <w:lang w:val="en-US"/>
        </w:rPr>
        <w:t xml:space="preserve">the effectiveness of eradication therapy with </w:t>
      </w:r>
      <w:proofErr w:type="spellStart"/>
      <w:r w:rsidRPr="006A7B47">
        <w:rPr>
          <w:rFonts w:ascii="Times New Roman" w:eastAsia="Times New Roman" w:hAnsi="Times New Roman" w:cs="Times New Roman"/>
          <w:i/>
          <w:iCs/>
          <w:sz w:val="24"/>
          <w:szCs w:val="24"/>
          <w:lang w:val="en-US"/>
        </w:rPr>
        <w:t>hCG</w:t>
      </w:r>
      <w:proofErr w:type="spellEnd"/>
      <w:r w:rsidRPr="006A7B47">
        <w:rPr>
          <w:rFonts w:ascii="Times New Roman" w:eastAsia="Times New Roman" w:hAnsi="Times New Roman" w:cs="Times New Roman"/>
          <w:i/>
          <w:iCs/>
          <w:sz w:val="24"/>
          <w:szCs w:val="24"/>
          <w:lang w:val="en-US"/>
        </w:rPr>
        <w:t>, associated with Hp,</w:t>
      </w:r>
      <w:r w:rsidR="006A7B47" w:rsidRPr="006A7B47">
        <w:rPr>
          <w:rFonts w:ascii="Times New Roman" w:eastAsia="Times New Roman" w:hAnsi="Times New Roman" w:cs="Times New Roman"/>
          <w:i/>
          <w:iCs/>
          <w:sz w:val="24"/>
          <w:szCs w:val="24"/>
          <w:lang w:val="en-US"/>
        </w:rPr>
        <w:t xml:space="preserve"> </w:t>
      </w:r>
      <w:r w:rsidR="006A7B47">
        <w:rPr>
          <w:rFonts w:ascii="Times New Roman" w:eastAsia="Times New Roman" w:hAnsi="Times New Roman" w:cs="Times New Roman"/>
          <w:i/>
          <w:iCs/>
          <w:sz w:val="24"/>
          <w:szCs w:val="24"/>
          <w:lang w:val="en-US"/>
        </w:rPr>
        <w:t xml:space="preserve">can’t </w:t>
      </w:r>
      <w:r w:rsidRPr="006A7B47">
        <w:rPr>
          <w:rFonts w:ascii="Times New Roman" w:eastAsia="Times New Roman" w:hAnsi="Times New Roman" w:cs="Times New Roman"/>
          <w:i/>
          <w:iCs/>
          <w:sz w:val="24"/>
          <w:szCs w:val="24"/>
          <w:lang w:val="en-US"/>
        </w:rPr>
        <w:t xml:space="preserve">serve as proof of the exceptional etiological role of Hp in its development, </w:t>
      </w:r>
      <w:proofErr w:type="spellStart"/>
      <w:r w:rsidRPr="006A7B47">
        <w:rPr>
          <w:rFonts w:ascii="Times New Roman" w:eastAsia="Times New Roman" w:hAnsi="Times New Roman" w:cs="Times New Roman"/>
          <w:i/>
          <w:iCs/>
          <w:sz w:val="24"/>
          <w:szCs w:val="24"/>
          <w:lang w:val="en-US"/>
        </w:rPr>
        <w:t>sinceat</w:t>
      </w:r>
      <w:proofErr w:type="spellEnd"/>
      <w:r w:rsidRPr="006A7B47">
        <w:rPr>
          <w:rFonts w:ascii="Times New Roman" w:eastAsia="Times New Roman" w:hAnsi="Times New Roman" w:cs="Times New Roman"/>
          <w:i/>
          <w:iCs/>
          <w:sz w:val="24"/>
          <w:szCs w:val="24"/>
          <w:lang w:val="en-US"/>
        </w:rPr>
        <w:t xml:space="preserve"> the same time destroyed the whole bacterial </w:t>
      </w:r>
      <w:proofErr w:type="spellStart"/>
      <w:r w:rsidRPr="006A7B47">
        <w:rPr>
          <w:rFonts w:ascii="Times New Roman" w:eastAsia="Times New Roman" w:hAnsi="Times New Roman" w:cs="Times New Roman"/>
          <w:i/>
          <w:iCs/>
          <w:sz w:val="24"/>
          <w:szCs w:val="24"/>
          <w:lang w:val="en-US"/>
        </w:rPr>
        <w:t>microflora</w:t>
      </w:r>
      <w:proofErr w:type="spellEnd"/>
      <w:r w:rsidRPr="006A7B47">
        <w:rPr>
          <w:rFonts w:ascii="Times New Roman" w:eastAsia="Times New Roman" w:hAnsi="Times New Roman" w:cs="Times New Roman"/>
          <w:i/>
          <w:iCs/>
          <w:sz w:val="24"/>
          <w:szCs w:val="24"/>
          <w:lang w:val="en-US"/>
        </w:rPr>
        <w:t xml:space="preserve"> of the stomach, not only Hp.</w:t>
      </w:r>
    </w:p>
    <w:p w:rsidR="00D30380" w:rsidRPr="006A7B47" w:rsidRDefault="00D30380" w:rsidP="00D30380">
      <w:pPr>
        <w:shd w:val="clear" w:color="auto" w:fill="FFFFFF"/>
        <w:spacing w:after="0" w:line="240" w:lineRule="atLeast"/>
        <w:ind w:left="20" w:right="20" w:firstLine="40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b/>
          <w:bCs/>
          <w:sz w:val="24"/>
          <w:szCs w:val="24"/>
          <w:lang w:val="en-US"/>
        </w:rPr>
        <w:lastRenderedPageBreak/>
        <w:t>III.</w:t>
      </w:r>
      <w:r w:rsidR="006A7B47" w:rsidRPr="006A7B47">
        <w:rPr>
          <w:rFonts w:ascii="Times New Roman" w:eastAsia="Times New Roman" w:hAnsi="Times New Roman" w:cs="Times New Roman"/>
          <w:b/>
          <w:bCs/>
          <w:sz w:val="24"/>
          <w:szCs w:val="24"/>
          <w:lang w:val="en-US"/>
        </w:rPr>
        <w:t xml:space="preserve"> </w:t>
      </w:r>
      <w:r w:rsidRPr="006A7B47">
        <w:rPr>
          <w:rFonts w:ascii="Times New Roman" w:eastAsia="Times New Roman" w:hAnsi="Times New Roman" w:cs="Times New Roman"/>
          <w:b/>
          <w:bCs/>
          <w:sz w:val="24"/>
          <w:szCs w:val="24"/>
          <w:lang w:val="en-US"/>
        </w:rPr>
        <w:t>HCG and gastric cancer (GC).</w:t>
      </w:r>
      <w:r w:rsidR="006A7B47" w:rsidRPr="006A7B47">
        <w:rPr>
          <w:rFonts w:ascii="Times New Roman" w:eastAsia="Times New Roman" w:hAnsi="Times New Roman" w:cs="Times New Roman"/>
          <w:b/>
          <w:bCs/>
          <w:sz w:val="24"/>
          <w:szCs w:val="24"/>
          <w:lang w:val="en-US"/>
        </w:rPr>
        <w:t xml:space="preserve"> </w:t>
      </w:r>
      <w:r w:rsidRPr="006A7B47">
        <w:rPr>
          <w:rFonts w:ascii="Times New Roman" w:eastAsia="Times New Roman" w:hAnsi="Times New Roman" w:cs="Times New Roman"/>
          <w:i/>
          <w:iCs/>
          <w:sz w:val="24"/>
          <w:szCs w:val="24"/>
          <w:lang w:val="en-US"/>
        </w:rPr>
        <w:t>"Kyoto consensus"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attaches primary importance in the development of gastric cancer Hp-infection and atrophic process and intestinal </w:t>
      </w:r>
      <w:proofErr w:type="spellStart"/>
      <w:r w:rsidRPr="006A7B47">
        <w:rPr>
          <w:rFonts w:ascii="Times New Roman" w:eastAsia="Times New Roman" w:hAnsi="Times New Roman" w:cs="Times New Roman"/>
          <w:sz w:val="24"/>
          <w:szCs w:val="24"/>
          <w:lang w:val="en-US"/>
        </w:rPr>
        <w:t>metaplasia</w:t>
      </w:r>
      <w:proofErr w:type="spellEnd"/>
      <w:r w:rsidRPr="006A7B47">
        <w:rPr>
          <w:rFonts w:ascii="Times New Roman" w:eastAsia="Times New Roman" w:hAnsi="Times New Roman" w:cs="Times New Roman"/>
          <w:sz w:val="24"/>
          <w:szCs w:val="24"/>
          <w:lang w:val="en-US"/>
        </w:rPr>
        <w:t xml:space="preserve"> in the coolant, and International Agency for Research on Cancer (International Agency for Research on Cancer</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IARC)</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Hp UN recognized class I carcinogen.</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Is it justified?</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It is known that gastric cancer develops in only 1% of those infected Hp.</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In addition, Hp is not a causative factor RG (etiology unknown), does not produce carcinogenic and mutagenic substances and carcinogenic role assumption Hp mainly based on epidemiological data.</w:t>
      </w:r>
    </w:p>
    <w:p w:rsidR="00D30380" w:rsidRPr="006A7B47" w:rsidRDefault="00D30380" w:rsidP="00D30380">
      <w:pPr>
        <w:shd w:val="clear" w:color="auto" w:fill="FFFFFF"/>
        <w:spacing w:after="0" w:line="240" w:lineRule="atLeast"/>
        <w:ind w:left="40" w:right="20" w:firstLine="46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 xml:space="preserve">In Africa, in India, where the population of Hp infection reaches 90-95% GC is much rarer than in Europe and the USA, where Hp colonization of the coolant does not exceed 35-50% </w:t>
      </w:r>
      <w:r w:rsidR="006A7B47" w:rsidRPr="006A7B47">
        <w:rPr>
          <w:rFonts w:ascii="Times New Roman" w:eastAsia="Times New Roman" w:hAnsi="Times New Roman" w:cs="Times New Roman"/>
          <w:sz w:val="24"/>
          <w:szCs w:val="24"/>
          <w:lang w:val="en-US"/>
        </w:rPr>
        <w:t>[</w:t>
      </w:r>
      <w:hyperlink r:id="rId47" w:anchor="_Ref484029039" w:tooltip="_Ref484029039" w:history="1">
        <w:r w:rsidRPr="006A7B47">
          <w:rPr>
            <w:rFonts w:ascii="Times New Roman" w:eastAsia="Times New Roman" w:hAnsi="Times New Roman" w:cs="Times New Roman"/>
            <w:sz w:val="24"/>
            <w:szCs w:val="24"/>
            <w:lang w:val="en-US"/>
          </w:rPr>
          <w:t>31</w:t>
        </w:r>
      </w:hyperlink>
      <w:r w:rsidR="006A7B47" w:rsidRPr="006A7B47">
        <w:rPr>
          <w:rFonts w:ascii="Times New Roman" w:eastAsia="Times New Roman" w:hAnsi="Times New Roman" w:cs="Times New Roman"/>
          <w:sz w:val="24"/>
          <w:szCs w:val="24"/>
          <w:lang w:val="en-US"/>
        </w:rPr>
        <w:t xml:space="preserve">, </w:t>
      </w:r>
      <w:hyperlink r:id="rId48" w:anchor="_Ref484029048" w:tooltip="_Ref484029048" w:history="1">
        <w:r w:rsidRPr="006A7B47">
          <w:rPr>
            <w:rFonts w:ascii="Times New Roman" w:eastAsia="Times New Roman" w:hAnsi="Times New Roman" w:cs="Times New Roman"/>
            <w:sz w:val="24"/>
            <w:szCs w:val="24"/>
            <w:lang w:val="en-US"/>
          </w:rPr>
          <w:t>32</w:t>
        </w:r>
      </w:hyperlink>
      <w:r w:rsidR="006A7B47" w:rsidRPr="006A7B47">
        <w:rPr>
          <w:rFonts w:ascii="Times New Roman" w:eastAsia="Times New Roman" w:hAnsi="Times New Roman" w:cs="Times New Roman"/>
          <w:sz w:val="24"/>
          <w:szCs w:val="24"/>
          <w:lang w:val="en-US"/>
        </w:rPr>
        <w:t xml:space="preserve">, </w:t>
      </w:r>
      <w:hyperlink r:id="rId49" w:anchor="_Ref484029043" w:tooltip="_Ref484029043" w:history="1">
        <w:r w:rsidRPr="006A7B47">
          <w:rPr>
            <w:rFonts w:ascii="Times New Roman" w:eastAsia="Times New Roman" w:hAnsi="Times New Roman" w:cs="Times New Roman"/>
            <w:sz w:val="24"/>
            <w:szCs w:val="24"/>
            <w:lang w:val="en-US"/>
          </w:rPr>
          <w:t>41</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According to R. Correa (USA)</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a leading expert on the issue of RJ</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RJ Development</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a multi-stage and multi-factor process extended in time.</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First, developing non-atrophic </w:t>
      </w:r>
      <w:proofErr w:type="spellStart"/>
      <w:r w:rsidRPr="006A7B47">
        <w:rPr>
          <w:rFonts w:ascii="Times New Roman" w:eastAsia="Times New Roman" w:hAnsi="Times New Roman" w:cs="Times New Roman"/>
          <w:sz w:val="24"/>
          <w:szCs w:val="24"/>
          <w:lang w:val="en-US"/>
        </w:rPr>
        <w:t>antral</w:t>
      </w:r>
      <w:proofErr w:type="spellEnd"/>
      <w:r w:rsidRPr="006A7B47">
        <w:rPr>
          <w:rFonts w:ascii="Times New Roman" w:eastAsia="Times New Roman" w:hAnsi="Times New Roman" w:cs="Times New Roman"/>
          <w:sz w:val="24"/>
          <w:szCs w:val="24"/>
          <w:lang w:val="en-US"/>
        </w:rPr>
        <w:t xml:space="preserve"> CG, then for 20-25 years or more there is a slow progression of atrophic process in the coolant (with</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soon</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Stu 0,6-3,3% per year), after which the coolant comes intestinal</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meta</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Plaza, and after it</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epithelial dysplasia (</w:t>
      </w:r>
      <w:proofErr w:type="spellStart"/>
      <w:r w:rsidRPr="006A7B47">
        <w:rPr>
          <w:rFonts w:ascii="Times New Roman" w:eastAsia="Times New Roman" w:hAnsi="Times New Roman" w:cs="Times New Roman"/>
          <w:sz w:val="24"/>
          <w:szCs w:val="24"/>
          <w:lang w:val="en-US"/>
        </w:rPr>
        <w:t>precancer</w:t>
      </w:r>
      <w:proofErr w:type="spellEnd"/>
      <w:r w:rsidRPr="006A7B47">
        <w:rPr>
          <w:rFonts w:ascii="Times New Roman" w:eastAsia="Times New Roman" w:hAnsi="Times New Roman" w:cs="Times New Roman"/>
          <w:sz w:val="24"/>
          <w:szCs w:val="24"/>
          <w:lang w:val="en-US"/>
        </w:rPr>
        <w:t xml:space="preserve">), and finally AJ </w:t>
      </w:r>
      <w:r w:rsidR="006A7B47" w:rsidRPr="006A7B47">
        <w:rPr>
          <w:rFonts w:ascii="Times New Roman" w:eastAsia="Times New Roman" w:hAnsi="Times New Roman" w:cs="Times New Roman"/>
          <w:sz w:val="24"/>
          <w:szCs w:val="24"/>
          <w:lang w:val="en-US"/>
        </w:rPr>
        <w:t>[</w:t>
      </w:r>
      <w:hyperlink r:id="rId50" w:anchor="_Ref484029048" w:tooltip="_Ref484029048" w:history="1">
        <w:r w:rsidRPr="006A7B47">
          <w:rPr>
            <w:rFonts w:ascii="Times New Roman" w:eastAsia="Times New Roman" w:hAnsi="Times New Roman" w:cs="Times New Roman"/>
            <w:sz w:val="24"/>
            <w:szCs w:val="24"/>
            <w:lang w:val="en-US"/>
          </w:rPr>
          <w:t>32</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w:t>
      </w:r>
    </w:p>
    <w:p w:rsidR="00D30380" w:rsidRPr="006A7B47" w:rsidRDefault="00D30380" w:rsidP="00D30380">
      <w:pPr>
        <w:shd w:val="clear" w:color="auto" w:fill="FFFFFF"/>
        <w:spacing w:after="0" w:line="240" w:lineRule="atLeast"/>
        <w:ind w:left="40" w:right="20" w:firstLine="46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Recently, at a working meeting of the European Group for</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the study</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of the NIJ Hp-infection</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EHSG (Ljubljana, 2012), this concept of</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"cascade"</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sz w:val="24"/>
          <w:szCs w:val="24"/>
          <w:lang w:val="en-US"/>
        </w:rPr>
        <w:t>has been shaken.</w:t>
      </w:r>
      <w:r w:rsidR="006A7B47" w:rsidRPr="006A7B47">
        <w:rPr>
          <w:rFonts w:ascii="Times New Roman" w:eastAsia="Times New Roman" w:hAnsi="Times New Roman" w:cs="Times New Roman"/>
          <w:sz w:val="24"/>
          <w:szCs w:val="24"/>
          <w:lang w:val="en-US"/>
        </w:rPr>
        <w:t xml:space="preserve"> </w:t>
      </w:r>
      <w:proofErr w:type="gramStart"/>
      <w:r w:rsidRPr="006A7B47">
        <w:rPr>
          <w:rFonts w:ascii="Times New Roman" w:eastAsia="Times New Roman" w:hAnsi="Times New Roman" w:cs="Times New Roman"/>
          <w:sz w:val="24"/>
          <w:szCs w:val="24"/>
          <w:lang w:val="en-US"/>
        </w:rPr>
        <w:t xml:space="preserve">Thus, the report V. </w:t>
      </w:r>
      <w:proofErr w:type="spellStart"/>
      <w:r w:rsidRPr="006A7B47">
        <w:rPr>
          <w:rFonts w:ascii="Times New Roman" w:eastAsia="Times New Roman" w:hAnsi="Times New Roman" w:cs="Times New Roman"/>
          <w:sz w:val="24"/>
          <w:szCs w:val="24"/>
          <w:lang w:val="en-US"/>
        </w:rPr>
        <w:t>Varbenova</w:t>
      </w:r>
      <w:proofErr w:type="spellEnd"/>
      <w:r w:rsidRPr="006A7B47">
        <w:rPr>
          <w:rFonts w:ascii="Times New Roman" w:eastAsia="Times New Roman" w:hAnsi="Times New Roman" w:cs="Times New Roman"/>
          <w:sz w:val="24"/>
          <w:szCs w:val="24"/>
          <w:lang w:val="en-US"/>
        </w:rPr>
        <w:t xml:space="preserve"> et al.</w:t>
      </w:r>
      <w:proofErr w:type="gramEnd"/>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It was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represented</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Lena evidence that the development of gastric cancer does not correlate with the severity of atrophy and intestinal </w:t>
      </w:r>
      <w:proofErr w:type="spellStart"/>
      <w:r w:rsidRPr="006A7B47">
        <w:rPr>
          <w:rFonts w:ascii="Times New Roman" w:eastAsia="Times New Roman" w:hAnsi="Times New Roman" w:cs="Times New Roman"/>
          <w:sz w:val="24"/>
          <w:szCs w:val="24"/>
          <w:lang w:val="en-US"/>
        </w:rPr>
        <w:t>metaplasia</w:t>
      </w:r>
      <w:proofErr w:type="spellEnd"/>
      <w:r w:rsidRPr="006A7B47">
        <w:rPr>
          <w:rFonts w:ascii="Times New Roman" w:eastAsia="Times New Roman" w:hAnsi="Times New Roman" w:cs="Times New Roman"/>
          <w:sz w:val="24"/>
          <w:szCs w:val="24"/>
          <w:lang w:val="en-US"/>
        </w:rPr>
        <w:t xml:space="preserve"> in the coolant by OLGA system,</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and in</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studies M. </w:t>
      </w:r>
      <w:proofErr w:type="spellStart"/>
      <w:r w:rsidRPr="006A7B47">
        <w:rPr>
          <w:rFonts w:ascii="Times New Roman" w:eastAsia="Times New Roman" w:hAnsi="Times New Roman" w:cs="Times New Roman"/>
          <w:sz w:val="24"/>
          <w:szCs w:val="24"/>
          <w:lang w:val="en-US"/>
        </w:rPr>
        <w:t>Leia</w:t>
      </w:r>
      <w:proofErr w:type="spellEnd"/>
      <w:r w:rsidRPr="006A7B47">
        <w:rPr>
          <w:rFonts w:ascii="Times New Roman" w:eastAsia="Times New Roman" w:hAnsi="Times New Roman" w:cs="Times New Roman"/>
          <w:sz w:val="24"/>
          <w:szCs w:val="24"/>
          <w:lang w:val="en-US"/>
        </w:rPr>
        <w:t xml:space="preserve"> et al.</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it was found that in most cases GC proceeds with normal </w:t>
      </w:r>
      <w:proofErr w:type="spellStart"/>
      <w:r w:rsidRPr="006A7B47">
        <w:rPr>
          <w:rFonts w:ascii="Times New Roman" w:eastAsia="Times New Roman" w:hAnsi="Times New Roman" w:cs="Times New Roman"/>
          <w:sz w:val="24"/>
          <w:szCs w:val="24"/>
          <w:lang w:val="en-US"/>
        </w:rPr>
        <w:t>pepsinognena</w:t>
      </w:r>
      <w:proofErr w:type="spellEnd"/>
      <w:r w:rsidRPr="006A7B47">
        <w:rPr>
          <w:rFonts w:ascii="Times New Roman" w:eastAsia="Times New Roman" w:hAnsi="Times New Roman" w:cs="Times New Roman"/>
          <w:sz w:val="24"/>
          <w:szCs w:val="24"/>
          <w:lang w:val="en-US"/>
        </w:rPr>
        <w: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I and</w:t>
      </w:r>
      <w:r w:rsidR="006A7B47"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pepsinogen</w:t>
      </w:r>
      <w:proofErr w:type="spellEnd"/>
      <w:r w:rsidRPr="006A7B47">
        <w:rPr>
          <w:rFonts w:ascii="Times New Roman" w:eastAsia="Times New Roman" w:hAnsi="Times New Roman" w:cs="Times New Roman"/>
          <w:sz w:val="24"/>
          <w:szCs w:val="24"/>
          <w:lang w:val="en-US"/>
        </w:rPr>
        <w:t xml:space="preserve">-II, indicating the absence of atrophy in the emulsion </w:t>
      </w:r>
      <w:r w:rsidR="006A7B47" w:rsidRPr="006A7B47">
        <w:rPr>
          <w:rFonts w:ascii="Times New Roman" w:eastAsia="Times New Roman" w:hAnsi="Times New Roman" w:cs="Times New Roman"/>
          <w:sz w:val="24"/>
          <w:szCs w:val="24"/>
          <w:lang w:val="en-US"/>
        </w:rPr>
        <w:t>[</w:t>
      </w:r>
      <w:hyperlink r:id="rId51" w:anchor="_Ref484029061" w:tooltip="_Ref484029061" w:history="1">
        <w:r w:rsidRPr="006A7B47">
          <w:rPr>
            <w:rFonts w:ascii="Times New Roman" w:eastAsia="Times New Roman" w:hAnsi="Times New Roman" w:cs="Times New Roman"/>
            <w:sz w:val="24"/>
            <w:szCs w:val="24"/>
            <w:lang w:val="en-US"/>
          </w:rPr>
          <w:t>28</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Thus, atrophic process in the coolant and intestinal </w:t>
      </w:r>
      <w:proofErr w:type="spellStart"/>
      <w:r w:rsidRPr="006A7B47">
        <w:rPr>
          <w:rFonts w:ascii="Times New Roman" w:eastAsia="Times New Roman" w:hAnsi="Times New Roman" w:cs="Times New Roman"/>
          <w:sz w:val="24"/>
          <w:szCs w:val="24"/>
          <w:lang w:val="en-US"/>
        </w:rPr>
        <w:t>metaplasia</w:t>
      </w:r>
      <w:proofErr w:type="spellEnd"/>
      <w:r w:rsidRPr="006A7B47">
        <w:rPr>
          <w:rFonts w:ascii="Times New Roman" w:eastAsia="Times New Roman" w:hAnsi="Times New Roman" w:cs="Times New Roman"/>
          <w:sz w:val="24"/>
          <w:szCs w:val="24"/>
          <w:lang w:val="en-US"/>
        </w:rPr>
        <w:t xml:space="preserve"> are not, apparently, a mandatory step in the development of gastric cancer.</w:t>
      </w:r>
    </w:p>
    <w:p w:rsidR="00D30380" w:rsidRPr="006A7B47" w:rsidRDefault="00D30380" w:rsidP="00D30380">
      <w:pPr>
        <w:shd w:val="clear" w:color="auto" w:fill="FFFFFF"/>
        <w:spacing w:after="0" w:line="240" w:lineRule="atLeast"/>
        <w:ind w:left="40" w:right="20" w:firstLine="46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Increased risk of gastric cancer and marked with</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autoimmune</w:t>
      </w:r>
      <w:r w:rsidR="006A7B47" w:rsidRPr="006A7B47">
        <w:rPr>
          <w:rFonts w:ascii="Times New Roman" w:eastAsia="Times New Roman" w:hAnsi="Times New Roman" w:cs="Times New Roman"/>
          <w:i/>
          <w:iCs/>
          <w:sz w:val="24"/>
          <w:szCs w:val="24"/>
          <w:lang w:val="en-US"/>
        </w:rPr>
        <w:t xml:space="preserve"> </w:t>
      </w:r>
      <w:proofErr w:type="spellStart"/>
      <w:r w:rsidRPr="006A7B47">
        <w:rPr>
          <w:rFonts w:ascii="Times New Roman" w:eastAsia="Times New Roman" w:hAnsi="Times New Roman" w:cs="Times New Roman"/>
          <w:sz w:val="24"/>
          <w:szCs w:val="24"/>
          <w:lang w:val="en-US"/>
        </w:rPr>
        <w:t>fundal</w:t>
      </w:r>
      <w:proofErr w:type="spellEnd"/>
      <w:r w:rsidRPr="006A7B47">
        <w:rPr>
          <w:rFonts w:ascii="Times New Roman" w:eastAsia="Times New Roman" w:hAnsi="Times New Roman" w:cs="Times New Roman"/>
          <w:sz w:val="24"/>
          <w:szCs w:val="24"/>
          <w:lang w:val="en-US"/>
        </w:rPr>
        <w:t xml:space="preserve"> atrophic </w:t>
      </w:r>
      <w:proofErr w:type="spellStart"/>
      <w:proofErr w:type="gramStart"/>
      <w:r w:rsidRPr="006A7B47">
        <w:rPr>
          <w:rFonts w:ascii="Times New Roman" w:eastAsia="Times New Roman" w:hAnsi="Times New Roman" w:cs="Times New Roman"/>
          <w:sz w:val="24"/>
          <w:szCs w:val="24"/>
          <w:lang w:val="en-US"/>
        </w:rPr>
        <w:t>hCG</w:t>
      </w:r>
      <w:proofErr w:type="spellEnd"/>
      <w:proofErr w:type="gramEnd"/>
      <w:r w:rsidRPr="006A7B47">
        <w:rPr>
          <w:rFonts w:ascii="Times New Roman" w:eastAsia="Times New Roman" w:hAnsi="Times New Roman" w:cs="Times New Roman"/>
          <w:sz w:val="24"/>
          <w:szCs w:val="24"/>
          <w:lang w:val="en-US"/>
        </w:rPr>
        <w:t xml:space="preserve"> not bound to Hp-infection, which 40% of the proceeds in conjunction with </w:t>
      </w:r>
      <w:proofErr w:type="spellStart"/>
      <w:r w:rsidRPr="006A7B47">
        <w:rPr>
          <w:rFonts w:ascii="Times New Roman" w:eastAsia="Times New Roman" w:hAnsi="Times New Roman" w:cs="Times New Roman"/>
          <w:sz w:val="24"/>
          <w:szCs w:val="24"/>
          <w:lang w:val="en-US"/>
        </w:rPr>
        <w:t>megaloblastic</w:t>
      </w:r>
      <w:proofErr w:type="spellEnd"/>
      <w:r w:rsidR="006A7B47" w:rsidRPr="006A7B47">
        <w:rPr>
          <w:rFonts w:ascii="Times New Roman" w:eastAsia="Times New Roman" w:hAnsi="Times New Roman" w:cs="Times New Roman"/>
          <w:sz w:val="24"/>
          <w:szCs w:val="24"/>
          <w:lang w:val="en-US"/>
        </w:rPr>
        <w:t xml:space="preserve"> </w:t>
      </w:r>
      <w:r w:rsidR="006A7B47">
        <w:rPr>
          <w:rFonts w:ascii="Times New Roman" w:eastAsia="Times New Roman" w:hAnsi="Times New Roman" w:cs="Times New Roman"/>
          <w:i/>
          <w:iCs/>
          <w:sz w:val="24"/>
          <w:szCs w:val="24"/>
          <w:lang w:val="en-US"/>
        </w:rPr>
        <w:t>(</w:t>
      </w:r>
      <w:r w:rsidRPr="006A7B47">
        <w:rPr>
          <w:rFonts w:ascii="Times New Roman" w:eastAsia="Times New Roman" w:hAnsi="Times New Roman" w:cs="Times New Roman"/>
          <w:i/>
          <w:iCs/>
          <w:sz w:val="24"/>
          <w:szCs w:val="24"/>
          <w:lang w:val="en-US"/>
        </w:rPr>
        <w:t>"pernicious")</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sz w:val="24"/>
          <w:szCs w:val="24"/>
          <w:lang w:val="en-US"/>
        </w:rPr>
        <w:t>anemia Addison-</w:t>
      </w:r>
      <w:proofErr w:type="spellStart"/>
      <w:r w:rsidRPr="006A7B47">
        <w:rPr>
          <w:rFonts w:ascii="Times New Roman" w:eastAsia="Times New Roman" w:hAnsi="Times New Roman" w:cs="Times New Roman"/>
          <w:sz w:val="24"/>
          <w:szCs w:val="24"/>
          <w:lang w:val="en-US"/>
        </w:rPr>
        <w:t>Biermer</w:t>
      </w:r>
      <w:proofErr w:type="spellEnd"/>
      <w:r w:rsidRPr="006A7B47">
        <w:rPr>
          <w:rFonts w:ascii="Times New Roman" w:eastAsia="Times New Roman" w:hAnsi="Times New Roman" w:cs="Times New Roman"/>
          <w:sz w:val="24"/>
          <w:szCs w:val="24"/>
          <w:lang w:val="en-US"/>
        </w:rPr>
        <w:t xml:space="preserve"> </w:t>
      </w:r>
      <w:r w:rsidR="006A7B47" w:rsidRPr="006A7B47">
        <w:rPr>
          <w:rFonts w:ascii="Times New Roman" w:eastAsia="Times New Roman" w:hAnsi="Times New Roman" w:cs="Times New Roman"/>
          <w:sz w:val="24"/>
          <w:szCs w:val="24"/>
          <w:lang w:val="en-US"/>
        </w:rPr>
        <w:t>[</w:t>
      </w:r>
      <w:hyperlink r:id="rId52" w:anchor="_Ref484028584" w:tooltip="_Ref484028584" w:history="1">
        <w:r w:rsidRPr="006A7B47">
          <w:rPr>
            <w:rFonts w:ascii="Times New Roman" w:eastAsia="Times New Roman" w:hAnsi="Times New Roman" w:cs="Times New Roman"/>
            <w:sz w:val="24"/>
            <w:szCs w:val="24"/>
            <w:lang w:val="en-US"/>
          </w:rPr>
          <w:t>23</w:t>
        </w:r>
      </w:hyperlink>
      <w:r w:rsidR="006A7B47" w:rsidRPr="006A7B47">
        <w:rPr>
          <w:rFonts w:ascii="Times New Roman" w:eastAsia="Times New Roman" w:hAnsi="Times New Roman" w:cs="Times New Roman"/>
          <w:sz w:val="24"/>
          <w:szCs w:val="24"/>
          <w:lang w:val="en-US"/>
        </w:rPr>
        <w:t xml:space="preserve">, </w:t>
      </w:r>
      <w:hyperlink r:id="rId53" w:anchor="_Ref484029078" w:tooltip="_Ref484029078" w:history="1">
        <w:r w:rsidRPr="006A7B47">
          <w:rPr>
            <w:rFonts w:ascii="Times New Roman" w:eastAsia="Times New Roman" w:hAnsi="Times New Roman" w:cs="Times New Roman"/>
            <w:sz w:val="24"/>
            <w:szCs w:val="24"/>
            <w:lang w:val="en-US"/>
          </w:rPr>
          <w:t>24</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w:t>
      </w:r>
    </w:p>
    <w:p w:rsidR="00D30380" w:rsidRPr="006A7B47" w:rsidRDefault="00D30380" w:rsidP="00D30380">
      <w:pPr>
        <w:shd w:val="clear" w:color="auto" w:fill="FFFFFF"/>
        <w:spacing w:after="0" w:line="240" w:lineRule="atLeast"/>
        <w:ind w:left="40" w:right="20" w:firstLine="460"/>
        <w:jc w:val="both"/>
        <w:rPr>
          <w:rFonts w:ascii="Times New Roman" w:eastAsia="Times New Roman" w:hAnsi="Times New Roman" w:cs="Times New Roman"/>
          <w:i/>
          <w:iCs/>
          <w:sz w:val="24"/>
          <w:szCs w:val="24"/>
          <w:lang w:val="en-US"/>
        </w:rPr>
      </w:pPr>
      <w:r w:rsidRPr="006A7B47">
        <w:rPr>
          <w:rFonts w:ascii="Times New Roman" w:eastAsia="Times New Roman" w:hAnsi="Times New Roman" w:cs="Times New Roman"/>
          <w:i/>
          <w:iCs/>
          <w:sz w:val="24"/>
          <w:szCs w:val="24"/>
          <w:lang w:val="en-US"/>
        </w:rPr>
        <w:t>In the last revision of the</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i/>
          <w:iCs/>
          <w:sz w:val="24"/>
          <w:szCs w:val="24"/>
          <w:lang w:val="en-US"/>
        </w:rPr>
        <w:t>"Maastricht Consensus"</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i/>
          <w:iCs/>
          <w:sz w:val="24"/>
          <w:szCs w:val="24"/>
          <w:lang w:val="en-US"/>
        </w:rPr>
        <w:t>(MK-4, 2010) it was made an important recognition:</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i/>
          <w:iCs/>
          <w:sz w:val="24"/>
          <w:szCs w:val="24"/>
          <w:lang w:val="en-US"/>
        </w:rPr>
        <w:t>"After the eradication of Hp improved functionality of the stomach body, but how it is related to regression of atrophy remains controversial.</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i/>
          <w:iCs/>
          <w:sz w:val="24"/>
          <w:szCs w:val="24"/>
          <w:lang w:val="en-US"/>
        </w:rPr>
        <w:t xml:space="preserve">Convincing evidence that Eradication Hp leads to regression of intestinal </w:t>
      </w:r>
      <w:proofErr w:type="spellStart"/>
      <w:r w:rsidRPr="006A7B47">
        <w:rPr>
          <w:rFonts w:ascii="Times New Roman" w:eastAsia="Times New Roman" w:hAnsi="Times New Roman" w:cs="Times New Roman"/>
          <w:i/>
          <w:iCs/>
          <w:sz w:val="24"/>
          <w:szCs w:val="24"/>
          <w:lang w:val="en-US"/>
        </w:rPr>
        <w:t>metaplasia</w:t>
      </w:r>
      <w:proofErr w:type="spellEnd"/>
      <w:r w:rsidRPr="006A7B47">
        <w:rPr>
          <w:rFonts w:ascii="Times New Roman" w:eastAsia="Times New Roman" w:hAnsi="Times New Roman" w:cs="Times New Roman"/>
          <w:i/>
          <w:iCs/>
          <w:sz w:val="24"/>
          <w:szCs w:val="24"/>
          <w:lang w:val="en-US"/>
        </w:rPr>
        <w:t xml:space="preserve">, has not been obtained </w:t>
      </w:r>
      <w:proofErr w:type="gramStart"/>
      <w:r w:rsidRPr="006A7B47">
        <w:rPr>
          <w:rFonts w:ascii="Times New Roman" w:eastAsia="Times New Roman" w:hAnsi="Times New Roman" w:cs="Times New Roman"/>
          <w:i/>
          <w:iCs/>
          <w:sz w:val="24"/>
          <w:szCs w:val="24"/>
          <w:lang w:val="en-US"/>
        </w:rPr>
        <w:t>"</w:t>
      </w:r>
      <w:r w:rsidR="006A7B47" w:rsidRPr="006A7B47">
        <w:rPr>
          <w:rFonts w:ascii="Times New Roman" w:eastAsia="Times New Roman" w:hAnsi="Times New Roman" w:cs="Times New Roman"/>
          <w:i/>
          <w:iCs/>
          <w:sz w:val="24"/>
          <w:szCs w:val="24"/>
          <w:lang w:val="en-US"/>
        </w:rPr>
        <w:t xml:space="preserve"> [</w:t>
      </w:r>
      <w:proofErr w:type="gramEnd"/>
      <w:r w:rsidR="00BC50DA" w:rsidRPr="006A7B47">
        <w:rPr>
          <w:rFonts w:ascii="Times New Roman" w:hAnsi="Times New Roman" w:cs="Times New Roman"/>
          <w:sz w:val="24"/>
          <w:szCs w:val="24"/>
        </w:rPr>
        <w:fldChar w:fldCharType="begin"/>
      </w:r>
      <w:r w:rsidR="00BC50DA" w:rsidRPr="006A7B47">
        <w:rPr>
          <w:rFonts w:ascii="Times New Roman" w:hAnsi="Times New Roman" w:cs="Times New Roman"/>
          <w:sz w:val="24"/>
          <w:szCs w:val="24"/>
          <w:lang w:val="en-US"/>
        </w:rPr>
        <w:instrText>HYPERLINK "https://translate.googleusercontent.com/translate_f" \l "_Ref484029086" \o "_Ref484029086"</w:instrText>
      </w:r>
      <w:r w:rsidR="00BC50DA" w:rsidRPr="006A7B47">
        <w:rPr>
          <w:rFonts w:ascii="Times New Roman" w:hAnsi="Times New Roman" w:cs="Times New Roman"/>
          <w:sz w:val="24"/>
          <w:szCs w:val="24"/>
        </w:rPr>
        <w:fldChar w:fldCharType="separate"/>
      </w:r>
      <w:r w:rsidRPr="006A7B47">
        <w:rPr>
          <w:rFonts w:ascii="Times New Roman" w:eastAsia="Times New Roman" w:hAnsi="Times New Roman" w:cs="Times New Roman"/>
          <w:i/>
          <w:iCs/>
          <w:sz w:val="24"/>
          <w:szCs w:val="24"/>
          <w:lang w:val="en-US"/>
        </w:rPr>
        <w:t>20</w:t>
      </w:r>
      <w:r w:rsidR="00BC50DA" w:rsidRPr="006A7B47">
        <w:rPr>
          <w:rFonts w:ascii="Times New Roman" w:hAnsi="Times New Roman" w:cs="Times New Roman"/>
          <w:sz w:val="24"/>
          <w:szCs w:val="24"/>
        </w:rPr>
        <w:fldChar w:fldCharType="end"/>
      </w:r>
      <w:r w:rsidR="006A7B47" w:rsidRPr="006A7B47">
        <w:rPr>
          <w:rFonts w:ascii="Times New Roman" w:eastAsia="Times New Roman" w:hAnsi="Times New Roman" w:cs="Times New Roman"/>
          <w:i/>
          <w:iCs/>
          <w:sz w:val="24"/>
          <w:szCs w:val="24"/>
          <w:lang w:val="en-US"/>
        </w:rPr>
        <w:t xml:space="preserve">, </w:t>
      </w:r>
      <w:hyperlink r:id="rId54" w:anchor="_Ref484029083" w:tooltip="_Ref484029083" w:history="1">
        <w:r w:rsidRPr="006A7B47">
          <w:rPr>
            <w:rFonts w:ascii="Times New Roman" w:eastAsia="Times New Roman" w:hAnsi="Times New Roman" w:cs="Times New Roman"/>
            <w:i/>
            <w:iCs/>
            <w:sz w:val="24"/>
            <w:szCs w:val="24"/>
            <w:lang w:val="en-US"/>
          </w:rPr>
          <w:t>34</w:t>
        </w:r>
      </w:hyperlink>
      <w:r w:rsidR="006A7B47" w:rsidRPr="006A7B47">
        <w:rPr>
          <w:rFonts w:ascii="Times New Roman" w:eastAsia="Times New Roman" w:hAnsi="Times New Roman" w:cs="Times New Roman"/>
          <w:i/>
          <w:iCs/>
          <w:sz w:val="24"/>
          <w:szCs w:val="24"/>
          <w:lang w:val="en-US"/>
        </w:rPr>
        <w:t>]</w:t>
      </w:r>
      <w:r w:rsidRPr="006A7B47">
        <w:rPr>
          <w:rFonts w:ascii="Times New Roman" w:eastAsia="Times New Roman" w:hAnsi="Times New Roman" w:cs="Times New Roman"/>
          <w:i/>
          <w:iCs/>
          <w:sz w:val="24"/>
          <w:szCs w:val="24"/>
          <w:lang w:val="en-US"/>
        </w:rPr>
        <w:t>.</w:t>
      </w:r>
    </w:p>
    <w:p w:rsidR="00D30380" w:rsidRPr="006A7B47" w:rsidRDefault="00D30380" w:rsidP="00D30380">
      <w:pPr>
        <w:shd w:val="clear" w:color="auto" w:fill="FFFFFF"/>
        <w:spacing w:after="0" w:line="240" w:lineRule="atLeast"/>
        <w:ind w:left="40" w:right="20" w:firstLine="46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It is important to emphasize that the value of the data Hp-infection in gastric cancer development include only the distal (</w:t>
      </w:r>
      <w:proofErr w:type="spellStart"/>
      <w:r w:rsidRPr="006A7B47">
        <w:rPr>
          <w:rFonts w:ascii="Times New Roman" w:eastAsia="Times New Roman" w:hAnsi="Times New Roman" w:cs="Times New Roman"/>
          <w:sz w:val="24"/>
          <w:szCs w:val="24"/>
          <w:lang w:val="en-US"/>
        </w:rPr>
        <w:t>piloantralnomu</w:t>
      </w:r>
      <w:proofErr w:type="spellEnd"/>
      <w:r w:rsidRPr="006A7B47">
        <w:rPr>
          <w:rFonts w:ascii="Times New Roman" w:eastAsia="Times New Roman" w:hAnsi="Times New Roman" w:cs="Times New Roman"/>
          <w:sz w:val="24"/>
          <w:szCs w:val="24"/>
          <w:lang w:val="en-US"/>
        </w:rPr>
        <w:t>) RJ and proximal (</w:t>
      </w:r>
      <w:proofErr w:type="spellStart"/>
      <w:r w:rsidRPr="006A7B47">
        <w:rPr>
          <w:rFonts w:ascii="Times New Roman" w:eastAsia="Times New Roman" w:hAnsi="Times New Roman" w:cs="Times New Roman"/>
          <w:sz w:val="24"/>
          <w:szCs w:val="24"/>
          <w:lang w:val="en-US"/>
        </w:rPr>
        <w:t>cardia</w:t>
      </w:r>
      <w:proofErr w:type="spellEnd"/>
      <w:r w:rsidRPr="006A7B47">
        <w:rPr>
          <w:rFonts w:ascii="Times New Roman" w:eastAsia="Times New Roman" w:hAnsi="Times New Roman" w:cs="Times New Roman"/>
          <w:sz w:val="24"/>
          <w:szCs w:val="24"/>
          <w:lang w:val="en-US"/>
        </w:rPr>
        <w:t>) gastric cancer is not associated with Hp.</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Moreover, there is credible evidence that the presence of Hp in </w:t>
      </w:r>
      <w:proofErr w:type="spellStart"/>
      <w:r w:rsidRPr="006A7B47">
        <w:rPr>
          <w:rFonts w:ascii="Times New Roman" w:eastAsia="Times New Roman" w:hAnsi="Times New Roman" w:cs="Times New Roman"/>
          <w:sz w:val="24"/>
          <w:szCs w:val="24"/>
          <w:lang w:val="en-US"/>
        </w:rPr>
        <w:t>antrum</w:t>
      </w:r>
      <w:proofErr w:type="spellEnd"/>
      <w:r w:rsidRPr="006A7B47">
        <w:rPr>
          <w:rFonts w:ascii="Times New Roman" w:eastAsia="Times New Roman" w:hAnsi="Times New Roman" w:cs="Times New Roman"/>
          <w:sz w:val="24"/>
          <w:szCs w:val="24"/>
          <w:lang w:val="en-US"/>
        </w:rPr>
        <w:t xml:space="preserve"> of the stomach, especially their of </w:t>
      </w:r>
      <w:proofErr w:type="spellStart"/>
      <w:r w:rsidRPr="006A7B47">
        <w:rPr>
          <w:rFonts w:ascii="Times New Roman" w:eastAsia="Times New Roman" w:hAnsi="Times New Roman" w:cs="Times New Roman"/>
          <w:sz w:val="24"/>
          <w:szCs w:val="24"/>
          <w:lang w:val="en-US"/>
        </w:rPr>
        <w:t>CagA</w:t>
      </w:r>
      <w:proofErr w:type="spellEnd"/>
      <w:r w:rsidRPr="006A7B47">
        <w:rPr>
          <w:rFonts w:ascii="Times New Roman" w:eastAsia="Times New Roman" w:hAnsi="Times New Roman" w:cs="Times New Roman"/>
          <w:sz w:val="24"/>
          <w:szCs w:val="24"/>
          <w:lang w:val="en-US"/>
        </w:rPr>
        <w:t xml:space="preserve">-positive strains, somehow prevents the development of gastric cancer and </w:t>
      </w:r>
      <w:proofErr w:type="spellStart"/>
      <w:r w:rsidRPr="006A7B47">
        <w:rPr>
          <w:rFonts w:ascii="Times New Roman" w:eastAsia="Times New Roman" w:hAnsi="Times New Roman" w:cs="Times New Roman"/>
          <w:sz w:val="24"/>
          <w:szCs w:val="24"/>
          <w:lang w:val="en-US"/>
        </w:rPr>
        <w:t>cardia</w:t>
      </w:r>
      <w:proofErr w:type="spellEnd"/>
      <w:r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adenocarcinoma</w:t>
      </w:r>
      <w:proofErr w:type="spellEnd"/>
      <w:r w:rsidRPr="006A7B47">
        <w:rPr>
          <w:rFonts w:ascii="Times New Roman" w:eastAsia="Times New Roman" w:hAnsi="Times New Roman" w:cs="Times New Roman"/>
          <w:sz w:val="24"/>
          <w:szCs w:val="24"/>
          <w:lang w:val="en-US"/>
        </w:rPr>
        <w:t xml:space="preserve"> of the distal esophagus, performing a protective role </w:t>
      </w:r>
      <w:r w:rsidR="006A7B47" w:rsidRPr="006A7B47">
        <w:rPr>
          <w:rFonts w:ascii="Times New Roman" w:eastAsia="Times New Roman" w:hAnsi="Times New Roman" w:cs="Times New Roman"/>
          <w:sz w:val="24"/>
          <w:szCs w:val="24"/>
          <w:lang w:val="en-US"/>
        </w:rPr>
        <w:t>[</w:t>
      </w:r>
      <w:hyperlink r:id="rId55" w:anchor="_Ref484029099" w:tooltip="_Ref484029099" w:history="1">
        <w:r w:rsidRPr="006A7B47">
          <w:rPr>
            <w:rFonts w:ascii="Times New Roman" w:eastAsia="Times New Roman" w:hAnsi="Times New Roman" w:cs="Times New Roman"/>
            <w:sz w:val="24"/>
            <w:szCs w:val="24"/>
            <w:lang w:val="en-US"/>
          </w:rPr>
          <w:t>35</w:t>
        </w:r>
      </w:hyperlink>
      <w:r w:rsidR="006A7B47" w:rsidRPr="006A7B47">
        <w:rPr>
          <w:rFonts w:ascii="Times New Roman" w:eastAsia="Times New Roman" w:hAnsi="Times New Roman" w:cs="Times New Roman"/>
          <w:sz w:val="24"/>
          <w:szCs w:val="24"/>
          <w:lang w:val="en-US"/>
        </w:rPr>
        <w:t xml:space="preserve">, </w:t>
      </w:r>
      <w:hyperlink r:id="rId56" w:anchor="_Ref484029094" w:tooltip="_Ref484029094" w:history="1">
        <w:r w:rsidRPr="006A7B47">
          <w:rPr>
            <w:rFonts w:ascii="Times New Roman" w:eastAsia="Times New Roman" w:hAnsi="Times New Roman" w:cs="Times New Roman"/>
            <w:sz w:val="24"/>
            <w:szCs w:val="24"/>
            <w:lang w:val="en-US"/>
          </w:rPr>
          <w:t>37</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w:t>
      </w:r>
    </w:p>
    <w:p w:rsidR="00D30380" w:rsidRPr="006A7B47" w:rsidRDefault="00D30380" w:rsidP="00D30380">
      <w:pPr>
        <w:shd w:val="clear" w:color="auto" w:fill="FFFFFF"/>
        <w:spacing w:after="0" w:line="240" w:lineRule="atLeast"/>
        <w:ind w:left="40" w:right="60" w:firstLine="420"/>
        <w:jc w:val="both"/>
        <w:rPr>
          <w:rFonts w:ascii="Times New Roman" w:eastAsia="Times New Roman" w:hAnsi="Times New Roman" w:cs="Times New Roman"/>
          <w:i/>
          <w:iCs/>
          <w:sz w:val="24"/>
          <w:szCs w:val="24"/>
          <w:lang w:val="en-US"/>
        </w:rPr>
      </w:pPr>
      <w:r w:rsidRPr="006A7B47">
        <w:rPr>
          <w:rFonts w:ascii="Times New Roman" w:eastAsia="Times New Roman" w:hAnsi="Times New Roman" w:cs="Times New Roman"/>
          <w:i/>
          <w:iCs/>
          <w:sz w:val="24"/>
          <w:szCs w:val="24"/>
          <w:lang w:val="en-US"/>
        </w:rPr>
        <w:t xml:space="preserve">In connection with the foregoing, F. </w:t>
      </w:r>
      <w:proofErr w:type="spellStart"/>
      <w:r w:rsidRPr="006A7B47">
        <w:rPr>
          <w:rFonts w:ascii="Times New Roman" w:eastAsia="Times New Roman" w:hAnsi="Times New Roman" w:cs="Times New Roman"/>
          <w:i/>
          <w:iCs/>
          <w:sz w:val="24"/>
          <w:szCs w:val="24"/>
          <w:lang w:val="en-US"/>
        </w:rPr>
        <w:t>Roccas</w:t>
      </w:r>
      <w:proofErr w:type="spellEnd"/>
      <w:r w:rsidRPr="006A7B47">
        <w:rPr>
          <w:rFonts w:ascii="Times New Roman" w:eastAsia="Times New Roman" w:hAnsi="Times New Roman" w:cs="Times New Roman"/>
          <w:i/>
          <w:iCs/>
          <w:sz w:val="24"/>
          <w:szCs w:val="24"/>
          <w:lang w:val="en-US"/>
        </w:rPr>
        <w:t xml:space="preserve"> concluded that </w:t>
      </w:r>
      <w:proofErr w:type="gramStart"/>
      <w:r w:rsidRPr="006A7B47">
        <w:rPr>
          <w:rFonts w:ascii="Times New Roman" w:eastAsia="Times New Roman" w:hAnsi="Times New Roman" w:cs="Times New Roman"/>
          <w:i/>
          <w:iCs/>
          <w:sz w:val="24"/>
          <w:szCs w:val="24"/>
          <w:lang w:val="en-US"/>
        </w:rPr>
        <w:t>"</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i/>
          <w:iCs/>
          <w:sz w:val="24"/>
          <w:szCs w:val="24"/>
          <w:lang w:val="en-US"/>
        </w:rPr>
        <w:t>the</w:t>
      </w:r>
      <w:proofErr w:type="gramEnd"/>
      <w:r w:rsidRPr="006A7B47">
        <w:rPr>
          <w:rFonts w:ascii="Times New Roman" w:eastAsia="Times New Roman" w:hAnsi="Times New Roman" w:cs="Times New Roman"/>
          <w:i/>
          <w:iCs/>
          <w:sz w:val="24"/>
          <w:szCs w:val="24"/>
          <w:lang w:val="en-US"/>
        </w:rPr>
        <w:t xml:space="preserve"> relationship between Helicobacter pylori infection and the subsequent development of gastric cancer is unclear epidemiological paradox"</w:t>
      </w:r>
      <w:r w:rsidR="006A7B47" w:rsidRPr="006A7B47">
        <w:rPr>
          <w:rFonts w:ascii="Times New Roman" w:eastAsia="Times New Roman" w:hAnsi="Times New Roman" w:cs="Times New Roman"/>
          <w:i/>
          <w:iCs/>
          <w:sz w:val="24"/>
          <w:szCs w:val="24"/>
          <w:lang w:val="en-US"/>
        </w:rPr>
        <w:t xml:space="preserve"> [</w:t>
      </w:r>
      <w:hyperlink r:id="rId57" w:anchor="_Ref484029102" w:tooltip="_Ref484029102" w:history="1">
        <w:r w:rsidRPr="006A7B47">
          <w:rPr>
            <w:rFonts w:ascii="Times New Roman" w:eastAsia="Times New Roman" w:hAnsi="Times New Roman" w:cs="Times New Roman"/>
            <w:i/>
            <w:iCs/>
            <w:sz w:val="24"/>
            <w:szCs w:val="24"/>
            <w:lang w:val="en-US"/>
          </w:rPr>
          <w:t>11</w:t>
        </w:r>
      </w:hyperlink>
      <w:r w:rsidR="006A7B47" w:rsidRPr="006A7B47">
        <w:rPr>
          <w:rFonts w:ascii="Times New Roman" w:eastAsia="Times New Roman" w:hAnsi="Times New Roman" w:cs="Times New Roman"/>
          <w:i/>
          <w:iCs/>
          <w:sz w:val="24"/>
          <w:szCs w:val="24"/>
          <w:lang w:val="en-US"/>
        </w:rPr>
        <w:t>]</w:t>
      </w:r>
      <w:r w:rsidRPr="006A7B47">
        <w:rPr>
          <w:rFonts w:ascii="Times New Roman" w:eastAsia="Times New Roman" w:hAnsi="Times New Roman" w:cs="Times New Roman"/>
          <w:i/>
          <w:iCs/>
          <w:sz w:val="24"/>
          <w:szCs w:val="24"/>
          <w:lang w:val="en-US"/>
        </w:rPr>
        <w:t>.</w:t>
      </w:r>
    </w:p>
    <w:p w:rsidR="00D30380" w:rsidRPr="006A7B47" w:rsidRDefault="00D30380" w:rsidP="00D30380">
      <w:pPr>
        <w:shd w:val="clear" w:color="auto" w:fill="FFFFFF"/>
        <w:spacing w:after="0" w:line="240" w:lineRule="atLeast"/>
        <w:ind w:left="40" w:right="60" w:firstLine="420"/>
        <w:jc w:val="both"/>
        <w:rPr>
          <w:rFonts w:ascii="Times New Roman" w:eastAsia="Times New Roman" w:hAnsi="Times New Roman" w:cs="Times New Roman"/>
          <w:i/>
          <w:iCs/>
          <w:sz w:val="24"/>
          <w:szCs w:val="24"/>
          <w:lang w:val="en-US"/>
        </w:rPr>
      </w:pPr>
      <w:r w:rsidRPr="006A7B47">
        <w:rPr>
          <w:rFonts w:ascii="Times New Roman" w:eastAsia="Times New Roman" w:hAnsi="Times New Roman" w:cs="Times New Roman"/>
          <w:i/>
          <w:iCs/>
          <w:sz w:val="24"/>
          <w:szCs w:val="24"/>
          <w:lang w:val="en-US"/>
        </w:rPr>
        <w:t>The</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i/>
          <w:iCs/>
          <w:sz w:val="24"/>
          <w:szCs w:val="24"/>
          <w:lang w:val="en-US"/>
        </w:rPr>
        <w:t>"Kyoto consensus"</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i/>
          <w:iCs/>
          <w:sz w:val="24"/>
          <w:szCs w:val="24"/>
          <w:lang w:val="en-US"/>
        </w:rPr>
        <w:t>states:</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i/>
          <w:iCs/>
          <w:sz w:val="24"/>
          <w:szCs w:val="24"/>
          <w:lang w:val="en-US"/>
        </w:rPr>
        <w:t>"Eradication of Hp pos</w:t>
      </w:r>
      <w:r w:rsidR="006A7B47" w:rsidRPr="006A7B47">
        <w:rPr>
          <w:rFonts w:ascii="Times New Roman" w:eastAsia="Times New Roman" w:hAnsi="Times New Roman" w:cs="Times New Roman"/>
          <w:i/>
          <w:iCs/>
          <w:sz w:val="24"/>
          <w:szCs w:val="24"/>
          <w:lang w:val="en-US"/>
        </w:rPr>
        <w:t xml:space="preserve"> </w:t>
      </w:r>
      <w:proofErr w:type="spellStart"/>
      <w:r w:rsidRPr="006A7B47">
        <w:rPr>
          <w:rFonts w:ascii="Times New Roman" w:eastAsia="Times New Roman" w:hAnsi="Times New Roman" w:cs="Times New Roman"/>
          <w:i/>
          <w:iCs/>
          <w:sz w:val="24"/>
          <w:szCs w:val="24"/>
          <w:lang w:val="en-US"/>
        </w:rPr>
        <w:t>Wola</w:t>
      </w:r>
      <w:proofErr w:type="spellEnd"/>
      <w:r w:rsidR="006A7B47" w:rsidRPr="006A7B47">
        <w:rPr>
          <w:rFonts w:ascii="Times New Roman" w:eastAsia="Times New Roman" w:hAnsi="Times New Roman" w:cs="Times New Roman"/>
          <w:i/>
          <w:iCs/>
          <w:sz w:val="24"/>
          <w:szCs w:val="24"/>
          <w:lang w:val="en-US"/>
        </w:rPr>
        <w:t xml:space="preserve"> </w:t>
      </w:r>
      <w:proofErr w:type="gramStart"/>
      <w:r w:rsidRPr="006A7B47">
        <w:rPr>
          <w:rFonts w:ascii="Times New Roman" w:eastAsia="Times New Roman" w:hAnsi="Times New Roman" w:cs="Times New Roman"/>
          <w:i/>
          <w:iCs/>
          <w:sz w:val="24"/>
          <w:szCs w:val="24"/>
          <w:lang w:val="en-US"/>
        </w:rPr>
        <w:t>achieve</w:t>
      </w:r>
      <w:proofErr w:type="gramEnd"/>
      <w:r w:rsidRPr="006A7B47">
        <w:rPr>
          <w:rFonts w:ascii="Times New Roman" w:eastAsia="Times New Roman" w:hAnsi="Times New Roman" w:cs="Times New Roman"/>
          <w:i/>
          <w:iCs/>
          <w:sz w:val="24"/>
          <w:szCs w:val="24"/>
          <w:lang w:val="en-US"/>
        </w:rPr>
        <w:t xml:space="preserve"> maximum effect for the prevention of gastric cancer in its conduct prior to the development of atrophic </w:t>
      </w:r>
      <w:r w:rsidR="006A7B47">
        <w:rPr>
          <w:rFonts w:ascii="Times New Roman" w:eastAsia="Times New Roman" w:hAnsi="Times New Roman" w:cs="Times New Roman"/>
          <w:i/>
          <w:iCs/>
          <w:sz w:val="24"/>
          <w:szCs w:val="24"/>
          <w:lang w:val="en-US"/>
        </w:rPr>
        <w:t>CG</w:t>
      </w:r>
      <w:r w:rsidRPr="006A7B47">
        <w:rPr>
          <w:rFonts w:ascii="Times New Roman" w:eastAsia="Times New Roman" w:hAnsi="Times New Roman" w:cs="Times New Roman"/>
          <w:i/>
          <w:iCs/>
          <w:sz w:val="24"/>
          <w:szCs w:val="24"/>
          <w:lang w:val="en-US"/>
        </w:rPr>
        <w:t>"</w:t>
      </w:r>
      <w:r w:rsidR="006A7B47" w:rsidRPr="006A7B47">
        <w:rPr>
          <w:rFonts w:ascii="Times New Roman" w:eastAsia="Times New Roman" w:hAnsi="Times New Roman" w:cs="Times New Roman"/>
          <w:i/>
          <w:iCs/>
          <w:sz w:val="24"/>
          <w:szCs w:val="24"/>
          <w:lang w:val="en-US"/>
        </w:rPr>
        <w:t xml:space="preserve"> [</w:t>
      </w:r>
      <w:hyperlink r:id="rId58" w:anchor="_Ref484028633" w:tooltip="_Ref484028633" w:history="1">
        <w:r w:rsidRPr="006A7B47">
          <w:rPr>
            <w:rFonts w:ascii="Times New Roman" w:eastAsia="Times New Roman" w:hAnsi="Times New Roman" w:cs="Times New Roman"/>
            <w:i/>
            <w:iCs/>
            <w:sz w:val="24"/>
            <w:szCs w:val="24"/>
            <w:lang w:val="en-US"/>
          </w:rPr>
          <w:t>39</w:t>
        </w:r>
      </w:hyperlink>
      <w:r w:rsidR="006A7B47" w:rsidRPr="006A7B47">
        <w:rPr>
          <w:rFonts w:ascii="Times New Roman" w:eastAsia="Times New Roman" w:hAnsi="Times New Roman" w:cs="Times New Roman"/>
          <w:i/>
          <w:iCs/>
          <w:sz w:val="24"/>
          <w:szCs w:val="24"/>
          <w:lang w:val="en-US"/>
        </w:rPr>
        <w:t>]</w:t>
      </w:r>
      <w:r w:rsidRPr="006A7B47">
        <w:rPr>
          <w:rFonts w:ascii="Times New Roman" w:eastAsia="Times New Roman" w:hAnsi="Times New Roman" w:cs="Times New Roman"/>
          <w:i/>
          <w:iCs/>
          <w:sz w:val="24"/>
          <w:szCs w:val="24"/>
          <w:lang w:val="en-US"/>
        </w:rPr>
        <w:t>.</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i/>
          <w:iCs/>
          <w:sz w:val="24"/>
          <w:szCs w:val="24"/>
          <w:lang w:val="en-US"/>
        </w:rPr>
        <w:t>At the same time, an authoritative scholar problems AJ</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sz w:val="24"/>
          <w:szCs w:val="24"/>
          <w:lang w:val="en-US"/>
        </w:rPr>
        <w:t>P. Correa</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asks the question:</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i/>
          <w:iCs/>
          <w:sz w:val="24"/>
          <w:szCs w:val="24"/>
          <w:lang w:val="en-US"/>
        </w:rPr>
        <w:t>"Is RJ prevention possible</w:t>
      </w:r>
      <w:proofErr w:type="gramStart"/>
      <w:r w:rsidRPr="006A7B47">
        <w:rPr>
          <w:rFonts w:ascii="Times New Roman" w:eastAsia="Times New Roman" w:hAnsi="Times New Roman" w:cs="Times New Roman"/>
          <w:i/>
          <w:iCs/>
          <w:sz w:val="24"/>
          <w:szCs w:val="24"/>
          <w:lang w:val="en-US"/>
        </w:rPr>
        <w:t>?»</w:t>
      </w:r>
      <w:proofErr w:type="gramEnd"/>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i/>
          <w:iCs/>
          <w:sz w:val="24"/>
          <w:szCs w:val="24"/>
          <w:lang w:val="en-US"/>
        </w:rPr>
        <w:t xml:space="preserve">(Is gastric cancer is preventable?) </w:t>
      </w:r>
      <w:r w:rsidR="006A7B47" w:rsidRPr="006A7B47">
        <w:rPr>
          <w:rFonts w:ascii="Times New Roman" w:eastAsia="Times New Roman" w:hAnsi="Times New Roman" w:cs="Times New Roman"/>
          <w:i/>
          <w:iCs/>
          <w:sz w:val="24"/>
          <w:szCs w:val="24"/>
          <w:lang w:val="en-US"/>
        </w:rPr>
        <w:t>[</w:t>
      </w:r>
      <w:hyperlink r:id="rId59" w:anchor="_Ref484029117" w:tooltip="_Ref484029117" w:history="1">
        <w:r w:rsidRPr="006A7B47">
          <w:rPr>
            <w:rFonts w:ascii="Times New Roman" w:eastAsia="Times New Roman" w:hAnsi="Times New Roman" w:cs="Times New Roman"/>
            <w:i/>
            <w:iCs/>
            <w:sz w:val="24"/>
            <w:szCs w:val="24"/>
            <w:lang w:val="en-US"/>
          </w:rPr>
          <w:t>33</w:t>
        </w:r>
      </w:hyperlink>
      <w:r w:rsidR="006A7B47" w:rsidRPr="006A7B47">
        <w:rPr>
          <w:rFonts w:ascii="Times New Roman" w:eastAsia="Times New Roman" w:hAnsi="Times New Roman" w:cs="Times New Roman"/>
          <w:i/>
          <w:iCs/>
          <w:sz w:val="24"/>
          <w:szCs w:val="24"/>
          <w:lang w:val="en-US"/>
        </w:rPr>
        <w:t>]</w:t>
      </w:r>
      <w:r w:rsidRPr="006A7B47">
        <w:rPr>
          <w:rFonts w:ascii="Times New Roman" w:eastAsia="Times New Roman" w:hAnsi="Times New Roman" w:cs="Times New Roman"/>
          <w:i/>
          <w:iCs/>
          <w:sz w:val="24"/>
          <w:szCs w:val="24"/>
          <w:lang w:val="en-US"/>
        </w:rPr>
        <w:t>.</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i/>
          <w:iCs/>
          <w:sz w:val="24"/>
          <w:szCs w:val="24"/>
          <w:lang w:val="en-US"/>
        </w:rPr>
        <w:t xml:space="preserve">A J. </w:t>
      </w:r>
      <w:proofErr w:type="spellStart"/>
      <w:r w:rsidRPr="006A7B47">
        <w:rPr>
          <w:rFonts w:ascii="Times New Roman" w:eastAsia="Times New Roman" w:hAnsi="Times New Roman" w:cs="Times New Roman"/>
          <w:i/>
          <w:iCs/>
          <w:sz w:val="24"/>
          <w:szCs w:val="24"/>
          <w:lang w:val="en-US"/>
        </w:rPr>
        <w:t>Personnet</w:t>
      </w:r>
      <w:proofErr w:type="spellEnd"/>
      <w:r w:rsidRPr="006A7B47">
        <w:rPr>
          <w:rFonts w:ascii="Times New Roman" w:eastAsia="Times New Roman" w:hAnsi="Times New Roman" w:cs="Times New Roman"/>
          <w:i/>
          <w:iCs/>
          <w:sz w:val="24"/>
          <w:szCs w:val="24"/>
          <w:lang w:val="en-US"/>
        </w:rPr>
        <w:t xml:space="preserve"> sarcastically noted that</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i/>
          <w:iCs/>
          <w:sz w:val="24"/>
          <w:szCs w:val="24"/>
          <w:lang w:val="en-US"/>
        </w:rPr>
        <w:t>"attempts to prevent the development of gastric cancer by eradication of Hp (antibiotic therapy</w:t>
      </w:r>
      <w:r w:rsidR="006A7B47">
        <w:rPr>
          <w:rFonts w:ascii="Times New Roman" w:eastAsia="Times New Roman" w:hAnsi="Times New Roman" w:cs="Times New Roman"/>
          <w:i/>
          <w:iCs/>
          <w:sz w:val="24"/>
          <w:szCs w:val="24"/>
          <w:lang w:val="en-US"/>
        </w:rPr>
        <w:t xml:space="preserve"> — </w:t>
      </w:r>
      <w:r w:rsidRPr="006A7B47">
        <w:rPr>
          <w:rFonts w:ascii="Times New Roman" w:eastAsia="Times New Roman" w:hAnsi="Times New Roman" w:cs="Times New Roman"/>
          <w:i/>
          <w:iCs/>
          <w:sz w:val="24"/>
          <w:szCs w:val="24"/>
          <w:lang w:val="en-US"/>
        </w:rPr>
        <w:t>J. Ts) are trying to prove that in the era of the deciphered the human genome can be cured with the help of AJ antibiotic therapy"</w:t>
      </w:r>
      <w:r w:rsidR="006A7B47" w:rsidRPr="006A7B47">
        <w:rPr>
          <w:rFonts w:ascii="Times New Roman" w:eastAsia="Times New Roman" w:hAnsi="Times New Roman" w:cs="Times New Roman"/>
          <w:i/>
          <w:iCs/>
          <w:sz w:val="24"/>
          <w:szCs w:val="24"/>
          <w:lang w:val="en-US"/>
        </w:rPr>
        <w:t xml:space="preserve"> [</w:t>
      </w:r>
      <w:hyperlink r:id="rId60" w:anchor="_Ref484029120" w:tooltip="_Ref484029120" w:history="1">
        <w:r w:rsidRPr="006A7B47">
          <w:rPr>
            <w:rFonts w:ascii="Times New Roman" w:eastAsia="Times New Roman" w:hAnsi="Times New Roman" w:cs="Times New Roman"/>
            <w:i/>
            <w:iCs/>
            <w:sz w:val="24"/>
            <w:szCs w:val="24"/>
            <w:lang w:val="en-US"/>
          </w:rPr>
          <w:t>42</w:t>
        </w:r>
      </w:hyperlink>
      <w:r w:rsidR="006A7B47" w:rsidRPr="006A7B47">
        <w:rPr>
          <w:rFonts w:ascii="Times New Roman" w:eastAsia="Times New Roman" w:hAnsi="Times New Roman" w:cs="Times New Roman"/>
          <w:i/>
          <w:iCs/>
          <w:sz w:val="24"/>
          <w:szCs w:val="24"/>
          <w:lang w:val="en-US"/>
        </w:rPr>
        <w:t>]</w:t>
      </w:r>
      <w:r w:rsidRPr="006A7B47">
        <w:rPr>
          <w:rFonts w:ascii="Times New Roman" w:eastAsia="Times New Roman" w:hAnsi="Times New Roman" w:cs="Times New Roman"/>
          <w:i/>
          <w:iCs/>
          <w:sz w:val="24"/>
          <w:szCs w:val="24"/>
          <w:lang w:val="en-US"/>
        </w:rPr>
        <w:t>.</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i/>
          <w:iCs/>
          <w:sz w:val="24"/>
          <w:szCs w:val="24"/>
          <w:lang w:val="en-US"/>
        </w:rPr>
        <w:t xml:space="preserve">Furthermore, since the Hp infected several billion of the world population, an effective eradication therapy to prevent unrealistic GC </w:t>
      </w:r>
      <w:r w:rsidR="006A7B47" w:rsidRPr="006A7B47">
        <w:rPr>
          <w:rFonts w:ascii="Times New Roman" w:eastAsia="Times New Roman" w:hAnsi="Times New Roman" w:cs="Times New Roman"/>
          <w:i/>
          <w:iCs/>
          <w:sz w:val="24"/>
          <w:szCs w:val="24"/>
          <w:lang w:val="en-US"/>
        </w:rPr>
        <w:t>[</w:t>
      </w:r>
      <w:hyperlink r:id="rId61" w:anchor="_Ref484029117" w:tooltip="_Ref484029117" w:history="1">
        <w:r w:rsidRPr="006A7B47">
          <w:rPr>
            <w:rFonts w:ascii="Times New Roman" w:eastAsia="Times New Roman" w:hAnsi="Times New Roman" w:cs="Times New Roman"/>
            <w:i/>
            <w:iCs/>
            <w:sz w:val="24"/>
            <w:szCs w:val="24"/>
            <w:lang w:val="en-US"/>
          </w:rPr>
          <w:t>33</w:t>
        </w:r>
      </w:hyperlink>
      <w:r w:rsidR="006A7B47" w:rsidRPr="006A7B47">
        <w:rPr>
          <w:rFonts w:ascii="Times New Roman" w:eastAsia="Times New Roman" w:hAnsi="Times New Roman" w:cs="Times New Roman"/>
          <w:i/>
          <w:iCs/>
          <w:sz w:val="24"/>
          <w:szCs w:val="24"/>
          <w:lang w:val="en-US"/>
        </w:rPr>
        <w:t>]</w:t>
      </w:r>
      <w:r w:rsidRPr="006A7B47">
        <w:rPr>
          <w:rFonts w:ascii="Times New Roman" w:eastAsia="Times New Roman" w:hAnsi="Times New Roman" w:cs="Times New Roman"/>
          <w:i/>
          <w:iCs/>
          <w:sz w:val="24"/>
          <w:szCs w:val="24"/>
          <w:lang w:val="en-US"/>
        </w:rPr>
        <w:t>.</w:t>
      </w:r>
    </w:p>
    <w:p w:rsidR="00D30380" w:rsidRPr="006A7B47" w:rsidRDefault="00D30380" w:rsidP="00D30380">
      <w:pPr>
        <w:shd w:val="clear" w:color="auto" w:fill="FFFFFF"/>
        <w:spacing w:after="0" w:line="240" w:lineRule="atLeast"/>
        <w:ind w:left="40" w:right="60" w:firstLine="42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b/>
          <w:bCs/>
          <w:sz w:val="24"/>
          <w:szCs w:val="24"/>
          <w:lang w:val="en-US"/>
        </w:rPr>
        <w:t>IV.</w:t>
      </w:r>
      <w:r w:rsidR="006A7B47" w:rsidRPr="006A7B47">
        <w:rPr>
          <w:rFonts w:ascii="Times New Roman" w:eastAsia="Times New Roman" w:hAnsi="Times New Roman" w:cs="Times New Roman"/>
          <w:b/>
          <w:bCs/>
          <w:sz w:val="24"/>
          <w:szCs w:val="24"/>
          <w:lang w:val="en-US"/>
        </w:rPr>
        <w:t xml:space="preserve"> </w:t>
      </w:r>
      <w:r w:rsidRPr="006A7B47">
        <w:rPr>
          <w:rFonts w:ascii="Times New Roman" w:eastAsia="Times New Roman" w:hAnsi="Times New Roman" w:cs="Times New Roman"/>
          <w:b/>
          <w:bCs/>
          <w:sz w:val="24"/>
          <w:szCs w:val="24"/>
          <w:lang w:val="en-US"/>
        </w:rPr>
        <w:t xml:space="preserve">Alcoholic </w:t>
      </w:r>
      <w:proofErr w:type="spellStart"/>
      <w:proofErr w:type="gramStart"/>
      <w:r w:rsidRPr="006A7B47">
        <w:rPr>
          <w:rFonts w:ascii="Times New Roman" w:eastAsia="Times New Roman" w:hAnsi="Times New Roman" w:cs="Times New Roman"/>
          <w:b/>
          <w:bCs/>
          <w:sz w:val="24"/>
          <w:szCs w:val="24"/>
          <w:lang w:val="en-US"/>
        </w:rPr>
        <w:t>hCG</w:t>
      </w:r>
      <w:proofErr w:type="spellEnd"/>
      <w:proofErr w:type="gramEnd"/>
      <w:r w:rsidRPr="006A7B47">
        <w:rPr>
          <w:rFonts w:ascii="Times New Roman" w:eastAsia="Times New Roman" w:hAnsi="Times New Roman" w:cs="Times New Roman"/>
          <w:b/>
          <w:bCs/>
          <w:sz w:val="24"/>
          <w:szCs w:val="24"/>
          <w:lang w:val="en-US"/>
        </w:rPr>
        <w:t>.</w:t>
      </w:r>
      <w:r w:rsidR="006A7B47" w:rsidRPr="006A7B47">
        <w:rPr>
          <w:rFonts w:ascii="Times New Roman" w:eastAsia="Times New Roman" w:hAnsi="Times New Roman" w:cs="Times New Roman"/>
          <w:b/>
          <w:bCs/>
          <w:sz w:val="24"/>
          <w:szCs w:val="24"/>
          <w:lang w:val="en-US"/>
        </w:rPr>
        <w:t xml:space="preserve"> </w:t>
      </w:r>
      <w:r w:rsidRPr="006A7B47">
        <w:rPr>
          <w:rFonts w:ascii="Times New Roman" w:eastAsia="Times New Roman" w:hAnsi="Times New Roman" w:cs="Times New Roman"/>
          <w:sz w:val="24"/>
          <w:szCs w:val="24"/>
          <w:lang w:val="en-US"/>
        </w:rPr>
        <w:t>The claim that spirits can cause chronic hepatitis</w:t>
      </w:r>
      <w:r w:rsidR="006A7B47" w:rsidRPr="006A7B47">
        <w:rPr>
          <w:rFonts w:ascii="Times New Roman" w:eastAsia="Times New Roman" w:hAnsi="Times New Roman" w:cs="Times New Roman"/>
          <w:sz w:val="24"/>
          <w:szCs w:val="24"/>
          <w:lang w:val="en-US"/>
        </w:rPr>
        <w:t xml:space="preserve"> </w:t>
      </w:r>
      <w:r w:rsidR="006A7B47">
        <w:rPr>
          <w:rFonts w:ascii="Times New Roman" w:eastAsia="Times New Roman" w:hAnsi="Times New Roman" w:cs="Times New Roman"/>
          <w:i/>
          <w:iCs/>
          <w:sz w:val="24"/>
          <w:szCs w:val="24"/>
          <w:lang w:val="en-US"/>
        </w:rPr>
        <w:t>(</w:t>
      </w:r>
      <w:r w:rsidRPr="006A7B47">
        <w:rPr>
          <w:rFonts w:ascii="Times New Roman" w:eastAsia="Times New Roman" w:hAnsi="Times New Roman" w:cs="Times New Roman"/>
          <w:i/>
          <w:iCs/>
          <w:sz w:val="24"/>
          <w:szCs w:val="24"/>
          <w:lang w:val="en-US"/>
        </w:rPr>
        <w:t>"Kyoto consensus</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i/>
          <w:iCs/>
          <w:sz w:val="24"/>
          <w:szCs w:val="24"/>
          <w:lang w:val="en-US"/>
        </w:rPr>
        <w:t>2015"),</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sz w:val="24"/>
          <w:szCs w:val="24"/>
          <w:lang w:val="en-US"/>
        </w:rPr>
        <w:t>are not supported by most modern gastroenterology.</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It was found that the systemic administration of concentrated alcohol solution can be a</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causative factor of acute alcoholic gastritis</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sz w:val="24"/>
          <w:szCs w:val="24"/>
          <w:lang w:val="en-US"/>
        </w:rPr>
        <w:t xml:space="preserve">(OAS) due to violation of local blood flow (microcirculation in the coolant), destructive and degenerative processes (desquamation of epithelium, and necrosis), </w:t>
      </w:r>
      <w:proofErr w:type="gramStart"/>
      <w:r w:rsidRPr="006A7B47">
        <w:rPr>
          <w:rFonts w:ascii="Times New Roman" w:eastAsia="Times New Roman" w:hAnsi="Times New Roman" w:cs="Times New Roman"/>
          <w:sz w:val="24"/>
          <w:szCs w:val="24"/>
          <w:lang w:val="en-US"/>
        </w:rPr>
        <w:t>the</w:t>
      </w:r>
      <w:proofErr w:type="gramEnd"/>
      <w:r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lastRenderedPageBreak/>
        <w:t xml:space="preserve">development of inflammatory </w:t>
      </w:r>
      <w:proofErr w:type="spellStart"/>
      <w:r w:rsidRPr="006A7B47">
        <w:rPr>
          <w:rFonts w:ascii="Times New Roman" w:eastAsia="Times New Roman" w:hAnsi="Times New Roman" w:cs="Times New Roman"/>
          <w:sz w:val="24"/>
          <w:szCs w:val="24"/>
          <w:lang w:val="en-US"/>
        </w:rPr>
        <w:t>neutrophil</w:t>
      </w:r>
      <w:proofErr w:type="spellEnd"/>
      <w:r w:rsidRPr="006A7B47">
        <w:rPr>
          <w:rFonts w:ascii="Times New Roman" w:eastAsia="Times New Roman" w:hAnsi="Times New Roman" w:cs="Times New Roman"/>
          <w:sz w:val="24"/>
          <w:szCs w:val="24"/>
          <w:lang w:val="en-US"/>
        </w:rPr>
        <w:t xml:space="preserve"> infiltration coolant.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 xml:space="preserve">However, studies have shown that these lesions are generally reversible and often end in a complete restoration of the structure and functions of the coolant without transformation in alcoholic </w:t>
      </w:r>
      <w:proofErr w:type="spellStart"/>
      <w:r w:rsidRPr="006A7B47">
        <w:rPr>
          <w:rFonts w:ascii="Times New Roman" w:eastAsia="Times New Roman" w:hAnsi="Times New Roman" w:cs="Times New Roman"/>
          <w:sz w:val="24"/>
          <w:szCs w:val="24"/>
          <w:lang w:val="en-US"/>
        </w:rPr>
        <w:t>hCG</w:t>
      </w:r>
      <w:proofErr w:type="spellEnd"/>
      <w:r w:rsidRPr="006A7B47">
        <w:rPr>
          <w:rFonts w:ascii="Times New Roman" w:eastAsia="Times New Roman" w:hAnsi="Times New Roman" w:cs="Times New Roman"/>
          <w:sz w:val="24"/>
          <w:szCs w:val="24"/>
          <w:lang w:val="en-US"/>
        </w:rPr>
        <w:t xml:space="preserve"> </w:t>
      </w:r>
      <w:r w:rsidR="006A7B47" w:rsidRPr="006A7B47">
        <w:rPr>
          <w:rFonts w:ascii="Times New Roman" w:eastAsia="Times New Roman" w:hAnsi="Times New Roman" w:cs="Times New Roman"/>
          <w:sz w:val="24"/>
          <w:szCs w:val="24"/>
          <w:lang w:val="en-US"/>
        </w:rPr>
        <w:t>[</w:t>
      </w:r>
      <w:hyperlink r:id="rId62" w:anchor="_Ref484029153" w:tooltip="_Ref484029153" w:history="1">
        <w:r w:rsidRPr="006A7B47">
          <w:rPr>
            <w:rFonts w:ascii="Times New Roman" w:eastAsia="Times New Roman" w:hAnsi="Times New Roman" w:cs="Times New Roman"/>
            <w:sz w:val="24"/>
            <w:szCs w:val="24"/>
            <w:lang w:val="en-US"/>
          </w:rPr>
          <w:t>9</w:t>
        </w:r>
      </w:hyperlink>
      <w:r w:rsidR="006A7B47" w:rsidRPr="006A7B47">
        <w:rPr>
          <w:rFonts w:ascii="Times New Roman" w:eastAsia="Times New Roman" w:hAnsi="Times New Roman" w:cs="Times New Roman"/>
          <w:sz w:val="24"/>
          <w:szCs w:val="24"/>
          <w:lang w:val="en-US"/>
        </w:rPr>
        <w:t xml:space="preserve">, </w:t>
      </w:r>
      <w:hyperlink r:id="rId63" w:anchor="_Ref484028573" w:tooltip="_Ref484028573" w:history="1">
        <w:r w:rsidRPr="006A7B47">
          <w:rPr>
            <w:rFonts w:ascii="Times New Roman" w:eastAsia="Times New Roman" w:hAnsi="Times New Roman" w:cs="Times New Roman"/>
            <w:sz w:val="24"/>
            <w:szCs w:val="24"/>
            <w:lang w:val="en-US"/>
          </w:rPr>
          <w:t>15</w:t>
        </w:r>
      </w:hyperlink>
      <w:r w:rsidR="006A7B47" w:rsidRPr="006A7B47">
        <w:rPr>
          <w:rFonts w:ascii="Times New Roman" w:eastAsia="Times New Roman" w:hAnsi="Times New Roman" w:cs="Times New Roman"/>
          <w:sz w:val="24"/>
          <w:szCs w:val="24"/>
          <w:lang w:val="en-US"/>
        </w:rPr>
        <w:t xml:space="preserve">, </w:t>
      </w:r>
      <w:hyperlink r:id="rId64" w:anchor="_Ref484028584" w:tooltip="_Ref484028584" w:history="1">
        <w:r w:rsidRPr="006A7B47">
          <w:rPr>
            <w:rFonts w:ascii="Times New Roman" w:eastAsia="Times New Roman" w:hAnsi="Times New Roman" w:cs="Times New Roman"/>
            <w:sz w:val="24"/>
            <w:szCs w:val="24"/>
            <w:lang w:val="en-US"/>
          </w:rPr>
          <w:t>23</w:t>
        </w:r>
      </w:hyperlink>
      <w:r w:rsidR="006A7B47" w:rsidRPr="006A7B47">
        <w:rPr>
          <w:rFonts w:ascii="Times New Roman" w:eastAsia="Times New Roman" w:hAnsi="Times New Roman" w:cs="Times New Roman"/>
          <w:sz w:val="24"/>
          <w:szCs w:val="24"/>
          <w:lang w:val="en-US"/>
        </w:rPr>
        <w:t xml:space="preserve">, </w:t>
      </w:r>
      <w:hyperlink r:id="rId65" w:anchor="_Ref484028576" w:tooltip="_Ref484028576" w:history="1">
        <w:r w:rsidRPr="006A7B47">
          <w:rPr>
            <w:rFonts w:ascii="Times New Roman" w:eastAsia="Times New Roman" w:hAnsi="Times New Roman" w:cs="Times New Roman"/>
            <w:sz w:val="24"/>
            <w:szCs w:val="24"/>
            <w:lang w:val="en-US"/>
          </w:rPr>
          <w:t>26</w:t>
        </w:r>
      </w:hyperlink>
      <w:r w:rsidR="006A7B47" w:rsidRPr="006A7B47">
        <w:rPr>
          <w:rFonts w:ascii="Times New Roman" w:eastAsia="Times New Roman" w:hAnsi="Times New Roman" w:cs="Times New Roman"/>
          <w:sz w:val="24"/>
          <w:szCs w:val="24"/>
          <w:lang w:val="en-US"/>
        </w:rPr>
        <w:t xml:space="preserve">, </w:t>
      </w:r>
      <w:hyperlink r:id="rId66" w:anchor="_Ref484029149" w:tooltip="_Ref484029149" w:history="1">
        <w:r w:rsidRPr="006A7B47">
          <w:rPr>
            <w:rFonts w:ascii="Times New Roman" w:eastAsia="Times New Roman" w:hAnsi="Times New Roman" w:cs="Times New Roman"/>
            <w:sz w:val="24"/>
            <w:szCs w:val="24"/>
            <w:lang w:val="en-US"/>
          </w:rPr>
          <w:t>46</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w:t>
      </w:r>
    </w:p>
    <w:p w:rsidR="00D30380" w:rsidRPr="006A7B47" w:rsidRDefault="00D30380" w:rsidP="00D30380">
      <w:pPr>
        <w:shd w:val="clear" w:color="auto" w:fill="FFFFFF"/>
        <w:spacing w:after="0" w:line="240" w:lineRule="atLeast"/>
        <w:ind w:left="40" w:right="60" w:firstLine="42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The International Classification of Diseases and Related Health, 10 revision (ICD-10, 1995), there is a heading</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"Alcoholic gastritis"</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sz w:val="24"/>
          <w:szCs w:val="24"/>
          <w:lang w:val="en-US"/>
        </w:rPr>
        <w:t>(K.29.2 code), but without specifying the acute or chronic alcoholic gastritis.</w:t>
      </w:r>
    </w:p>
    <w:p w:rsidR="00D30380" w:rsidRPr="006A7B47" w:rsidRDefault="00D30380" w:rsidP="00D30380">
      <w:pPr>
        <w:shd w:val="clear" w:color="auto" w:fill="FFFFFF"/>
        <w:spacing w:after="0" w:line="240" w:lineRule="atLeast"/>
        <w:ind w:left="40" w:right="60" w:firstLine="42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b/>
          <w:bCs/>
          <w:sz w:val="24"/>
          <w:szCs w:val="24"/>
          <w:lang w:val="en-US"/>
        </w:rPr>
        <w:t>V.</w:t>
      </w:r>
      <w:r w:rsidR="006A7B47" w:rsidRPr="006A7B47">
        <w:rPr>
          <w:rFonts w:ascii="Times New Roman" w:eastAsia="Times New Roman" w:hAnsi="Times New Roman" w:cs="Times New Roman"/>
          <w:b/>
          <w:bCs/>
          <w:sz w:val="24"/>
          <w:szCs w:val="24"/>
          <w:lang w:val="en-US"/>
        </w:rPr>
        <w:t xml:space="preserve"> </w:t>
      </w:r>
      <w:r w:rsidRPr="006A7B47">
        <w:rPr>
          <w:rFonts w:ascii="Times New Roman" w:eastAsia="Times New Roman" w:hAnsi="Times New Roman" w:cs="Times New Roman"/>
          <w:b/>
          <w:bCs/>
          <w:sz w:val="24"/>
          <w:szCs w:val="24"/>
          <w:lang w:val="en-US"/>
        </w:rPr>
        <w:t xml:space="preserve">Chemical </w:t>
      </w:r>
      <w:proofErr w:type="spellStart"/>
      <w:proofErr w:type="gramStart"/>
      <w:r w:rsidRPr="006A7B47">
        <w:rPr>
          <w:rFonts w:ascii="Times New Roman" w:eastAsia="Times New Roman" w:hAnsi="Times New Roman" w:cs="Times New Roman"/>
          <w:b/>
          <w:bCs/>
          <w:sz w:val="24"/>
          <w:szCs w:val="24"/>
          <w:lang w:val="en-US"/>
        </w:rPr>
        <w:t>hCG</w:t>
      </w:r>
      <w:proofErr w:type="spellEnd"/>
      <w:proofErr w:type="gramEnd"/>
      <w:r w:rsidRPr="006A7B47">
        <w:rPr>
          <w:rFonts w:ascii="Times New Roman" w:eastAsia="Times New Roman" w:hAnsi="Times New Roman" w:cs="Times New Roman"/>
          <w:b/>
          <w:bCs/>
          <w:sz w:val="24"/>
          <w:szCs w:val="24"/>
          <w:lang w:val="en-US"/>
        </w:rPr>
        <w:t>,</w:t>
      </w:r>
      <w:r w:rsidR="006A7B47" w:rsidRPr="006A7B47">
        <w:rPr>
          <w:rFonts w:ascii="Times New Roman" w:eastAsia="Times New Roman" w:hAnsi="Times New Roman" w:cs="Times New Roman"/>
          <w:b/>
          <w:bCs/>
          <w:sz w:val="24"/>
          <w:szCs w:val="24"/>
          <w:lang w:val="en-US"/>
        </w:rPr>
        <w:t xml:space="preserve"> </w:t>
      </w:r>
      <w:r w:rsidRPr="006A7B47">
        <w:rPr>
          <w:rFonts w:ascii="Times New Roman" w:eastAsia="Times New Roman" w:hAnsi="Times New Roman" w:cs="Times New Roman"/>
          <w:sz w:val="24"/>
          <w:szCs w:val="24"/>
          <w:lang w:val="en-US"/>
        </w:rPr>
        <w:t>in our opinion, should include: 1.</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a drug HCG</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sz w:val="24"/>
          <w:szCs w:val="24"/>
          <w:lang w:val="en-US"/>
        </w:rPr>
        <w:t>(NSAIDs, corticosteroids, tetracycline,</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sulfonamides, and others.);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2.</w:t>
      </w:r>
      <w:r w:rsidR="006A7B47" w:rsidRPr="006A7B47">
        <w:rPr>
          <w:rFonts w:ascii="Times New Roman" w:eastAsia="Times New Roman" w:hAnsi="Times New Roman" w:cs="Times New Roman"/>
          <w:sz w:val="24"/>
          <w:szCs w:val="24"/>
          <w:lang w:val="en-US"/>
        </w:rPr>
        <w:t xml:space="preserve"> </w:t>
      </w:r>
      <w:proofErr w:type="gramStart"/>
      <w:r w:rsidRPr="006A7B47">
        <w:rPr>
          <w:rFonts w:ascii="Times New Roman" w:eastAsia="Times New Roman" w:hAnsi="Times New Roman" w:cs="Times New Roman"/>
          <w:i/>
          <w:iCs/>
          <w:sz w:val="24"/>
          <w:szCs w:val="24"/>
          <w:lang w:val="en-US"/>
        </w:rPr>
        <w:t>professional</w:t>
      </w:r>
      <w:proofErr w:type="gramEnd"/>
      <w:r w:rsidRPr="006A7B47">
        <w:rPr>
          <w:rFonts w:ascii="Times New Roman" w:eastAsia="Times New Roman" w:hAnsi="Times New Roman" w:cs="Times New Roman"/>
          <w:i/>
          <w:iCs/>
          <w:sz w:val="24"/>
          <w:szCs w:val="24"/>
          <w:lang w:val="en-US"/>
        </w:rPr>
        <w:t xml:space="preserve"> </w:t>
      </w:r>
      <w:proofErr w:type="spellStart"/>
      <w:r w:rsidRPr="006A7B47">
        <w:rPr>
          <w:rFonts w:ascii="Times New Roman" w:eastAsia="Times New Roman" w:hAnsi="Times New Roman" w:cs="Times New Roman"/>
          <w:i/>
          <w:iCs/>
          <w:sz w:val="24"/>
          <w:szCs w:val="24"/>
          <w:lang w:val="en-US"/>
        </w:rPr>
        <w:t>hCG</w:t>
      </w:r>
      <w:proofErr w:type="spellEnd"/>
      <w:r w:rsidRPr="006A7B47">
        <w:rPr>
          <w:rFonts w:ascii="Times New Roman" w:eastAsia="Times New Roman" w:hAnsi="Times New Roman" w:cs="Times New Roman"/>
          <w:i/>
          <w:iCs/>
          <w:sz w:val="24"/>
          <w:szCs w:val="24"/>
          <w:lang w:val="en-US"/>
        </w:rPr>
        <w:t>,</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sz w:val="24"/>
          <w:szCs w:val="24"/>
          <w:lang w:val="en-US"/>
        </w:rPr>
        <w:t>due to prolonged exposure to toxic chemicals (vapors fatty acids and alkalis; charcoal, silicate, cotton, steel dust, radiation, chemical synthetic products, benzene, chromium, etc.).</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3. The</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effect of detergents</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sz w:val="24"/>
          <w:szCs w:val="24"/>
          <w:lang w:val="en-US"/>
        </w:rPr>
        <w:t>(toxic bile acids,</w:t>
      </w:r>
      <w:r w:rsidR="006A7B47" w:rsidRPr="006A7B47">
        <w:rPr>
          <w:rFonts w:ascii="Times New Roman" w:eastAsia="Times New Roman" w:hAnsi="Times New Roman" w:cs="Times New Roman"/>
          <w:sz w:val="24"/>
          <w:szCs w:val="24"/>
          <w:lang w:val="en-US"/>
        </w:rPr>
        <w:t xml:space="preserve"> </w:t>
      </w:r>
      <w:proofErr w:type="spellStart"/>
      <w:r w:rsidRPr="006A7B47">
        <w:rPr>
          <w:rFonts w:ascii="Times New Roman" w:eastAsia="Times New Roman" w:hAnsi="Times New Roman" w:cs="Times New Roman"/>
          <w:sz w:val="24"/>
          <w:szCs w:val="24"/>
          <w:lang w:val="en-US"/>
        </w:rPr>
        <w:t>lysolecithin</w:t>
      </w:r>
      <w:proofErr w:type="spellEnd"/>
      <w:r w:rsidRPr="006A7B47">
        <w:rPr>
          <w:rFonts w:ascii="Times New Roman" w:eastAsia="Times New Roman" w:hAnsi="Times New Roman" w:cs="Times New Roman"/>
          <w:sz w:val="24"/>
          <w:szCs w:val="24"/>
          <w:lang w:val="en-US"/>
        </w:rPr>
        <w:t xml:space="preserve">), systematically are thrown into the stomach from the duodenum during </w:t>
      </w:r>
      <w:proofErr w:type="spellStart"/>
      <w:r w:rsidRPr="006A7B47">
        <w:rPr>
          <w:rFonts w:ascii="Times New Roman" w:eastAsia="Times New Roman" w:hAnsi="Times New Roman" w:cs="Times New Roman"/>
          <w:sz w:val="24"/>
          <w:szCs w:val="24"/>
          <w:lang w:val="en-US"/>
        </w:rPr>
        <w:t>duodenogastric</w:t>
      </w:r>
      <w:proofErr w:type="spellEnd"/>
      <w:r w:rsidRPr="006A7B47">
        <w:rPr>
          <w:rFonts w:ascii="Times New Roman" w:eastAsia="Times New Roman" w:hAnsi="Times New Roman" w:cs="Times New Roman"/>
          <w:sz w:val="24"/>
          <w:szCs w:val="24"/>
          <w:lang w:val="en-US"/>
        </w:rPr>
        <w:t xml:space="preserve"> reflux</w:t>
      </w:r>
      <w:r w:rsidR="006A7B47">
        <w:rPr>
          <w:rFonts w:ascii="Times New Roman" w:eastAsia="Times New Roman" w:hAnsi="Times New Roman" w:cs="Times New Roman"/>
          <w:sz w:val="24"/>
          <w:szCs w:val="24"/>
          <w:lang w:val="en-US"/>
        </w:rPr>
        <w:t xml:space="preserve"> — </w:t>
      </w:r>
      <w:r w:rsidRPr="006A7B47">
        <w:rPr>
          <w:rFonts w:ascii="Times New Roman" w:eastAsia="Times New Roman" w:hAnsi="Times New Roman" w:cs="Times New Roman"/>
          <w:sz w:val="24"/>
          <w:szCs w:val="24"/>
          <w:lang w:val="en-US"/>
        </w:rPr>
        <w:t>GDR (reflux gastritis) [4, 7, 45].</w:t>
      </w:r>
    </w:p>
    <w:p w:rsidR="00D30380" w:rsidRPr="006A7B47" w:rsidRDefault="00D30380" w:rsidP="00D30380">
      <w:pPr>
        <w:shd w:val="clear" w:color="auto" w:fill="FFFFFF"/>
        <w:spacing w:after="0" w:line="240" w:lineRule="atLeast"/>
        <w:ind w:left="20" w:right="40" w:firstLine="46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sz w:val="24"/>
          <w:szCs w:val="24"/>
          <w:lang w:val="en-US"/>
        </w:rPr>
        <w:t>Compilers</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"Kyoto consensus"</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sz w:val="24"/>
          <w:szCs w:val="24"/>
          <w:lang w:val="en-US"/>
        </w:rPr>
        <w:t xml:space="preserve">have to admit that many of the aspects debated </w:t>
      </w:r>
      <w:r w:rsidR="006A7B47" w:rsidRPr="006A7B47">
        <w:rPr>
          <w:rFonts w:ascii="Times New Roman" w:eastAsia="Times New Roman" w:hAnsi="Times New Roman" w:cs="Times New Roman"/>
          <w:sz w:val="24"/>
          <w:szCs w:val="24"/>
          <w:lang w:val="en-US"/>
        </w:rPr>
        <w:t>[</w:t>
      </w:r>
      <w:hyperlink r:id="rId67" w:anchor="_Ref484028633" w:tooltip="_Ref484028633" w:history="1">
        <w:r w:rsidRPr="006A7B47">
          <w:rPr>
            <w:rFonts w:ascii="Times New Roman" w:eastAsia="Times New Roman" w:hAnsi="Times New Roman" w:cs="Times New Roman"/>
            <w:sz w:val="24"/>
            <w:szCs w:val="24"/>
            <w:lang w:val="en-US"/>
          </w:rPr>
          <w:t>39</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 and it is difficult not to agree.</w:t>
      </w:r>
    </w:p>
    <w:p w:rsidR="00D30380" w:rsidRPr="006A7B47" w:rsidRDefault="00D30380" w:rsidP="00D30380">
      <w:pPr>
        <w:shd w:val="clear" w:color="auto" w:fill="FFFFFF"/>
        <w:spacing w:after="0" w:line="240" w:lineRule="atLeast"/>
        <w:ind w:left="20" w:right="40" w:firstLine="460"/>
        <w:jc w:val="both"/>
        <w:rPr>
          <w:rFonts w:ascii="Times New Roman" w:eastAsia="Times New Roman" w:hAnsi="Times New Roman" w:cs="Times New Roman"/>
          <w:sz w:val="24"/>
          <w:szCs w:val="24"/>
          <w:lang w:val="en-US"/>
        </w:rPr>
      </w:pPr>
      <w:proofErr w:type="gramStart"/>
      <w:r w:rsidRPr="006A7B47">
        <w:rPr>
          <w:rFonts w:ascii="Times New Roman" w:eastAsia="Times New Roman" w:hAnsi="Times New Roman" w:cs="Times New Roman"/>
          <w:sz w:val="24"/>
          <w:szCs w:val="24"/>
          <w:lang w:val="en-US"/>
        </w:rPr>
        <w:t>In the last 15-20 years in gastroenterology has spread</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"fashion"</w:t>
      </w:r>
      <w:r w:rsidR="006A7B47" w:rsidRPr="006A7B47">
        <w:rPr>
          <w:rFonts w:ascii="Times New Roman" w:eastAsia="Times New Roman" w:hAnsi="Times New Roman" w:cs="Times New Roman"/>
          <w:i/>
          <w:iCs/>
          <w:sz w:val="24"/>
          <w:szCs w:val="24"/>
          <w:lang w:val="en-US"/>
        </w:rPr>
        <w:t xml:space="preserve"> </w:t>
      </w:r>
      <w:r w:rsidRPr="006A7B47">
        <w:rPr>
          <w:rFonts w:ascii="Times New Roman" w:eastAsia="Times New Roman" w:hAnsi="Times New Roman" w:cs="Times New Roman"/>
          <w:sz w:val="24"/>
          <w:szCs w:val="24"/>
          <w:lang w:val="en-US"/>
        </w:rPr>
        <w:t>on the consensuses (conciliation meeting):</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i/>
          <w:iCs/>
          <w:sz w:val="24"/>
          <w:szCs w:val="24"/>
          <w:lang w:val="en-US"/>
        </w:rPr>
        <w:t>"The Maastricht Consensus", "Rome Consensus", "Kyoto consensus"</w:t>
      </w:r>
      <w:r w:rsidR="006A7B47" w:rsidRPr="006A7B47">
        <w:rPr>
          <w:rFonts w:ascii="Times New Roman" w:eastAsia="Times New Roman" w:hAnsi="Times New Roman" w:cs="Times New Roman"/>
          <w:i/>
          <w:iCs/>
          <w:sz w:val="24"/>
          <w:szCs w:val="24"/>
          <w:lang w:val="en-US"/>
        </w:rPr>
        <w:t>,</w:t>
      </w:r>
      <w:r w:rsidRPr="006A7B47">
        <w:rPr>
          <w:rFonts w:ascii="Times New Roman" w:eastAsia="Times New Roman" w:hAnsi="Times New Roman" w:cs="Times New Roman"/>
          <w:sz w:val="24"/>
          <w:szCs w:val="24"/>
          <w:lang w:val="en-US"/>
        </w:rPr>
        <w:t xml:space="preserve"> etc., which is contrary to the basic principles of EBM (evidence-based medicine).</w:t>
      </w:r>
      <w:proofErr w:type="gramEnd"/>
      <w:r w:rsidRPr="006A7B47">
        <w:rPr>
          <w:rFonts w:ascii="Times New Roman" w:eastAsia="Times New Roman" w:hAnsi="Times New Roman" w:cs="Times New Roman"/>
          <w:sz w:val="24"/>
          <w:szCs w:val="24"/>
          <w:lang w:val="en-US"/>
        </w:rPr>
        <w:t xml:space="preserve"> </w:t>
      </w:r>
      <w:proofErr w:type="gramStart"/>
      <w:r w:rsidRPr="006A7B47">
        <w:rPr>
          <w:rFonts w:ascii="Times New Roman" w:eastAsia="Times New Roman" w:hAnsi="Times New Roman" w:cs="Times New Roman"/>
          <w:sz w:val="24"/>
          <w:szCs w:val="24"/>
          <w:lang w:val="en-US"/>
        </w:rPr>
        <w:t>requiring</w:t>
      </w:r>
      <w:proofErr w:type="gramEnd"/>
      <w:r w:rsidRPr="006A7B47">
        <w:rPr>
          <w:rFonts w:ascii="Times New Roman" w:eastAsia="Times New Roman" w:hAnsi="Times New Roman" w:cs="Times New Roman"/>
          <w:sz w:val="24"/>
          <w:szCs w:val="24"/>
          <w:lang w:val="en-US"/>
        </w:rPr>
        <w:t xml:space="preserve"> no agreement, and evidence-based clinical reasoning, analysis and synthesis of scientific and clinical evidence </w:t>
      </w:r>
      <w:r w:rsidR="006A7B47" w:rsidRPr="006A7B47">
        <w:rPr>
          <w:rFonts w:ascii="Times New Roman" w:eastAsia="Times New Roman" w:hAnsi="Times New Roman" w:cs="Times New Roman"/>
          <w:sz w:val="24"/>
          <w:szCs w:val="24"/>
          <w:lang w:val="en-US"/>
        </w:rPr>
        <w:t>[</w:t>
      </w:r>
      <w:hyperlink r:id="rId68" w:anchor="_Ref484029170" w:tooltip="_Ref484029170" w:history="1">
        <w:r w:rsidRPr="006A7B47">
          <w:rPr>
            <w:rFonts w:ascii="Times New Roman" w:eastAsia="Times New Roman" w:hAnsi="Times New Roman" w:cs="Times New Roman"/>
            <w:sz w:val="24"/>
            <w:szCs w:val="24"/>
            <w:lang w:val="en-US"/>
          </w:rPr>
          <w:t>14</w:t>
        </w:r>
      </w:hyperlink>
      <w:r w:rsidR="006A7B47" w:rsidRPr="006A7B47">
        <w:rPr>
          <w:rFonts w:ascii="Times New Roman" w:eastAsia="Times New Roman" w:hAnsi="Times New Roman" w:cs="Times New Roman"/>
          <w:sz w:val="24"/>
          <w:szCs w:val="24"/>
          <w:lang w:val="en-US"/>
        </w:rPr>
        <w:t>]</w:t>
      </w:r>
      <w:r w:rsidRPr="006A7B47">
        <w:rPr>
          <w:rFonts w:ascii="Times New Roman" w:eastAsia="Times New Roman" w:hAnsi="Times New Roman" w:cs="Times New Roman"/>
          <w:sz w:val="24"/>
          <w:szCs w:val="24"/>
          <w:lang w:val="en-US"/>
        </w:rPr>
        <w:t>.</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Conciliation meeting lead to the fact that the doctor becomes a simple technical executive of the developed recommendations that, based on the</w:t>
      </w:r>
      <w:r w:rsidR="006A7B47" w:rsidRPr="006A7B47">
        <w:rPr>
          <w:rFonts w:ascii="Times New Roman" w:eastAsia="Times New Roman" w:hAnsi="Times New Roman" w:cs="Times New Roman"/>
          <w:sz w:val="24"/>
          <w:szCs w:val="24"/>
          <w:lang w:val="en-US"/>
        </w:rPr>
        <w:t xml:space="preserve"> </w:t>
      </w:r>
      <w:r w:rsidRPr="006A7B47">
        <w:rPr>
          <w:rFonts w:ascii="Times New Roman" w:eastAsia="Times New Roman" w:hAnsi="Times New Roman" w:cs="Times New Roman"/>
          <w:sz w:val="24"/>
          <w:szCs w:val="24"/>
          <w:lang w:val="en-US"/>
        </w:rPr>
        <w:t>fundamental principles of medical practice is unacceptable.</w:t>
      </w:r>
    </w:p>
    <w:p w:rsidR="00D30380" w:rsidRPr="006A7B47" w:rsidRDefault="006A7B47" w:rsidP="00D30380">
      <w:pPr>
        <w:shd w:val="clear" w:color="auto" w:fill="FFFFFF"/>
        <w:spacing w:after="0" w:line="240" w:lineRule="atLeast"/>
        <w:ind w:firstLine="6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References</w:t>
      </w:r>
      <w:r w:rsidR="00D30380" w:rsidRPr="006A7B47">
        <w:rPr>
          <w:rFonts w:ascii="Times New Roman" w:eastAsia="Times New Roman" w:hAnsi="Times New Roman" w:cs="Times New Roman"/>
          <w:b/>
          <w:bCs/>
          <w:sz w:val="24"/>
          <w:szCs w:val="24"/>
        </w:rPr>
        <w:t>:</w:t>
      </w:r>
    </w:p>
    <w:p w:rsidR="006A7B47" w:rsidRPr="006A7B47" w:rsidRDefault="006A7B47" w:rsidP="006A7B47">
      <w:pPr>
        <w:pStyle w:val="4"/>
        <w:numPr>
          <w:ilvl w:val="0"/>
          <w:numId w:val="8"/>
        </w:numPr>
        <w:shd w:val="clear" w:color="auto" w:fill="auto"/>
        <w:tabs>
          <w:tab w:val="left" w:pos="807"/>
        </w:tabs>
        <w:spacing w:before="0" w:line="240" w:lineRule="auto"/>
        <w:ind w:right="300"/>
        <w:rPr>
          <w:sz w:val="24"/>
          <w:szCs w:val="24"/>
        </w:rPr>
      </w:pPr>
      <w:bookmarkStart w:id="0" w:name="_Ref484028749"/>
      <w:bookmarkStart w:id="1" w:name="_Ref484028863"/>
      <w:bookmarkEnd w:id="0"/>
      <w:bookmarkEnd w:id="1"/>
      <w:proofErr w:type="spellStart"/>
      <w:r w:rsidRPr="006A7B47">
        <w:rPr>
          <w:rStyle w:val="14"/>
          <w:i w:val="0"/>
          <w:sz w:val="24"/>
          <w:szCs w:val="24"/>
        </w:rPr>
        <w:t>Алеушкина</w:t>
      </w:r>
      <w:proofErr w:type="spellEnd"/>
      <w:r w:rsidRPr="006A7B47">
        <w:rPr>
          <w:rStyle w:val="14"/>
          <w:i w:val="0"/>
          <w:sz w:val="24"/>
          <w:szCs w:val="24"/>
        </w:rPr>
        <w:t xml:space="preserve"> А. В.</w:t>
      </w:r>
      <w:r w:rsidRPr="006A7B47">
        <w:rPr>
          <w:rStyle w:val="13"/>
          <w:sz w:val="24"/>
          <w:szCs w:val="24"/>
        </w:rPr>
        <w:t xml:space="preserve"> Медицинская микробиология / </w:t>
      </w:r>
      <w:r w:rsidRPr="006A7B47">
        <w:rPr>
          <w:rStyle w:val="14"/>
          <w:i w:val="0"/>
          <w:sz w:val="24"/>
          <w:szCs w:val="24"/>
        </w:rPr>
        <w:t>А. В</w:t>
      </w:r>
      <w:r w:rsidRPr="006A7B47">
        <w:rPr>
          <w:rStyle w:val="13"/>
          <w:sz w:val="24"/>
          <w:szCs w:val="24"/>
        </w:rPr>
        <w:t xml:space="preserve">. </w:t>
      </w:r>
      <w:proofErr w:type="spellStart"/>
      <w:r w:rsidRPr="006A7B47">
        <w:rPr>
          <w:rStyle w:val="14"/>
          <w:i w:val="0"/>
          <w:sz w:val="24"/>
          <w:szCs w:val="24"/>
        </w:rPr>
        <w:t>Алеушкина</w:t>
      </w:r>
      <w:proofErr w:type="spellEnd"/>
      <w:r w:rsidRPr="006A7B47">
        <w:rPr>
          <w:rStyle w:val="14"/>
          <w:i w:val="0"/>
          <w:sz w:val="24"/>
          <w:szCs w:val="24"/>
        </w:rPr>
        <w:t xml:space="preserve">. </w:t>
      </w:r>
      <w:r w:rsidRPr="006A7B47">
        <w:rPr>
          <w:rStyle w:val="13"/>
          <w:sz w:val="24"/>
          <w:szCs w:val="24"/>
        </w:rPr>
        <w:t xml:space="preserve">— </w:t>
      </w:r>
      <w:proofErr w:type="spellStart"/>
      <w:r w:rsidRPr="006A7B47">
        <w:rPr>
          <w:rStyle w:val="13"/>
          <w:sz w:val="24"/>
          <w:szCs w:val="24"/>
        </w:rPr>
        <w:t>Ростов-н</w:t>
      </w:r>
      <w:proofErr w:type="gramStart"/>
      <w:r w:rsidRPr="006A7B47">
        <w:rPr>
          <w:rStyle w:val="13"/>
          <w:sz w:val="24"/>
          <w:szCs w:val="24"/>
        </w:rPr>
        <w:t>а</w:t>
      </w:r>
      <w:proofErr w:type="spellEnd"/>
      <w:r w:rsidRPr="006A7B47">
        <w:rPr>
          <w:rStyle w:val="13"/>
          <w:sz w:val="24"/>
          <w:szCs w:val="24"/>
        </w:rPr>
        <w:t>-</w:t>
      </w:r>
      <w:proofErr w:type="gramEnd"/>
      <w:r w:rsidRPr="006A7B47">
        <w:rPr>
          <w:rStyle w:val="13"/>
          <w:sz w:val="24"/>
          <w:szCs w:val="24"/>
        </w:rPr>
        <w:t xml:space="preserve"> Дону, 2000.</w:t>
      </w:r>
    </w:p>
    <w:p w:rsidR="006A7B47" w:rsidRPr="006A7B47" w:rsidRDefault="006A7B47" w:rsidP="006A7B47">
      <w:pPr>
        <w:pStyle w:val="4"/>
        <w:numPr>
          <w:ilvl w:val="0"/>
          <w:numId w:val="8"/>
        </w:numPr>
        <w:shd w:val="clear" w:color="auto" w:fill="auto"/>
        <w:tabs>
          <w:tab w:val="left" w:pos="663"/>
        </w:tabs>
        <w:spacing w:before="0" w:line="240" w:lineRule="auto"/>
        <w:ind w:right="20"/>
        <w:rPr>
          <w:sz w:val="24"/>
          <w:szCs w:val="24"/>
        </w:rPr>
      </w:pPr>
      <w:bookmarkStart w:id="2" w:name="_Ref484028609"/>
      <w:proofErr w:type="spellStart"/>
      <w:r w:rsidRPr="006A7B47">
        <w:rPr>
          <w:rStyle w:val="a7"/>
          <w:i w:val="0"/>
          <w:sz w:val="24"/>
          <w:szCs w:val="24"/>
        </w:rPr>
        <w:t>Аруин</w:t>
      </w:r>
      <w:proofErr w:type="spellEnd"/>
      <w:r w:rsidRPr="006A7B47">
        <w:rPr>
          <w:rStyle w:val="a7"/>
          <w:i w:val="0"/>
          <w:sz w:val="24"/>
          <w:szCs w:val="24"/>
        </w:rPr>
        <w:t xml:space="preserve"> Л. И.</w:t>
      </w:r>
      <w:r w:rsidRPr="006A7B47">
        <w:rPr>
          <w:rStyle w:val="21"/>
          <w:sz w:val="24"/>
          <w:szCs w:val="24"/>
        </w:rPr>
        <w:t xml:space="preserve"> Новая классификация гастрита / </w:t>
      </w:r>
      <w:r w:rsidRPr="006A7B47">
        <w:rPr>
          <w:rStyle w:val="a7"/>
          <w:i w:val="0"/>
          <w:sz w:val="24"/>
          <w:szCs w:val="24"/>
        </w:rPr>
        <w:t>Л. И.</w:t>
      </w:r>
      <w:r w:rsidRPr="006A7B47">
        <w:rPr>
          <w:rStyle w:val="21"/>
          <w:sz w:val="24"/>
          <w:szCs w:val="24"/>
        </w:rPr>
        <w:t xml:space="preserve"> </w:t>
      </w:r>
      <w:proofErr w:type="spellStart"/>
      <w:r w:rsidRPr="006A7B47">
        <w:rPr>
          <w:rStyle w:val="a7"/>
          <w:i w:val="0"/>
          <w:sz w:val="24"/>
          <w:szCs w:val="24"/>
        </w:rPr>
        <w:t>Аруин</w:t>
      </w:r>
      <w:proofErr w:type="spellEnd"/>
      <w:r w:rsidRPr="006A7B47">
        <w:rPr>
          <w:rStyle w:val="a7"/>
          <w:i w:val="0"/>
          <w:sz w:val="24"/>
          <w:szCs w:val="24"/>
        </w:rPr>
        <w:t xml:space="preserve"> </w:t>
      </w:r>
      <w:r w:rsidRPr="006A7B47">
        <w:rPr>
          <w:rStyle w:val="21"/>
          <w:sz w:val="24"/>
          <w:szCs w:val="24"/>
        </w:rPr>
        <w:t xml:space="preserve">// </w:t>
      </w:r>
      <w:proofErr w:type="spellStart"/>
      <w:r w:rsidRPr="006A7B47">
        <w:rPr>
          <w:rStyle w:val="21"/>
          <w:sz w:val="24"/>
          <w:szCs w:val="24"/>
        </w:rPr>
        <w:t>Российск</w:t>
      </w:r>
      <w:proofErr w:type="spellEnd"/>
      <w:r w:rsidRPr="006A7B47">
        <w:rPr>
          <w:rStyle w:val="21"/>
          <w:sz w:val="24"/>
          <w:szCs w:val="24"/>
        </w:rPr>
        <w:t xml:space="preserve">. журн. </w:t>
      </w:r>
      <w:proofErr w:type="spellStart"/>
      <w:r w:rsidRPr="006A7B47">
        <w:rPr>
          <w:rStyle w:val="21"/>
          <w:sz w:val="24"/>
          <w:szCs w:val="24"/>
        </w:rPr>
        <w:t>гастроэнтерол</w:t>
      </w:r>
      <w:proofErr w:type="spellEnd"/>
      <w:r w:rsidRPr="006A7B47">
        <w:rPr>
          <w:rStyle w:val="21"/>
          <w:sz w:val="24"/>
          <w:szCs w:val="24"/>
        </w:rPr>
        <w:t xml:space="preserve">., </w:t>
      </w:r>
      <w:proofErr w:type="spellStart"/>
      <w:r w:rsidRPr="006A7B47">
        <w:rPr>
          <w:rStyle w:val="21"/>
          <w:sz w:val="24"/>
          <w:szCs w:val="24"/>
        </w:rPr>
        <w:t>гепатол</w:t>
      </w:r>
      <w:proofErr w:type="spellEnd"/>
      <w:r w:rsidRPr="006A7B47">
        <w:rPr>
          <w:rStyle w:val="21"/>
          <w:sz w:val="24"/>
          <w:szCs w:val="24"/>
        </w:rPr>
        <w:t xml:space="preserve">., и </w:t>
      </w:r>
      <w:proofErr w:type="spellStart"/>
      <w:r w:rsidRPr="006A7B47">
        <w:rPr>
          <w:rStyle w:val="21"/>
          <w:sz w:val="24"/>
          <w:szCs w:val="24"/>
        </w:rPr>
        <w:t>колопроктол</w:t>
      </w:r>
      <w:proofErr w:type="spellEnd"/>
      <w:r w:rsidRPr="006A7B47">
        <w:rPr>
          <w:rStyle w:val="21"/>
          <w:sz w:val="24"/>
          <w:szCs w:val="24"/>
        </w:rPr>
        <w:t>. — 1997. — № 3. — С. 82–85.</w:t>
      </w:r>
      <w:bookmarkEnd w:id="2"/>
    </w:p>
    <w:p w:rsidR="006A7B47" w:rsidRPr="006A7B47" w:rsidRDefault="006A7B47" w:rsidP="006A7B47">
      <w:pPr>
        <w:pStyle w:val="4"/>
        <w:numPr>
          <w:ilvl w:val="0"/>
          <w:numId w:val="8"/>
        </w:numPr>
        <w:shd w:val="clear" w:color="auto" w:fill="auto"/>
        <w:tabs>
          <w:tab w:val="left" w:pos="663"/>
        </w:tabs>
        <w:spacing w:before="0" w:line="240" w:lineRule="auto"/>
        <w:ind w:right="20"/>
        <w:rPr>
          <w:sz w:val="24"/>
          <w:szCs w:val="24"/>
        </w:rPr>
      </w:pPr>
      <w:bookmarkStart w:id="3" w:name="_Ref484028589"/>
      <w:r w:rsidRPr="006A7B47">
        <w:rPr>
          <w:rStyle w:val="a7"/>
          <w:i w:val="0"/>
          <w:sz w:val="24"/>
          <w:szCs w:val="24"/>
        </w:rPr>
        <w:t>Василенко В. Х.</w:t>
      </w:r>
      <w:r w:rsidRPr="006A7B47">
        <w:rPr>
          <w:rStyle w:val="21"/>
          <w:sz w:val="24"/>
          <w:szCs w:val="24"/>
        </w:rPr>
        <w:t xml:space="preserve"> Заключительное слово по проблеме хрониче</w:t>
      </w:r>
      <w:r w:rsidRPr="006A7B47">
        <w:rPr>
          <w:rStyle w:val="91"/>
          <w:sz w:val="24"/>
          <w:szCs w:val="24"/>
          <w:lang w:val="ru-RU"/>
        </w:rPr>
        <w:t>ского</w:t>
      </w:r>
      <w:r w:rsidRPr="006A7B47">
        <w:rPr>
          <w:rStyle w:val="21"/>
          <w:sz w:val="24"/>
          <w:szCs w:val="24"/>
        </w:rPr>
        <w:t xml:space="preserve"> гастрита / </w:t>
      </w:r>
      <w:r w:rsidRPr="006A7B47">
        <w:rPr>
          <w:rStyle w:val="a7"/>
          <w:i w:val="0"/>
          <w:sz w:val="24"/>
          <w:szCs w:val="24"/>
        </w:rPr>
        <w:t>В. Х.</w:t>
      </w:r>
      <w:r w:rsidRPr="006A7B47">
        <w:rPr>
          <w:rStyle w:val="21"/>
          <w:sz w:val="24"/>
          <w:szCs w:val="24"/>
        </w:rPr>
        <w:t xml:space="preserve"> </w:t>
      </w:r>
      <w:r w:rsidRPr="006A7B47">
        <w:rPr>
          <w:rStyle w:val="a7"/>
          <w:i w:val="0"/>
          <w:sz w:val="24"/>
          <w:szCs w:val="24"/>
        </w:rPr>
        <w:t xml:space="preserve">Василенко </w:t>
      </w:r>
      <w:r w:rsidRPr="006A7B47">
        <w:rPr>
          <w:rStyle w:val="21"/>
          <w:sz w:val="24"/>
          <w:szCs w:val="24"/>
        </w:rPr>
        <w:t>// Труды XVI Всесоюзного съезда терапевтов (1968). — Москва, 1972. — С. 90–91.</w:t>
      </w:r>
      <w:bookmarkEnd w:id="3"/>
    </w:p>
    <w:p w:rsidR="006A7B47" w:rsidRPr="006A7B47" w:rsidRDefault="006A7B47" w:rsidP="006A7B47">
      <w:pPr>
        <w:pStyle w:val="4"/>
        <w:numPr>
          <w:ilvl w:val="0"/>
          <w:numId w:val="8"/>
        </w:numPr>
        <w:shd w:val="clear" w:color="auto" w:fill="auto"/>
        <w:tabs>
          <w:tab w:val="left" w:pos="850"/>
        </w:tabs>
        <w:spacing w:before="0" w:line="240" w:lineRule="auto"/>
        <w:ind w:right="300"/>
        <w:rPr>
          <w:sz w:val="24"/>
          <w:szCs w:val="24"/>
        </w:rPr>
      </w:pPr>
      <w:bookmarkStart w:id="4" w:name="_Ref484028829"/>
      <w:proofErr w:type="spellStart"/>
      <w:r w:rsidRPr="006A7B47">
        <w:rPr>
          <w:rStyle w:val="14"/>
          <w:i w:val="0"/>
          <w:sz w:val="24"/>
          <w:szCs w:val="24"/>
        </w:rPr>
        <w:t>Давыдовский</w:t>
      </w:r>
      <w:proofErr w:type="spellEnd"/>
      <w:r w:rsidRPr="006A7B47">
        <w:rPr>
          <w:rStyle w:val="14"/>
          <w:i w:val="0"/>
          <w:sz w:val="24"/>
          <w:szCs w:val="24"/>
        </w:rPr>
        <w:t xml:space="preserve"> И. В.</w:t>
      </w:r>
      <w:r w:rsidRPr="006A7B47">
        <w:rPr>
          <w:rStyle w:val="13"/>
          <w:sz w:val="24"/>
          <w:szCs w:val="24"/>
        </w:rPr>
        <w:t xml:space="preserve"> Проблемы причинности в медицине / </w:t>
      </w:r>
      <w:r w:rsidRPr="006A7B47">
        <w:rPr>
          <w:rStyle w:val="14"/>
          <w:i w:val="0"/>
          <w:sz w:val="24"/>
          <w:szCs w:val="24"/>
        </w:rPr>
        <w:t xml:space="preserve">И. В. </w:t>
      </w:r>
      <w:proofErr w:type="spellStart"/>
      <w:r w:rsidRPr="006A7B47">
        <w:rPr>
          <w:rStyle w:val="14"/>
          <w:i w:val="0"/>
          <w:sz w:val="24"/>
          <w:szCs w:val="24"/>
        </w:rPr>
        <w:t>Давыдовский</w:t>
      </w:r>
      <w:proofErr w:type="spellEnd"/>
      <w:r w:rsidRPr="006A7B47">
        <w:rPr>
          <w:rStyle w:val="13"/>
          <w:sz w:val="24"/>
          <w:szCs w:val="24"/>
        </w:rPr>
        <w:t>. Этиология. — Москва, 1962.</w:t>
      </w:r>
      <w:bookmarkEnd w:id="4"/>
    </w:p>
    <w:p w:rsidR="006A7B47" w:rsidRPr="006A7B47" w:rsidRDefault="006A7B47" w:rsidP="006A7B47">
      <w:pPr>
        <w:pStyle w:val="4"/>
        <w:numPr>
          <w:ilvl w:val="0"/>
          <w:numId w:val="8"/>
        </w:numPr>
        <w:shd w:val="clear" w:color="auto" w:fill="auto"/>
        <w:tabs>
          <w:tab w:val="left" w:pos="793"/>
        </w:tabs>
        <w:spacing w:before="0" w:line="240" w:lineRule="auto"/>
        <w:ind w:right="300"/>
        <w:rPr>
          <w:sz w:val="24"/>
          <w:szCs w:val="24"/>
        </w:rPr>
      </w:pPr>
      <w:r w:rsidRPr="006A7B47">
        <w:rPr>
          <w:rStyle w:val="14"/>
          <w:i w:val="0"/>
          <w:sz w:val="24"/>
          <w:szCs w:val="24"/>
        </w:rPr>
        <w:t xml:space="preserve">Захарова Ю. А. </w:t>
      </w:r>
      <w:r w:rsidRPr="006A7B47">
        <w:rPr>
          <w:rStyle w:val="13"/>
          <w:sz w:val="24"/>
          <w:szCs w:val="24"/>
        </w:rPr>
        <w:t xml:space="preserve">Способ бактериологической диагностики </w:t>
      </w:r>
      <w:r w:rsidRPr="006A7B47">
        <w:rPr>
          <w:rStyle w:val="13"/>
          <w:sz w:val="24"/>
          <w:szCs w:val="24"/>
          <w:lang w:val="en-US"/>
        </w:rPr>
        <w:t>Helicobacter</w:t>
      </w:r>
      <w:r w:rsidRPr="006A7B47">
        <w:rPr>
          <w:rStyle w:val="13"/>
          <w:sz w:val="24"/>
          <w:szCs w:val="24"/>
        </w:rPr>
        <w:t xml:space="preserve"> </w:t>
      </w:r>
      <w:r w:rsidRPr="006A7B47">
        <w:rPr>
          <w:rStyle w:val="13"/>
          <w:sz w:val="24"/>
          <w:szCs w:val="24"/>
          <w:lang w:val="en-US"/>
        </w:rPr>
        <w:t>pylori</w:t>
      </w:r>
      <w:r w:rsidRPr="006A7B47">
        <w:rPr>
          <w:rStyle w:val="13"/>
          <w:sz w:val="24"/>
          <w:szCs w:val="24"/>
        </w:rPr>
        <w:t xml:space="preserve"> в слизистой оболочке желудка у пациентов с </w:t>
      </w:r>
      <w:proofErr w:type="spellStart"/>
      <w:r w:rsidRPr="006A7B47">
        <w:rPr>
          <w:rStyle w:val="13"/>
          <w:sz w:val="24"/>
          <w:szCs w:val="24"/>
        </w:rPr>
        <w:t>гастродуоденальной</w:t>
      </w:r>
      <w:proofErr w:type="spellEnd"/>
      <w:r w:rsidRPr="006A7B47">
        <w:rPr>
          <w:rStyle w:val="13"/>
          <w:sz w:val="24"/>
          <w:szCs w:val="24"/>
        </w:rPr>
        <w:t xml:space="preserve"> патологией / </w:t>
      </w:r>
      <w:r w:rsidRPr="006A7B47">
        <w:rPr>
          <w:rStyle w:val="14"/>
          <w:i w:val="0"/>
          <w:sz w:val="24"/>
          <w:szCs w:val="24"/>
        </w:rPr>
        <w:t xml:space="preserve">Ю. А. Захарова, В. Е. Ведерников, </w:t>
      </w:r>
      <w:r w:rsidRPr="006A7B47">
        <w:rPr>
          <w:rStyle w:val="14"/>
          <w:i w:val="0"/>
          <w:sz w:val="24"/>
          <w:szCs w:val="24"/>
          <w:lang w:val="en-US"/>
        </w:rPr>
        <w:t>A</w:t>
      </w:r>
      <w:r w:rsidRPr="006A7B47">
        <w:rPr>
          <w:rStyle w:val="14"/>
          <w:i w:val="0"/>
          <w:sz w:val="24"/>
          <w:szCs w:val="24"/>
        </w:rPr>
        <w:t xml:space="preserve">. </w:t>
      </w:r>
      <w:r w:rsidRPr="006A7B47">
        <w:rPr>
          <w:rStyle w:val="14"/>
          <w:i w:val="0"/>
          <w:sz w:val="24"/>
          <w:szCs w:val="24"/>
          <w:lang w:val="en-US"/>
        </w:rPr>
        <w:t>M</w:t>
      </w:r>
      <w:r w:rsidRPr="006A7B47">
        <w:rPr>
          <w:rStyle w:val="14"/>
          <w:i w:val="0"/>
          <w:sz w:val="24"/>
          <w:szCs w:val="24"/>
        </w:rPr>
        <w:t>. Николаева</w:t>
      </w:r>
      <w:r w:rsidRPr="006A7B47">
        <w:rPr>
          <w:rStyle w:val="13"/>
          <w:sz w:val="24"/>
          <w:szCs w:val="24"/>
        </w:rPr>
        <w:t xml:space="preserve">. — Патент на изобретение </w:t>
      </w:r>
      <w:r w:rsidRPr="006A7B47">
        <w:rPr>
          <w:rStyle w:val="13"/>
          <w:sz w:val="24"/>
          <w:szCs w:val="24"/>
          <w:lang w:val="en-US"/>
        </w:rPr>
        <w:t>RUS</w:t>
      </w:r>
      <w:r w:rsidRPr="006A7B47">
        <w:rPr>
          <w:rStyle w:val="13"/>
          <w:sz w:val="24"/>
          <w:szCs w:val="24"/>
        </w:rPr>
        <w:t xml:space="preserve"> 2478957, 10.04.2013.</w:t>
      </w:r>
    </w:p>
    <w:p w:rsidR="006A7B47" w:rsidRPr="006A7B47" w:rsidRDefault="006A7B47" w:rsidP="006A7B47">
      <w:pPr>
        <w:pStyle w:val="4"/>
        <w:numPr>
          <w:ilvl w:val="0"/>
          <w:numId w:val="8"/>
        </w:numPr>
        <w:shd w:val="clear" w:color="auto" w:fill="auto"/>
        <w:tabs>
          <w:tab w:val="left" w:pos="802"/>
        </w:tabs>
        <w:spacing w:before="0" w:line="240" w:lineRule="auto"/>
        <w:ind w:right="300"/>
        <w:rPr>
          <w:sz w:val="24"/>
          <w:szCs w:val="24"/>
        </w:rPr>
      </w:pPr>
      <w:bookmarkStart w:id="5" w:name="_Ref484028856"/>
      <w:r w:rsidRPr="006A7B47">
        <w:rPr>
          <w:rStyle w:val="14"/>
          <w:i w:val="0"/>
          <w:sz w:val="24"/>
          <w:szCs w:val="24"/>
        </w:rPr>
        <w:t xml:space="preserve">Захарова Ю. А. </w:t>
      </w:r>
      <w:r w:rsidRPr="006A7B47">
        <w:rPr>
          <w:rStyle w:val="13"/>
          <w:sz w:val="24"/>
          <w:szCs w:val="24"/>
        </w:rPr>
        <w:t xml:space="preserve">Способ видовой дифференциальной диагностики стафилококков / </w:t>
      </w:r>
      <w:r w:rsidRPr="006A7B47">
        <w:rPr>
          <w:rStyle w:val="14"/>
          <w:i w:val="0"/>
          <w:sz w:val="24"/>
          <w:szCs w:val="24"/>
        </w:rPr>
        <w:t xml:space="preserve">Ю. А. Захарова, К. В. </w:t>
      </w:r>
      <w:proofErr w:type="spellStart"/>
      <w:r w:rsidRPr="006A7B47">
        <w:rPr>
          <w:rStyle w:val="14"/>
          <w:i w:val="0"/>
          <w:sz w:val="24"/>
          <w:szCs w:val="24"/>
        </w:rPr>
        <w:t>Фельдблюм</w:t>
      </w:r>
      <w:proofErr w:type="spellEnd"/>
      <w:r w:rsidRPr="006A7B47">
        <w:rPr>
          <w:rStyle w:val="14"/>
          <w:i w:val="0"/>
          <w:sz w:val="24"/>
          <w:szCs w:val="24"/>
        </w:rPr>
        <w:t xml:space="preserve">, </w:t>
      </w:r>
      <w:r w:rsidRPr="006A7B47">
        <w:rPr>
          <w:rStyle w:val="14"/>
          <w:i w:val="0"/>
          <w:sz w:val="24"/>
          <w:szCs w:val="24"/>
          <w:lang w:val="en-US"/>
        </w:rPr>
        <w:t>A</w:t>
      </w:r>
      <w:r w:rsidRPr="006A7B47">
        <w:rPr>
          <w:rStyle w:val="14"/>
          <w:i w:val="0"/>
          <w:sz w:val="24"/>
          <w:szCs w:val="24"/>
        </w:rPr>
        <w:t xml:space="preserve">. </w:t>
      </w:r>
      <w:r w:rsidRPr="006A7B47">
        <w:rPr>
          <w:rStyle w:val="14"/>
          <w:i w:val="0"/>
          <w:sz w:val="24"/>
          <w:szCs w:val="24"/>
          <w:lang w:val="en-US"/>
        </w:rPr>
        <w:t>M</w:t>
      </w:r>
      <w:r w:rsidRPr="006A7B47">
        <w:rPr>
          <w:rStyle w:val="13"/>
          <w:sz w:val="24"/>
          <w:szCs w:val="24"/>
        </w:rPr>
        <w:t xml:space="preserve">. </w:t>
      </w:r>
      <w:r w:rsidRPr="006A7B47">
        <w:rPr>
          <w:rStyle w:val="14"/>
          <w:i w:val="0"/>
          <w:sz w:val="24"/>
          <w:szCs w:val="24"/>
        </w:rPr>
        <w:t xml:space="preserve">Николаева. </w:t>
      </w:r>
      <w:r w:rsidRPr="006A7B47">
        <w:rPr>
          <w:rStyle w:val="13"/>
          <w:sz w:val="24"/>
          <w:szCs w:val="24"/>
        </w:rPr>
        <w:t xml:space="preserve">— Патент на изобретение </w:t>
      </w:r>
      <w:r w:rsidRPr="006A7B47">
        <w:rPr>
          <w:rStyle w:val="13"/>
          <w:sz w:val="24"/>
          <w:szCs w:val="24"/>
          <w:lang w:val="en-US"/>
        </w:rPr>
        <w:t>RUS</w:t>
      </w:r>
      <w:r w:rsidRPr="006A7B47">
        <w:rPr>
          <w:rStyle w:val="13"/>
          <w:sz w:val="24"/>
          <w:szCs w:val="24"/>
        </w:rPr>
        <w:t xml:space="preserve"> 2331073, 03.07.2006.</w:t>
      </w:r>
      <w:bookmarkEnd w:id="5"/>
    </w:p>
    <w:p w:rsidR="006A7B47" w:rsidRPr="006A7B47" w:rsidRDefault="006A7B47" w:rsidP="006A7B47">
      <w:pPr>
        <w:pStyle w:val="4"/>
        <w:numPr>
          <w:ilvl w:val="0"/>
          <w:numId w:val="8"/>
        </w:numPr>
        <w:shd w:val="clear" w:color="auto" w:fill="auto"/>
        <w:tabs>
          <w:tab w:val="left" w:pos="812"/>
        </w:tabs>
        <w:spacing w:before="0" w:line="240" w:lineRule="auto"/>
        <w:ind w:right="300"/>
        <w:rPr>
          <w:sz w:val="24"/>
          <w:szCs w:val="24"/>
        </w:rPr>
      </w:pPr>
      <w:bookmarkStart w:id="6" w:name="_Ref484028851"/>
      <w:r w:rsidRPr="006A7B47">
        <w:rPr>
          <w:rStyle w:val="14"/>
          <w:i w:val="0"/>
          <w:sz w:val="24"/>
          <w:szCs w:val="24"/>
        </w:rPr>
        <w:t>Захарова Ю. А.</w:t>
      </w:r>
      <w:r w:rsidRPr="006A7B47">
        <w:rPr>
          <w:rStyle w:val="13"/>
          <w:sz w:val="24"/>
          <w:szCs w:val="24"/>
        </w:rPr>
        <w:t xml:space="preserve"> Способ видовой дифференциальной диагностики стрептококков группы В и группы Д / </w:t>
      </w:r>
      <w:r w:rsidRPr="006A7B47">
        <w:rPr>
          <w:rStyle w:val="14"/>
          <w:i w:val="0"/>
          <w:sz w:val="24"/>
          <w:szCs w:val="24"/>
        </w:rPr>
        <w:t>Ю. А. Захарова</w:t>
      </w:r>
      <w:r w:rsidRPr="006A7B47">
        <w:rPr>
          <w:rStyle w:val="13"/>
          <w:sz w:val="24"/>
          <w:szCs w:val="24"/>
        </w:rPr>
        <w:t xml:space="preserve">. — Патент на изобретение </w:t>
      </w:r>
      <w:r w:rsidRPr="006A7B47">
        <w:rPr>
          <w:rStyle w:val="13"/>
          <w:sz w:val="24"/>
          <w:szCs w:val="24"/>
          <w:lang w:val="en-US"/>
        </w:rPr>
        <w:t>RUS</w:t>
      </w:r>
      <w:r w:rsidRPr="006A7B47">
        <w:rPr>
          <w:rStyle w:val="13"/>
          <w:sz w:val="24"/>
          <w:szCs w:val="24"/>
        </w:rPr>
        <w:t xml:space="preserve"> 2327160, 03.07.2006.</w:t>
      </w:r>
      <w:bookmarkEnd w:id="6"/>
    </w:p>
    <w:p w:rsidR="006A7B47" w:rsidRPr="006A7B47" w:rsidRDefault="006A7B47" w:rsidP="006A7B47">
      <w:pPr>
        <w:pStyle w:val="4"/>
        <w:numPr>
          <w:ilvl w:val="0"/>
          <w:numId w:val="8"/>
        </w:numPr>
        <w:shd w:val="clear" w:color="auto" w:fill="auto"/>
        <w:tabs>
          <w:tab w:val="left" w:pos="753"/>
        </w:tabs>
        <w:spacing w:before="0" w:line="240" w:lineRule="auto"/>
        <w:rPr>
          <w:sz w:val="24"/>
          <w:szCs w:val="24"/>
        </w:rPr>
      </w:pPr>
      <w:bookmarkStart w:id="7" w:name="_Ref484028746"/>
      <w:r w:rsidRPr="006A7B47">
        <w:rPr>
          <w:rStyle w:val="a7"/>
          <w:i w:val="0"/>
          <w:sz w:val="24"/>
          <w:szCs w:val="24"/>
        </w:rPr>
        <w:t xml:space="preserve">Исаков </w:t>
      </w:r>
      <w:r w:rsidRPr="006A7B47">
        <w:rPr>
          <w:rStyle w:val="a7"/>
          <w:i w:val="0"/>
          <w:sz w:val="24"/>
          <w:szCs w:val="24"/>
          <w:lang w:val="en-US"/>
        </w:rPr>
        <w:t>B</w:t>
      </w:r>
      <w:r w:rsidRPr="006A7B47">
        <w:rPr>
          <w:rStyle w:val="a7"/>
          <w:i w:val="0"/>
          <w:sz w:val="24"/>
          <w:szCs w:val="24"/>
        </w:rPr>
        <w:t xml:space="preserve">. </w:t>
      </w:r>
      <w:r w:rsidRPr="006A7B47">
        <w:rPr>
          <w:rStyle w:val="a7"/>
          <w:i w:val="0"/>
          <w:sz w:val="24"/>
          <w:szCs w:val="24"/>
          <w:lang w:val="en-US"/>
        </w:rPr>
        <w:t>A</w:t>
      </w:r>
      <w:r w:rsidRPr="006A7B47">
        <w:rPr>
          <w:rStyle w:val="a7"/>
          <w:i w:val="0"/>
          <w:sz w:val="24"/>
          <w:szCs w:val="24"/>
        </w:rPr>
        <w:t xml:space="preserve">. </w:t>
      </w:r>
      <w:proofErr w:type="spellStart"/>
      <w:r w:rsidRPr="006A7B47">
        <w:rPr>
          <w:rStyle w:val="21"/>
          <w:sz w:val="24"/>
          <w:szCs w:val="24"/>
        </w:rPr>
        <w:t>Хеликобактериоз</w:t>
      </w:r>
      <w:proofErr w:type="spellEnd"/>
      <w:r w:rsidRPr="006A7B47">
        <w:rPr>
          <w:rStyle w:val="21"/>
          <w:sz w:val="24"/>
          <w:szCs w:val="24"/>
        </w:rPr>
        <w:t xml:space="preserve"> / </w:t>
      </w:r>
      <w:r w:rsidRPr="006A7B47">
        <w:rPr>
          <w:rStyle w:val="a7"/>
          <w:i w:val="0"/>
          <w:sz w:val="24"/>
          <w:szCs w:val="24"/>
          <w:lang w:val="en-US"/>
        </w:rPr>
        <w:t>B</w:t>
      </w:r>
      <w:r w:rsidRPr="006A7B47">
        <w:rPr>
          <w:rStyle w:val="a7"/>
          <w:i w:val="0"/>
          <w:sz w:val="24"/>
          <w:szCs w:val="24"/>
        </w:rPr>
        <w:t xml:space="preserve">. </w:t>
      </w:r>
      <w:r w:rsidRPr="006A7B47">
        <w:rPr>
          <w:rStyle w:val="a7"/>
          <w:i w:val="0"/>
          <w:sz w:val="24"/>
          <w:szCs w:val="24"/>
          <w:lang w:val="en-US"/>
        </w:rPr>
        <w:t>A</w:t>
      </w:r>
      <w:r w:rsidRPr="006A7B47">
        <w:rPr>
          <w:rStyle w:val="a7"/>
          <w:i w:val="0"/>
          <w:sz w:val="24"/>
          <w:szCs w:val="24"/>
        </w:rPr>
        <w:t xml:space="preserve">. Исаков, И. В. </w:t>
      </w:r>
      <w:proofErr w:type="spellStart"/>
      <w:r w:rsidRPr="006A7B47">
        <w:rPr>
          <w:rStyle w:val="a7"/>
          <w:i w:val="0"/>
          <w:sz w:val="24"/>
          <w:szCs w:val="24"/>
        </w:rPr>
        <w:t>Домарадский</w:t>
      </w:r>
      <w:proofErr w:type="spellEnd"/>
      <w:r w:rsidRPr="006A7B47">
        <w:rPr>
          <w:rStyle w:val="21"/>
          <w:sz w:val="24"/>
          <w:szCs w:val="24"/>
        </w:rPr>
        <w:t xml:space="preserve">. — </w:t>
      </w:r>
      <w:r w:rsidRPr="006A7B47">
        <w:rPr>
          <w:rStyle w:val="21"/>
          <w:sz w:val="24"/>
          <w:szCs w:val="24"/>
          <w:lang w:val="en-US"/>
        </w:rPr>
        <w:t>M</w:t>
      </w:r>
      <w:r w:rsidRPr="006A7B47">
        <w:rPr>
          <w:rStyle w:val="21"/>
          <w:sz w:val="24"/>
          <w:szCs w:val="24"/>
        </w:rPr>
        <w:t>., 2003.</w:t>
      </w:r>
      <w:bookmarkEnd w:id="7"/>
    </w:p>
    <w:p w:rsidR="006A7B47" w:rsidRPr="006A7B47" w:rsidRDefault="006A7B47" w:rsidP="006A7B47">
      <w:pPr>
        <w:pStyle w:val="4"/>
        <w:numPr>
          <w:ilvl w:val="0"/>
          <w:numId w:val="8"/>
        </w:numPr>
        <w:shd w:val="clear" w:color="auto" w:fill="auto"/>
        <w:tabs>
          <w:tab w:val="left" w:pos="787"/>
        </w:tabs>
        <w:spacing w:before="0" w:line="240" w:lineRule="auto"/>
        <w:ind w:right="20"/>
        <w:rPr>
          <w:sz w:val="24"/>
          <w:szCs w:val="24"/>
        </w:rPr>
      </w:pPr>
      <w:bookmarkStart w:id="8" w:name="_Ref484029153"/>
      <w:proofErr w:type="spellStart"/>
      <w:r w:rsidRPr="006A7B47">
        <w:rPr>
          <w:rStyle w:val="14"/>
          <w:i w:val="0"/>
          <w:sz w:val="24"/>
          <w:szCs w:val="24"/>
        </w:rPr>
        <w:t>Маколкин</w:t>
      </w:r>
      <w:proofErr w:type="spellEnd"/>
      <w:r w:rsidRPr="006A7B47">
        <w:rPr>
          <w:rStyle w:val="14"/>
          <w:i w:val="0"/>
          <w:sz w:val="24"/>
          <w:szCs w:val="24"/>
        </w:rPr>
        <w:t xml:space="preserve"> В. И. </w:t>
      </w:r>
      <w:r w:rsidRPr="006A7B47">
        <w:rPr>
          <w:rStyle w:val="13"/>
          <w:sz w:val="24"/>
          <w:szCs w:val="24"/>
        </w:rPr>
        <w:t xml:space="preserve">Алкоголь и желудок / </w:t>
      </w:r>
      <w:r w:rsidRPr="006A7B47">
        <w:rPr>
          <w:rStyle w:val="14"/>
          <w:i w:val="0"/>
          <w:sz w:val="24"/>
          <w:szCs w:val="24"/>
        </w:rPr>
        <w:t xml:space="preserve">В. И. </w:t>
      </w:r>
      <w:proofErr w:type="spellStart"/>
      <w:r w:rsidRPr="006A7B47">
        <w:rPr>
          <w:rStyle w:val="14"/>
          <w:i w:val="0"/>
          <w:sz w:val="24"/>
          <w:szCs w:val="24"/>
        </w:rPr>
        <w:t>Маколкин</w:t>
      </w:r>
      <w:proofErr w:type="spellEnd"/>
      <w:r w:rsidRPr="006A7B47">
        <w:rPr>
          <w:rStyle w:val="14"/>
          <w:i w:val="0"/>
          <w:sz w:val="24"/>
          <w:szCs w:val="24"/>
        </w:rPr>
        <w:t>, В. М.</w:t>
      </w:r>
      <w:r w:rsidRPr="006A7B47">
        <w:rPr>
          <w:rStyle w:val="13"/>
          <w:sz w:val="24"/>
          <w:szCs w:val="24"/>
        </w:rPr>
        <w:t xml:space="preserve"> </w:t>
      </w:r>
      <w:r w:rsidRPr="006A7B47">
        <w:rPr>
          <w:rStyle w:val="14"/>
          <w:i w:val="0"/>
          <w:sz w:val="24"/>
          <w:szCs w:val="24"/>
        </w:rPr>
        <w:t xml:space="preserve">Махов </w:t>
      </w:r>
      <w:r w:rsidRPr="006A7B47">
        <w:rPr>
          <w:rStyle w:val="13"/>
          <w:sz w:val="24"/>
          <w:szCs w:val="24"/>
        </w:rPr>
        <w:t>// Клиническая медицина. — 1997. — № 4. — С. 14–18.</w:t>
      </w:r>
      <w:bookmarkEnd w:id="8"/>
    </w:p>
    <w:p w:rsidR="006A7B47" w:rsidRPr="006A7B47" w:rsidRDefault="006A7B47" w:rsidP="006A7B47">
      <w:pPr>
        <w:pStyle w:val="4"/>
        <w:numPr>
          <w:ilvl w:val="0"/>
          <w:numId w:val="8"/>
        </w:numPr>
        <w:shd w:val="clear" w:color="auto" w:fill="auto"/>
        <w:tabs>
          <w:tab w:val="left" w:pos="822"/>
        </w:tabs>
        <w:spacing w:before="0" w:line="240" w:lineRule="auto"/>
        <w:ind w:right="300"/>
        <w:rPr>
          <w:sz w:val="24"/>
          <w:szCs w:val="24"/>
        </w:rPr>
      </w:pPr>
      <w:bookmarkStart w:id="9" w:name="_Ref484028888"/>
      <w:r w:rsidRPr="006A7B47">
        <w:rPr>
          <w:rStyle w:val="13"/>
          <w:sz w:val="24"/>
          <w:szCs w:val="24"/>
        </w:rPr>
        <w:t>Методические указания по определению чувствительности микроорганизмов к антибактериальным препаратам. МУК, 4-2-1890- 04, 2004.</w:t>
      </w:r>
      <w:bookmarkEnd w:id="9"/>
    </w:p>
    <w:p w:rsidR="006A7B47" w:rsidRPr="006A7B47" w:rsidRDefault="006A7B47" w:rsidP="006A7B47">
      <w:pPr>
        <w:pStyle w:val="4"/>
        <w:numPr>
          <w:ilvl w:val="0"/>
          <w:numId w:val="8"/>
        </w:numPr>
        <w:shd w:val="clear" w:color="auto" w:fill="auto"/>
        <w:tabs>
          <w:tab w:val="left" w:pos="783"/>
        </w:tabs>
        <w:spacing w:before="0" w:line="240" w:lineRule="auto"/>
        <w:ind w:right="20"/>
        <w:rPr>
          <w:sz w:val="24"/>
          <w:szCs w:val="24"/>
        </w:rPr>
      </w:pPr>
      <w:bookmarkStart w:id="10" w:name="_Ref484029102"/>
      <w:proofErr w:type="spellStart"/>
      <w:r w:rsidRPr="006A7B47">
        <w:rPr>
          <w:rStyle w:val="14"/>
          <w:i w:val="0"/>
          <w:sz w:val="24"/>
          <w:szCs w:val="24"/>
        </w:rPr>
        <w:t>Роккас</w:t>
      </w:r>
      <w:proofErr w:type="spellEnd"/>
      <w:r w:rsidRPr="006A7B47">
        <w:rPr>
          <w:rStyle w:val="14"/>
          <w:i w:val="0"/>
          <w:sz w:val="24"/>
          <w:szCs w:val="24"/>
        </w:rPr>
        <w:t xml:space="preserve"> Ф. (</w:t>
      </w:r>
      <w:proofErr w:type="spellStart"/>
      <w:r w:rsidRPr="006A7B47">
        <w:rPr>
          <w:rStyle w:val="14"/>
          <w:i w:val="0"/>
          <w:sz w:val="24"/>
          <w:szCs w:val="24"/>
          <w:lang w:val="en-US"/>
        </w:rPr>
        <w:t>Rokkas</w:t>
      </w:r>
      <w:proofErr w:type="spellEnd"/>
      <w:r w:rsidRPr="006A7B47">
        <w:rPr>
          <w:rStyle w:val="14"/>
          <w:i w:val="0"/>
          <w:sz w:val="24"/>
          <w:szCs w:val="24"/>
        </w:rPr>
        <w:t xml:space="preserve"> </w:t>
      </w:r>
      <w:proofErr w:type="spellStart"/>
      <w:r w:rsidRPr="006A7B47">
        <w:rPr>
          <w:rStyle w:val="14"/>
          <w:i w:val="0"/>
          <w:sz w:val="24"/>
          <w:szCs w:val="24"/>
          <w:lang w:val="en-US"/>
        </w:rPr>
        <w:t>Th</w:t>
      </w:r>
      <w:proofErr w:type="spellEnd"/>
      <w:r w:rsidRPr="006A7B47">
        <w:rPr>
          <w:rStyle w:val="14"/>
          <w:i w:val="0"/>
          <w:sz w:val="24"/>
          <w:szCs w:val="24"/>
        </w:rPr>
        <w:t>.)</w:t>
      </w:r>
      <w:r w:rsidRPr="006A7B47">
        <w:rPr>
          <w:rStyle w:val="13"/>
          <w:sz w:val="24"/>
          <w:szCs w:val="24"/>
        </w:rPr>
        <w:t xml:space="preserve"> Инфекция </w:t>
      </w:r>
      <w:r w:rsidRPr="006A7B47">
        <w:rPr>
          <w:rStyle w:val="13"/>
          <w:sz w:val="24"/>
          <w:szCs w:val="24"/>
          <w:lang w:val="en-US"/>
        </w:rPr>
        <w:t>Helicobacter</w:t>
      </w:r>
      <w:r w:rsidRPr="006A7B47">
        <w:rPr>
          <w:rStyle w:val="13"/>
          <w:sz w:val="24"/>
          <w:szCs w:val="24"/>
        </w:rPr>
        <w:t xml:space="preserve"> </w:t>
      </w:r>
      <w:r w:rsidRPr="006A7B47">
        <w:rPr>
          <w:rStyle w:val="13"/>
          <w:sz w:val="24"/>
          <w:szCs w:val="24"/>
          <w:lang w:val="en-US"/>
        </w:rPr>
        <w:t>pylori</w:t>
      </w:r>
      <w:r w:rsidRPr="006A7B47">
        <w:rPr>
          <w:rStyle w:val="13"/>
          <w:sz w:val="24"/>
          <w:szCs w:val="24"/>
        </w:rPr>
        <w:t xml:space="preserve">, как фактор риска рака желудка: современные доказательства / </w:t>
      </w:r>
      <w:r w:rsidRPr="006A7B47">
        <w:rPr>
          <w:rStyle w:val="14"/>
          <w:i w:val="0"/>
          <w:sz w:val="24"/>
          <w:szCs w:val="24"/>
        </w:rPr>
        <w:t xml:space="preserve">Ф. </w:t>
      </w:r>
      <w:proofErr w:type="spellStart"/>
      <w:r w:rsidRPr="006A7B47">
        <w:rPr>
          <w:rStyle w:val="14"/>
          <w:i w:val="0"/>
          <w:sz w:val="24"/>
          <w:szCs w:val="24"/>
        </w:rPr>
        <w:t>Роккас</w:t>
      </w:r>
      <w:proofErr w:type="spellEnd"/>
      <w:r w:rsidRPr="006A7B47">
        <w:rPr>
          <w:rStyle w:val="14"/>
          <w:i w:val="0"/>
          <w:sz w:val="24"/>
          <w:szCs w:val="24"/>
        </w:rPr>
        <w:t xml:space="preserve"> // </w:t>
      </w:r>
      <w:proofErr w:type="spellStart"/>
      <w:r w:rsidRPr="006A7B47">
        <w:rPr>
          <w:rStyle w:val="13"/>
          <w:sz w:val="24"/>
          <w:szCs w:val="24"/>
        </w:rPr>
        <w:t>Российск</w:t>
      </w:r>
      <w:proofErr w:type="spellEnd"/>
      <w:r w:rsidRPr="006A7B47">
        <w:rPr>
          <w:rStyle w:val="13"/>
          <w:sz w:val="24"/>
          <w:szCs w:val="24"/>
        </w:rPr>
        <w:t xml:space="preserve">. журн. </w:t>
      </w:r>
      <w:proofErr w:type="spellStart"/>
      <w:r w:rsidRPr="006A7B47">
        <w:rPr>
          <w:rStyle w:val="13"/>
          <w:sz w:val="24"/>
          <w:szCs w:val="24"/>
        </w:rPr>
        <w:t>гастроэнтерол</w:t>
      </w:r>
      <w:proofErr w:type="spellEnd"/>
      <w:r w:rsidRPr="006A7B47">
        <w:rPr>
          <w:rStyle w:val="13"/>
          <w:sz w:val="24"/>
          <w:szCs w:val="24"/>
        </w:rPr>
        <w:t xml:space="preserve">., </w:t>
      </w:r>
      <w:proofErr w:type="spellStart"/>
      <w:r w:rsidRPr="006A7B47">
        <w:rPr>
          <w:rStyle w:val="13"/>
          <w:sz w:val="24"/>
          <w:szCs w:val="24"/>
        </w:rPr>
        <w:t>гепатол</w:t>
      </w:r>
      <w:proofErr w:type="spellEnd"/>
      <w:r w:rsidRPr="006A7B47">
        <w:rPr>
          <w:rStyle w:val="13"/>
          <w:sz w:val="24"/>
          <w:szCs w:val="24"/>
        </w:rPr>
        <w:t xml:space="preserve">. и </w:t>
      </w:r>
      <w:proofErr w:type="spellStart"/>
      <w:r w:rsidRPr="006A7B47">
        <w:rPr>
          <w:rStyle w:val="13"/>
          <w:sz w:val="24"/>
          <w:szCs w:val="24"/>
        </w:rPr>
        <w:t>колопроктол</w:t>
      </w:r>
      <w:proofErr w:type="spellEnd"/>
      <w:r w:rsidRPr="006A7B47">
        <w:rPr>
          <w:rStyle w:val="13"/>
          <w:sz w:val="24"/>
          <w:szCs w:val="24"/>
        </w:rPr>
        <w:t xml:space="preserve">. — 2002. — </w:t>
      </w:r>
      <w:proofErr w:type="spellStart"/>
      <w:r w:rsidRPr="006A7B47">
        <w:rPr>
          <w:rStyle w:val="13"/>
          <w:sz w:val="24"/>
          <w:szCs w:val="24"/>
          <w:lang w:val="en-US"/>
        </w:rPr>
        <w:t>Vol</w:t>
      </w:r>
      <w:proofErr w:type="spellEnd"/>
      <w:r w:rsidRPr="006A7B47">
        <w:rPr>
          <w:rStyle w:val="13"/>
          <w:sz w:val="24"/>
          <w:szCs w:val="24"/>
        </w:rPr>
        <w:t xml:space="preserve">. 3. — </w:t>
      </w:r>
      <w:r w:rsidRPr="006A7B47">
        <w:rPr>
          <w:rStyle w:val="13"/>
          <w:sz w:val="24"/>
          <w:szCs w:val="24"/>
          <w:lang w:val="en-US"/>
        </w:rPr>
        <w:t>P</w:t>
      </w:r>
      <w:r w:rsidRPr="006A7B47">
        <w:rPr>
          <w:rStyle w:val="13"/>
          <w:sz w:val="24"/>
          <w:szCs w:val="24"/>
        </w:rPr>
        <w:t>. 66–70.</w:t>
      </w:r>
      <w:bookmarkEnd w:id="10"/>
    </w:p>
    <w:p w:rsidR="006A7B47" w:rsidRPr="006A7B47" w:rsidRDefault="006A7B47" w:rsidP="006A7B47">
      <w:pPr>
        <w:pStyle w:val="4"/>
        <w:numPr>
          <w:ilvl w:val="0"/>
          <w:numId w:val="8"/>
        </w:numPr>
        <w:shd w:val="clear" w:color="auto" w:fill="auto"/>
        <w:tabs>
          <w:tab w:val="left" w:pos="831"/>
        </w:tabs>
        <w:spacing w:before="0" w:line="240" w:lineRule="auto"/>
        <w:ind w:right="300"/>
        <w:rPr>
          <w:sz w:val="24"/>
          <w:szCs w:val="24"/>
        </w:rPr>
      </w:pPr>
      <w:bookmarkStart w:id="11" w:name="_Ref484028824"/>
      <w:r w:rsidRPr="006A7B47">
        <w:rPr>
          <w:rStyle w:val="14"/>
          <w:i w:val="0"/>
          <w:sz w:val="24"/>
          <w:szCs w:val="24"/>
        </w:rPr>
        <w:t>Сидоренко С. В.</w:t>
      </w:r>
      <w:r w:rsidRPr="006A7B47">
        <w:rPr>
          <w:rStyle w:val="13"/>
          <w:sz w:val="24"/>
          <w:szCs w:val="24"/>
        </w:rPr>
        <w:t xml:space="preserve"> Диагностика и лечение инфекций, вызванных </w:t>
      </w:r>
      <w:r w:rsidRPr="006A7B47">
        <w:rPr>
          <w:rStyle w:val="13"/>
          <w:sz w:val="24"/>
          <w:szCs w:val="24"/>
          <w:lang w:val="en-US"/>
        </w:rPr>
        <w:t>Helicobacter</w:t>
      </w:r>
      <w:r w:rsidRPr="006A7B47">
        <w:rPr>
          <w:rStyle w:val="13"/>
          <w:sz w:val="24"/>
          <w:szCs w:val="24"/>
        </w:rPr>
        <w:t xml:space="preserve"> </w:t>
      </w:r>
      <w:r w:rsidRPr="006A7B47">
        <w:rPr>
          <w:rStyle w:val="13"/>
          <w:sz w:val="24"/>
          <w:szCs w:val="24"/>
          <w:lang w:val="en-US"/>
        </w:rPr>
        <w:t>pylori</w:t>
      </w:r>
      <w:r w:rsidRPr="006A7B47">
        <w:rPr>
          <w:rStyle w:val="13"/>
          <w:sz w:val="24"/>
          <w:szCs w:val="24"/>
        </w:rPr>
        <w:t xml:space="preserve"> / </w:t>
      </w:r>
      <w:r w:rsidRPr="006A7B47">
        <w:rPr>
          <w:rStyle w:val="14"/>
          <w:i w:val="0"/>
          <w:sz w:val="24"/>
          <w:szCs w:val="24"/>
        </w:rPr>
        <w:t>С. В.</w:t>
      </w:r>
      <w:r w:rsidRPr="006A7B47">
        <w:rPr>
          <w:rStyle w:val="13"/>
          <w:sz w:val="24"/>
          <w:szCs w:val="24"/>
        </w:rPr>
        <w:t xml:space="preserve"> </w:t>
      </w:r>
      <w:r w:rsidRPr="006A7B47">
        <w:rPr>
          <w:rStyle w:val="14"/>
          <w:i w:val="0"/>
          <w:sz w:val="24"/>
          <w:szCs w:val="24"/>
        </w:rPr>
        <w:t xml:space="preserve">Сидоренко </w:t>
      </w:r>
      <w:r w:rsidRPr="006A7B47">
        <w:rPr>
          <w:rStyle w:val="13"/>
          <w:sz w:val="24"/>
          <w:szCs w:val="24"/>
        </w:rPr>
        <w:t>// Инфекции в амбулаторной практике. — М., 2002. — С. 125–140.</w:t>
      </w:r>
      <w:bookmarkEnd w:id="11"/>
    </w:p>
    <w:p w:rsidR="006A7B47" w:rsidRPr="006A7B47" w:rsidRDefault="006A7B47" w:rsidP="006A7B47">
      <w:pPr>
        <w:pStyle w:val="4"/>
        <w:numPr>
          <w:ilvl w:val="0"/>
          <w:numId w:val="8"/>
        </w:numPr>
        <w:shd w:val="clear" w:color="auto" w:fill="auto"/>
        <w:tabs>
          <w:tab w:val="left" w:pos="841"/>
        </w:tabs>
        <w:spacing w:before="0" w:line="240" w:lineRule="auto"/>
        <w:ind w:right="300"/>
        <w:rPr>
          <w:sz w:val="24"/>
          <w:szCs w:val="24"/>
        </w:rPr>
      </w:pPr>
      <w:bookmarkStart w:id="12" w:name="_Ref484028882"/>
      <w:r w:rsidRPr="006A7B47">
        <w:rPr>
          <w:rStyle w:val="13"/>
          <w:sz w:val="24"/>
          <w:szCs w:val="24"/>
        </w:rPr>
        <w:lastRenderedPageBreak/>
        <w:t xml:space="preserve">Способ определения </w:t>
      </w:r>
      <w:proofErr w:type="spellStart"/>
      <w:r w:rsidRPr="006A7B47">
        <w:rPr>
          <w:rStyle w:val="13"/>
          <w:sz w:val="24"/>
          <w:szCs w:val="24"/>
        </w:rPr>
        <w:t>антикомплементарной</w:t>
      </w:r>
      <w:proofErr w:type="spellEnd"/>
      <w:r w:rsidRPr="006A7B47">
        <w:rPr>
          <w:rStyle w:val="13"/>
          <w:sz w:val="24"/>
          <w:szCs w:val="24"/>
        </w:rPr>
        <w:t xml:space="preserve"> активности микроорганизмов / </w:t>
      </w:r>
      <w:r w:rsidRPr="006A7B47">
        <w:rPr>
          <w:rStyle w:val="14"/>
          <w:i w:val="0"/>
          <w:sz w:val="24"/>
          <w:szCs w:val="24"/>
        </w:rPr>
        <w:t xml:space="preserve">О. В. Бухарин, Ю. А. </w:t>
      </w:r>
      <w:proofErr w:type="spellStart"/>
      <w:r w:rsidRPr="006A7B47">
        <w:rPr>
          <w:rStyle w:val="14"/>
          <w:i w:val="0"/>
          <w:sz w:val="24"/>
          <w:szCs w:val="24"/>
        </w:rPr>
        <w:t>Бурдасов</w:t>
      </w:r>
      <w:proofErr w:type="spellEnd"/>
      <w:r w:rsidRPr="006A7B47">
        <w:rPr>
          <w:rStyle w:val="14"/>
          <w:i w:val="0"/>
          <w:sz w:val="24"/>
          <w:szCs w:val="24"/>
        </w:rPr>
        <w:t>, Д. Г. Дерябин [и др.]</w:t>
      </w:r>
      <w:r w:rsidRPr="006A7B47">
        <w:rPr>
          <w:rStyle w:val="13"/>
          <w:sz w:val="24"/>
          <w:szCs w:val="24"/>
        </w:rPr>
        <w:t>. — Патент на изобретение № 2010860, 2004.</w:t>
      </w:r>
      <w:bookmarkEnd w:id="12"/>
    </w:p>
    <w:p w:rsidR="006A7B47" w:rsidRPr="006A7B47" w:rsidRDefault="006A7B47" w:rsidP="006A7B47">
      <w:pPr>
        <w:pStyle w:val="4"/>
        <w:numPr>
          <w:ilvl w:val="0"/>
          <w:numId w:val="8"/>
        </w:numPr>
        <w:shd w:val="clear" w:color="auto" w:fill="auto"/>
        <w:tabs>
          <w:tab w:val="left" w:pos="811"/>
        </w:tabs>
        <w:spacing w:before="0" w:line="240" w:lineRule="auto"/>
        <w:ind w:right="20"/>
        <w:rPr>
          <w:rStyle w:val="13"/>
          <w:sz w:val="24"/>
          <w:szCs w:val="24"/>
        </w:rPr>
      </w:pPr>
      <w:bookmarkStart w:id="13" w:name="_Ref484029170"/>
      <w:r w:rsidRPr="006A7B47">
        <w:rPr>
          <w:rStyle w:val="14"/>
          <w:i w:val="0"/>
          <w:sz w:val="24"/>
          <w:szCs w:val="24"/>
        </w:rPr>
        <w:t xml:space="preserve">Стецюк О. У. </w:t>
      </w:r>
      <w:r w:rsidRPr="006A7B47">
        <w:rPr>
          <w:rStyle w:val="13"/>
          <w:sz w:val="24"/>
          <w:szCs w:val="24"/>
        </w:rPr>
        <w:t xml:space="preserve">Основные инструменты доказательной медицины / </w:t>
      </w:r>
      <w:r w:rsidRPr="006A7B47">
        <w:rPr>
          <w:rStyle w:val="14"/>
          <w:i w:val="0"/>
          <w:sz w:val="24"/>
          <w:szCs w:val="24"/>
        </w:rPr>
        <w:t>О. У. Стецюк, К. В. Андреева, Е. С.</w:t>
      </w:r>
      <w:r w:rsidRPr="006A7B47">
        <w:rPr>
          <w:rStyle w:val="13"/>
          <w:sz w:val="24"/>
          <w:szCs w:val="24"/>
        </w:rPr>
        <w:t xml:space="preserve"> </w:t>
      </w:r>
      <w:r w:rsidRPr="006A7B47">
        <w:rPr>
          <w:rStyle w:val="14"/>
          <w:i w:val="0"/>
          <w:sz w:val="24"/>
          <w:szCs w:val="24"/>
        </w:rPr>
        <w:t xml:space="preserve">Пасечник </w:t>
      </w:r>
      <w:r w:rsidRPr="006A7B47">
        <w:rPr>
          <w:rStyle w:val="13"/>
          <w:sz w:val="24"/>
          <w:szCs w:val="24"/>
        </w:rPr>
        <w:t xml:space="preserve">// </w:t>
      </w:r>
      <w:proofErr w:type="spellStart"/>
      <w:r w:rsidRPr="006A7B47">
        <w:rPr>
          <w:rStyle w:val="13"/>
          <w:sz w:val="24"/>
          <w:szCs w:val="24"/>
        </w:rPr>
        <w:t>Клинич</w:t>
      </w:r>
      <w:proofErr w:type="spellEnd"/>
      <w:r w:rsidRPr="006A7B47">
        <w:rPr>
          <w:rStyle w:val="13"/>
          <w:sz w:val="24"/>
          <w:szCs w:val="24"/>
        </w:rPr>
        <w:t xml:space="preserve">. </w:t>
      </w:r>
      <w:proofErr w:type="spellStart"/>
      <w:r w:rsidRPr="006A7B47">
        <w:rPr>
          <w:rStyle w:val="13"/>
          <w:sz w:val="24"/>
          <w:szCs w:val="24"/>
        </w:rPr>
        <w:t>фармакол</w:t>
      </w:r>
      <w:proofErr w:type="spellEnd"/>
      <w:r w:rsidRPr="006A7B47">
        <w:rPr>
          <w:rStyle w:val="13"/>
          <w:sz w:val="24"/>
          <w:szCs w:val="24"/>
        </w:rPr>
        <w:t>. и тер. — 2008. — № 17 (1). — С. 48–55.</w:t>
      </w:r>
      <w:bookmarkEnd w:id="13"/>
    </w:p>
    <w:p w:rsidR="006A7B47" w:rsidRPr="006A7B47" w:rsidRDefault="006A7B47" w:rsidP="006A7B47">
      <w:pPr>
        <w:pStyle w:val="4"/>
        <w:numPr>
          <w:ilvl w:val="0"/>
          <w:numId w:val="8"/>
        </w:numPr>
        <w:shd w:val="clear" w:color="auto" w:fill="auto"/>
        <w:tabs>
          <w:tab w:val="left" w:pos="682"/>
        </w:tabs>
        <w:spacing w:before="0" w:line="240" w:lineRule="auto"/>
        <w:ind w:right="40"/>
        <w:rPr>
          <w:sz w:val="24"/>
          <w:szCs w:val="24"/>
        </w:rPr>
      </w:pPr>
      <w:bookmarkStart w:id="14" w:name="_Ref484028573"/>
      <w:r w:rsidRPr="006A7B47">
        <w:rPr>
          <w:rStyle w:val="21"/>
          <w:sz w:val="24"/>
          <w:szCs w:val="24"/>
        </w:rPr>
        <w:t xml:space="preserve">Хронический гастрит / Л. И. </w:t>
      </w:r>
      <w:proofErr w:type="spellStart"/>
      <w:r w:rsidRPr="006A7B47">
        <w:rPr>
          <w:rStyle w:val="21"/>
          <w:sz w:val="24"/>
          <w:szCs w:val="24"/>
        </w:rPr>
        <w:t>Аруин</w:t>
      </w:r>
      <w:proofErr w:type="spellEnd"/>
      <w:r w:rsidRPr="006A7B47">
        <w:rPr>
          <w:rStyle w:val="21"/>
          <w:sz w:val="24"/>
          <w:szCs w:val="24"/>
        </w:rPr>
        <w:t xml:space="preserve">, П. Я. Григорьев, В. А. Исаков, Э. П. </w:t>
      </w:r>
      <w:proofErr w:type="spellStart"/>
      <w:r w:rsidRPr="006A7B47">
        <w:rPr>
          <w:rStyle w:val="21"/>
          <w:sz w:val="24"/>
          <w:szCs w:val="24"/>
        </w:rPr>
        <w:t>Яковенко</w:t>
      </w:r>
      <w:proofErr w:type="spellEnd"/>
      <w:r w:rsidRPr="006A7B47">
        <w:rPr>
          <w:rStyle w:val="21"/>
          <w:sz w:val="24"/>
          <w:szCs w:val="24"/>
        </w:rPr>
        <w:t>. — Амстердам, 1993.</w:t>
      </w:r>
      <w:bookmarkEnd w:id="14"/>
    </w:p>
    <w:p w:rsidR="006A7B47" w:rsidRPr="006A7B47" w:rsidRDefault="006A7B47" w:rsidP="006A7B47">
      <w:pPr>
        <w:pStyle w:val="4"/>
        <w:numPr>
          <w:ilvl w:val="0"/>
          <w:numId w:val="8"/>
        </w:numPr>
        <w:shd w:val="clear" w:color="auto" w:fill="auto"/>
        <w:tabs>
          <w:tab w:val="left" w:pos="817"/>
        </w:tabs>
        <w:spacing w:before="0" w:line="240" w:lineRule="auto"/>
        <w:ind w:right="300"/>
        <w:rPr>
          <w:sz w:val="24"/>
          <w:szCs w:val="24"/>
        </w:rPr>
      </w:pPr>
      <w:bookmarkStart w:id="15" w:name="_Ref484028919"/>
      <w:proofErr w:type="spellStart"/>
      <w:r w:rsidRPr="006A7B47">
        <w:rPr>
          <w:rStyle w:val="14"/>
          <w:i w:val="0"/>
          <w:sz w:val="24"/>
          <w:szCs w:val="24"/>
        </w:rPr>
        <w:t>Циммерман</w:t>
      </w:r>
      <w:proofErr w:type="spellEnd"/>
      <w:r w:rsidRPr="006A7B47">
        <w:rPr>
          <w:rStyle w:val="14"/>
          <w:i w:val="0"/>
          <w:sz w:val="24"/>
          <w:szCs w:val="24"/>
        </w:rPr>
        <w:t xml:space="preserve"> Я. С.</w:t>
      </w:r>
      <w:r w:rsidRPr="006A7B47">
        <w:rPr>
          <w:rStyle w:val="13"/>
          <w:sz w:val="24"/>
          <w:szCs w:val="24"/>
        </w:rPr>
        <w:t xml:space="preserve"> Антибактериальная терапия и ее влияние на </w:t>
      </w:r>
      <w:proofErr w:type="spellStart"/>
      <w:r w:rsidRPr="006A7B47">
        <w:rPr>
          <w:rStyle w:val="13"/>
          <w:sz w:val="24"/>
          <w:szCs w:val="24"/>
        </w:rPr>
        <w:t>эндоэкологическую</w:t>
      </w:r>
      <w:proofErr w:type="spellEnd"/>
      <w:r w:rsidRPr="006A7B47">
        <w:rPr>
          <w:rStyle w:val="13"/>
          <w:sz w:val="24"/>
          <w:szCs w:val="24"/>
        </w:rPr>
        <w:t xml:space="preserve"> систему «</w:t>
      </w:r>
      <w:proofErr w:type="spellStart"/>
      <w:r w:rsidRPr="006A7B47">
        <w:rPr>
          <w:rStyle w:val="13"/>
          <w:sz w:val="24"/>
          <w:szCs w:val="24"/>
        </w:rPr>
        <w:t>макроорганизм-эндосимбионтные</w:t>
      </w:r>
      <w:proofErr w:type="spellEnd"/>
      <w:r w:rsidRPr="006A7B47">
        <w:rPr>
          <w:rStyle w:val="13"/>
          <w:sz w:val="24"/>
          <w:szCs w:val="24"/>
        </w:rPr>
        <w:t xml:space="preserve"> бактерии» (на примере </w:t>
      </w:r>
      <w:r w:rsidRPr="006A7B47">
        <w:rPr>
          <w:rStyle w:val="13"/>
          <w:sz w:val="24"/>
          <w:szCs w:val="24"/>
          <w:lang w:val="en-US"/>
        </w:rPr>
        <w:t>Helicobacter</w:t>
      </w:r>
      <w:r w:rsidRPr="006A7B47">
        <w:rPr>
          <w:rStyle w:val="13"/>
          <w:sz w:val="24"/>
          <w:szCs w:val="24"/>
        </w:rPr>
        <w:t xml:space="preserve"> </w:t>
      </w:r>
      <w:r w:rsidRPr="006A7B47">
        <w:rPr>
          <w:rStyle w:val="13"/>
          <w:sz w:val="24"/>
          <w:szCs w:val="24"/>
          <w:lang w:val="en-US"/>
        </w:rPr>
        <w:t>pylori</w:t>
      </w:r>
      <w:r w:rsidRPr="006A7B47">
        <w:rPr>
          <w:rStyle w:val="13"/>
          <w:sz w:val="24"/>
          <w:szCs w:val="24"/>
        </w:rPr>
        <w:t xml:space="preserve">-ассоциированных заболеваний) / </w:t>
      </w:r>
      <w:r w:rsidRPr="006A7B47">
        <w:rPr>
          <w:rStyle w:val="14"/>
          <w:i w:val="0"/>
          <w:sz w:val="24"/>
          <w:szCs w:val="24"/>
        </w:rPr>
        <w:t>Я. С.</w:t>
      </w:r>
      <w:r w:rsidRPr="006A7B47">
        <w:rPr>
          <w:rStyle w:val="13"/>
          <w:sz w:val="24"/>
          <w:szCs w:val="24"/>
        </w:rPr>
        <w:t xml:space="preserve"> </w:t>
      </w:r>
      <w:proofErr w:type="spellStart"/>
      <w:r w:rsidRPr="006A7B47">
        <w:rPr>
          <w:rStyle w:val="14"/>
          <w:i w:val="0"/>
          <w:sz w:val="24"/>
          <w:szCs w:val="24"/>
        </w:rPr>
        <w:t>Циммерман</w:t>
      </w:r>
      <w:proofErr w:type="spellEnd"/>
      <w:r w:rsidRPr="006A7B47">
        <w:rPr>
          <w:rStyle w:val="14"/>
          <w:i w:val="0"/>
          <w:sz w:val="24"/>
          <w:szCs w:val="24"/>
        </w:rPr>
        <w:t xml:space="preserve"> </w:t>
      </w:r>
      <w:r w:rsidRPr="006A7B47">
        <w:rPr>
          <w:rStyle w:val="13"/>
          <w:sz w:val="24"/>
          <w:szCs w:val="24"/>
        </w:rPr>
        <w:t xml:space="preserve">// Клин, </w:t>
      </w:r>
      <w:proofErr w:type="spellStart"/>
      <w:r w:rsidRPr="006A7B47">
        <w:rPr>
          <w:rStyle w:val="13"/>
          <w:sz w:val="24"/>
          <w:szCs w:val="24"/>
        </w:rPr>
        <w:t>фармакол</w:t>
      </w:r>
      <w:proofErr w:type="spellEnd"/>
      <w:r w:rsidRPr="006A7B47">
        <w:rPr>
          <w:rStyle w:val="13"/>
          <w:sz w:val="24"/>
          <w:szCs w:val="24"/>
        </w:rPr>
        <w:t>. и тер. — 2015. — № 2. — С. 5–12.</w:t>
      </w:r>
      <w:bookmarkEnd w:id="15"/>
    </w:p>
    <w:p w:rsidR="006A7B47" w:rsidRPr="006A7B47" w:rsidRDefault="006A7B47" w:rsidP="006A7B47">
      <w:pPr>
        <w:pStyle w:val="4"/>
        <w:numPr>
          <w:ilvl w:val="0"/>
          <w:numId w:val="8"/>
        </w:numPr>
        <w:shd w:val="clear" w:color="auto" w:fill="auto"/>
        <w:tabs>
          <w:tab w:val="left" w:pos="768"/>
        </w:tabs>
        <w:spacing w:before="0" w:line="240" w:lineRule="auto"/>
        <w:ind w:right="20"/>
        <w:rPr>
          <w:sz w:val="24"/>
          <w:szCs w:val="24"/>
        </w:rPr>
      </w:pPr>
      <w:proofErr w:type="spellStart"/>
      <w:r w:rsidRPr="006A7B47">
        <w:rPr>
          <w:rStyle w:val="14"/>
          <w:i w:val="0"/>
          <w:sz w:val="24"/>
          <w:szCs w:val="24"/>
        </w:rPr>
        <w:t>Циммерман</w:t>
      </w:r>
      <w:proofErr w:type="spellEnd"/>
      <w:r w:rsidRPr="006A7B47">
        <w:rPr>
          <w:rStyle w:val="14"/>
          <w:i w:val="0"/>
          <w:sz w:val="24"/>
          <w:szCs w:val="24"/>
        </w:rPr>
        <w:t xml:space="preserve"> Я. С. </w:t>
      </w:r>
      <w:proofErr w:type="spellStart"/>
      <w:r w:rsidRPr="006A7B47">
        <w:rPr>
          <w:rStyle w:val="13"/>
          <w:sz w:val="24"/>
          <w:szCs w:val="24"/>
        </w:rPr>
        <w:t>Гастродуоденальные</w:t>
      </w:r>
      <w:proofErr w:type="spellEnd"/>
      <w:r w:rsidRPr="006A7B47">
        <w:rPr>
          <w:rStyle w:val="13"/>
          <w:sz w:val="24"/>
          <w:szCs w:val="24"/>
        </w:rPr>
        <w:t xml:space="preserve"> эрозивно-язвенные повреждения, индуцированные приемом нестероидных противовоспалительных препаратов / </w:t>
      </w:r>
      <w:r w:rsidRPr="006A7B47">
        <w:rPr>
          <w:rStyle w:val="14"/>
          <w:i w:val="0"/>
          <w:sz w:val="24"/>
          <w:szCs w:val="24"/>
        </w:rPr>
        <w:t xml:space="preserve">Я. С. </w:t>
      </w:r>
      <w:proofErr w:type="spellStart"/>
      <w:r w:rsidRPr="006A7B47">
        <w:rPr>
          <w:rStyle w:val="14"/>
          <w:i w:val="0"/>
          <w:sz w:val="24"/>
          <w:szCs w:val="24"/>
        </w:rPr>
        <w:t>Циммерман</w:t>
      </w:r>
      <w:proofErr w:type="spellEnd"/>
      <w:r w:rsidRPr="006A7B47">
        <w:rPr>
          <w:rStyle w:val="14"/>
          <w:i w:val="0"/>
          <w:sz w:val="24"/>
          <w:szCs w:val="24"/>
        </w:rPr>
        <w:t>, И. Я.</w:t>
      </w:r>
      <w:r w:rsidRPr="006A7B47">
        <w:rPr>
          <w:rStyle w:val="13"/>
          <w:sz w:val="24"/>
          <w:szCs w:val="24"/>
        </w:rPr>
        <w:t xml:space="preserve"> </w:t>
      </w:r>
      <w:proofErr w:type="spellStart"/>
      <w:r w:rsidRPr="006A7B47">
        <w:rPr>
          <w:rStyle w:val="14"/>
          <w:i w:val="0"/>
          <w:sz w:val="24"/>
          <w:szCs w:val="24"/>
        </w:rPr>
        <w:t>Циммерман</w:t>
      </w:r>
      <w:proofErr w:type="spellEnd"/>
      <w:r w:rsidRPr="006A7B47">
        <w:rPr>
          <w:rStyle w:val="14"/>
          <w:i w:val="0"/>
          <w:sz w:val="24"/>
          <w:szCs w:val="24"/>
        </w:rPr>
        <w:t xml:space="preserve"> </w:t>
      </w:r>
      <w:r w:rsidRPr="006A7B47">
        <w:rPr>
          <w:rStyle w:val="13"/>
          <w:sz w:val="24"/>
          <w:szCs w:val="24"/>
        </w:rPr>
        <w:t>// Клин</w:t>
      </w:r>
      <w:proofErr w:type="gramStart"/>
      <w:r w:rsidRPr="006A7B47">
        <w:rPr>
          <w:rStyle w:val="13"/>
          <w:sz w:val="24"/>
          <w:szCs w:val="24"/>
        </w:rPr>
        <w:t>.</w:t>
      </w:r>
      <w:proofErr w:type="gramEnd"/>
      <w:r w:rsidRPr="006A7B47">
        <w:rPr>
          <w:rStyle w:val="13"/>
          <w:sz w:val="24"/>
          <w:szCs w:val="24"/>
        </w:rPr>
        <w:t xml:space="preserve"> </w:t>
      </w:r>
      <w:proofErr w:type="gramStart"/>
      <w:r w:rsidRPr="006A7B47">
        <w:rPr>
          <w:rStyle w:val="13"/>
          <w:sz w:val="24"/>
          <w:szCs w:val="24"/>
        </w:rPr>
        <w:t>м</w:t>
      </w:r>
      <w:proofErr w:type="gramEnd"/>
      <w:r w:rsidRPr="006A7B47">
        <w:rPr>
          <w:rStyle w:val="13"/>
          <w:sz w:val="24"/>
          <w:szCs w:val="24"/>
        </w:rPr>
        <w:t>ед. — 2008. — № 2. — С. 14–19.</w:t>
      </w:r>
    </w:p>
    <w:p w:rsidR="006A7B47" w:rsidRPr="006A7B47" w:rsidRDefault="006A7B47" w:rsidP="006A7B47">
      <w:pPr>
        <w:pStyle w:val="4"/>
        <w:numPr>
          <w:ilvl w:val="0"/>
          <w:numId w:val="8"/>
        </w:numPr>
        <w:shd w:val="clear" w:color="auto" w:fill="auto"/>
        <w:tabs>
          <w:tab w:val="left" w:pos="663"/>
        </w:tabs>
        <w:spacing w:before="0" w:line="240" w:lineRule="auto"/>
        <w:ind w:right="20"/>
        <w:rPr>
          <w:sz w:val="24"/>
          <w:szCs w:val="24"/>
        </w:rPr>
      </w:pPr>
      <w:bookmarkStart w:id="16" w:name="_Ref484028593"/>
      <w:proofErr w:type="spellStart"/>
      <w:r w:rsidRPr="006A7B47">
        <w:rPr>
          <w:rStyle w:val="a7"/>
          <w:i w:val="0"/>
          <w:sz w:val="24"/>
          <w:szCs w:val="24"/>
        </w:rPr>
        <w:t>Циммерман</w:t>
      </w:r>
      <w:proofErr w:type="spellEnd"/>
      <w:r w:rsidRPr="006A7B47">
        <w:rPr>
          <w:rStyle w:val="a7"/>
          <w:i w:val="0"/>
          <w:sz w:val="24"/>
          <w:szCs w:val="24"/>
        </w:rPr>
        <w:t xml:space="preserve"> Я. С. </w:t>
      </w:r>
      <w:r w:rsidRPr="006A7B47">
        <w:rPr>
          <w:rStyle w:val="21"/>
          <w:sz w:val="24"/>
          <w:szCs w:val="24"/>
        </w:rPr>
        <w:t>Классификации гастроэнтерологических заболеваний и клинических синдромов</w:t>
      </w:r>
      <w:proofErr w:type="gramStart"/>
      <w:r w:rsidRPr="006A7B47">
        <w:rPr>
          <w:rStyle w:val="21"/>
          <w:sz w:val="24"/>
          <w:szCs w:val="24"/>
        </w:rPr>
        <w:t xml:space="preserve"> :</w:t>
      </w:r>
      <w:proofErr w:type="gramEnd"/>
      <w:r w:rsidRPr="006A7B47">
        <w:rPr>
          <w:rStyle w:val="21"/>
          <w:sz w:val="24"/>
          <w:szCs w:val="24"/>
        </w:rPr>
        <w:t xml:space="preserve"> 4-ое расширенное и переработанное изд. / </w:t>
      </w:r>
      <w:r w:rsidRPr="006A7B47">
        <w:rPr>
          <w:rStyle w:val="a7"/>
          <w:i w:val="0"/>
          <w:sz w:val="24"/>
          <w:szCs w:val="24"/>
        </w:rPr>
        <w:t xml:space="preserve">Я. С. </w:t>
      </w:r>
      <w:proofErr w:type="spellStart"/>
      <w:r w:rsidRPr="006A7B47">
        <w:rPr>
          <w:rStyle w:val="a7"/>
          <w:i w:val="0"/>
          <w:sz w:val="24"/>
          <w:szCs w:val="24"/>
        </w:rPr>
        <w:t>Циммерман</w:t>
      </w:r>
      <w:proofErr w:type="spellEnd"/>
      <w:r w:rsidRPr="006A7B47">
        <w:rPr>
          <w:rStyle w:val="a7"/>
          <w:i w:val="0"/>
          <w:sz w:val="24"/>
          <w:szCs w:val="24"/>
        </w:rPr>
        <w:t xml:space="preserve">, И. Я. </w:t>
      </w:r>
      <w:proofErr w:type="spellStart"/>
      <w:r w:rsidRPr="006A7B47">
        <w:rPr>
          <w:rStyle w:val="a7"/>
          <w:i w:val="0"/>
          <w:sz w:val="24"/>
          <w:szCs w:val="24"/>
        </w:rPr>
        <w:t>Циммерман</w:t>
      </w:r>
      <w:proofErr w:type="spellEnd"/>
      <w:r w:rsidRPr="006A7B47">
        <w:rPr>
          <w:rStyle w:val="21"/>
          <w:sz w:val="24"/>
          <w:szCs w:val="24"/>
        </w:rPr>
        <w:t>. — Пермь, 2014. — С. 19–25.</w:t>
      </w:r>
      <w:bookmarkEnd w:id="16"/>
    </w:p>
    <w:p w:rsidR="006A7B47" w:rsidRPr="006A7B47" w:rsidRDefault="006A7B47" w:rsidP="006A7B47">
      <w:pPr>
        <w:pStyle w:val="4"/>
        <w:numPr>
          <w:ilvl w:val="0"/>
          <w:numId w:val="8"/>
        </w:numPr>
        <w:shd w:val="clear" w:color="auto" w:fill="auto"/>
        <w:tabs>
          <w:tab w:val="left" w:pos="841"/>
        </w:tabs>
        <w:spacing w:before="0" w:line="240" w:lineRule="auto"/>
        <w:ind w:right="20"/>
        <w:rPr>
          <w:sz w:val="24"/>
          <w:szCs w:val="24"/>
        </w:rPr>
      </w:pPr>
      <w:bookmarkStart w:id="17" w:name="_Ref484028613"/>
      <w:proofErr w:type="spellStart"/>
      <w:r w:rsidRPr="006A7B47">
        <w:rPr>
          <w:rStyle w:val="a7"/>
          <w:i w:val="0"/>
          <w:sz w:val="24"/>
          <w:szCs w:val="24"/>
        </w:rPr>
        <w:t>Циммерман</w:t>
      </w:r>
      <w:proofErr w:type="spellEnd"/>
      <w:r w:rsidRPr="006A7B47">
        <w:rPr>
          <w:rStyle w:val="a7"/>
          <w:i w:val="0"/>
          <w:sz w:val="24"/>
          <w:szCs w:val="24"/>
        </w:rPr>
        <w:t xml:space="preserve"> Я. С.</w:t>
      </w:r>
      <w:r w:rsidRPr="006A7B47">
        <w:rPr>
          <w:rStyle w:val="21"/>
          <w:sz w:val="24"/>
          <w:szCs w:val="24"/>
        </w:rPr>
        <w:t xml:space="preserve"> Классификация хронических гастритов, разработанная в Хьюстоне, и ее соотношение с «Сиднейской системой» / </w:t>
      </w:r>
      <w:r w:rsidRPr="006A7B47">
        <w:rPr>
          <w:rStyle w:val="a7"/>
          <w:i w:val="0"/>
          <w:sz w:val="24"/>
          <w:szCs w:val="24"/>
        </w:rPr>
        <w:t>Я. С.</w:t>
      </w:r>
      <w:r w:rsidRPr="006A7B47">
        <w:rPr>
          <w:rStyle w:val="21"/>
          <w:sz w:val="24"/>
          <w:szCs w:val="24"/>
        </w:rPr>
        <w:t xml:space="preserve"> </w:t>
      </w:r>
      <w:proofErr w:type="spellStart"/>
      <w:r w:rsidRPr="006A7B47">
        <w:rPr>
          <w:rStyle w:val="a7"/>
          <w:i w:val="0"/>
          <w:sz w:val="24"/>
          <w:szCs w:val="24"/>
        </w:rPr>
        <w:t>Циммерман</w:t>
      </w:r>
      <w:proofErr w:type="spellEnd"/>
      <w:r w:rsidRPr="006A7B47">
        <w:rPr>
          <w:rStyle w:val="a7"/>
          <w:i w:val="0"/>
          <w:sz w:val="24"/>
          <w:szCs w:val="24"/>
        </w:rPr>
        <w:t xml:space="preserve"> </w:t>
      </w:r>
      <w:r w:rsidRPr="006A7B47">
        <w:rPr>
          <w:rStyle w:val="21"/>
          <w:sz w:val="24"/>
          <w:szCs w:val="24"/>
        </w:rPr>
        <w:t>// Клиническая медицина. — 1998. — № 5. — С. 64–67.</w:t>
      </w:r>
      <w:bookmarkEnd w:id="17"/>
    </w:p>
    <w:p w:rsidR="006A7B47" w:rsidRPr="006A7B47" w:rsidRDefault="006A7B47" w:rsidP="006A7B47">
      <w:pPr>
        <w:pStyle w:val="4"/>
        <w:numPr>
          <w:ilvl w:val="0"/>
          <w:numId w:val="8"/>
        </w:numPr>
        <w:shd w:val="clear" w:color="auto" w:fill="auto"/>
        <w:tabs>
          <w:tab w:val="left" w:pos="812"/>
        </w:tabs>
        <w:spacing w:before="0" w:line="240" w:lineRule="auto"/>
        <w:ind w:right="20"/>
        <w:rPr>
          <w:sz w:val="24"/>
          <w:szCs w:val="24"/>
        </w:rPr>
      </w:pPr>
      <w:bookmarkStart w:id="18" w:name="_Ref484029086"/>
      <w:proofErr w:type="spellStart"/>
      <w:r w:rsidRPr="006A7B47">
        <w:rPr>
          <w:rStyle w:val="14"/>
          <w:i w:val="0"/>
          <w:sz w:val="24"/>
          <w:szCs w:val="24"/>
        </w:rPr>
        <w:t>Циммерман</w:t>
      </w:r>
      <w:proofErr w:type="spellEnd"/>
      <w:r w:rsidRPr="006A7B47">
        <w:rPr>
          <w:rStyle w:val="14"/>
          <w:i w:val="0"/>
          <w:sz w:val="24"/>
          <w:szCs w:val="24"/>
        </w:rPr>
        <w:t xml:space="preserve"> Я. С.</w:t>
      </w:r>
      <w:r w:rsidRPr="006A7B47">
        <w:rPr>
          <w:rStyle w:val="13"/>
          <w:sz w:val="24"/>
          <w:szCs w:val="24"/>
        </w:rPr>
        <w:t xml:space="preserve"> Маастрихтский консенсус–4 (2010): основные положения и комментарии к ним / </w:t>
      </w:r>
      <w:r w:rsidRPr="006A7B47">
        <w:rPr>
          <w:rStyle w:val="14"/>
          <w:i w:val="0"/>
          <w:sz w:val="24"/>
          <w:szCs w:val="24"/>
        </w:rPr>
        <w:t>Я. С.</w:t>
      </w:r>
      <w:r w:rsidRPr="006A7B47">
        <w:rPr>
          <w:rStyle w:val="13"/>
          <w:sz w:val="24"/>
          <w:szCs w:val="24"/>
        </w:rPr>
        <w:t xml:space="preserve"> </w:t>
      </w:r>
      <w:proofErr w:type="spellStart"/>
      <w:r w:rsidRPr="006A7B47">
        <w:rPr>
          <w:rStyle w:val="14"/>
          <w:i w:val="0"/>
          <w:sz w:val="24"/>
          <w:szCs w:val="24"/>
        </w:rPr>
        <w:t>Циммерман</w:t>
      </w:r>
      <w:proofErr w:type="spellEnd"/>
      <w:r w:rsidRPr="006A7B47">
        <w:rPr>
          <w:rStyle w:val="14"/>
          <w:i w:val="0"/>
          <w:sz w:val="24"/>
          <w:szCs w:val="24"/>
        </w:rPr>
        <w:t xml:space="preserve"> </w:t>
      </w:r>
      <w:r w:rsidRPr="006A7B47">
        <w:rPr>
          <w:rStyle w:val="13"/>
          <w:sz w:val="24"/>
          <w:szCs w:val="24"/>
        </w:rPr>
        <w:t>// Клиническая медицина. — 2012. — № 9. — С. 28–34.</w:t>
      </w:r>
      <w:bookmarkEnd w:id="18"/>
    </w:p>
    <w:p w:rsidR="006A7B47" w:rsidRPr="006A7B47" w:rsidRDefault="006A7B47" w:rsidP="006A7B47">
      <w:pPr>
        <w:pStyle w:val="4"/>
        <w:numPr>
          <w:ilvl w:val="0"/>
          <w:numId w:val="8"/>
        </w:numPr>
        <w:shd w:val="clear" w:color="auto" w:fill="auto"/>
        <w:tabs>
          <w:tab w:val="left" w:pos="831"/>
        </w:tabs>
        <w:spacing w:before="0" w:line="240" w:lineRule="auto"/>
        <w:ind w:right="300"/>
        <w:rPr>
          <w:sz w:val="24"/>
          <w:szCs w:val="24"/>
        </w:rPr>
      </w:pPr>
      <w:bookmarkStart w:id="19" w:name="_Ref484028894"/>
      <w:proofErr w:type="spellStart"/>
      <w:r w:rsidRPr="006A7B47">
        <w:rPr>
          <w:rStyle w:val="14"/>
          <w:i w:val="0"/>
          <w:sz w:val="24"/>
          <w:szCs w:val="24"/>
        </w:rPr>
        <w:t>Циммерман</w:t>
      </w:r>
      <w:proofErr w:type="spellEnd"/>
      <w:r w:rsidRPr="006A7B47">
        <w:rPr>
          <w:rStyle w:val="14"/>
          <w:i w:val="0"/>
          <w:sz w:val="24"/>
          <w:szCs w:val="24"/>
        </w:rPr>
        <w:t xml:space="preserve"> Я. С. </w:t>
      </w:r>
      <w:r w:rsidRPr="006A7B47">
        <w:rPr>
          <w:rStyle w:val="13"/>
          <w:sz w:val="24"/>
          <w:szCs w:val="24"/>
        </w:rPr>
        <w:t xml:space="preserve">Микрофлора слизистой оболочки желудка и ее роль в развитии острого и хронического гастрита / </w:t>
      </w:r>
      <w:r w:rsidRPr="006A7B47">
        <w:rPr>
          <w:rStyle w:val="14"/>
          <w:i w:val="0"/>
          <w:sz w:val="24"/>
          <w:szCs w:val="24"/>
        </w:rPr>
        <w:t xml:space="preserve">Я. С. </w:t>
      </w:r>
      <w:proofErr w:type="spellStart"/>
      <w:r w:rsidRPr="006A7B47">
        <w:rPr>
          <w:rStyle w:val="14"/>
          <w:i w:val="0"/>
          <w:sz w:val="24"/>
          <w:szCs w:val="24"/>
        </w:rPr>
        <w:t>Циммерман</w:t>
      </w:r>
      <w:proofErr w:type="spellEnd"/>
      <w:r w:rsidRPr="006A7B47">
        <w:rPr>
          <w:rStyle w:val="14"/>
          <w:i w:val="0"/>
          <w:sz w:val="24"/>
          <w:szCs w:val="24"/>
        </w:rPr>
        <w:t>, Ю. А. Захарова, В. Е.</w:t>
      </w:r>
      <w:r w:rsidRPr="006A7B47">
        <w:rPr>
          <w:rStyle w:val="13"/>
          <w:sz w:val="24"/>
          <w:szCs w:val="24"/>
        </w:rPr>
        <w:t xml:space="preserve"> </w:t>
      </w:r>
      <w:r w:rsidRPr="006A7B47">
        <w:rPr>
          <w:rStyle w:val="14"/>
          <w:i w:val="0"/>
          <w:sz w:val="24"/>
          <w:szCs w:val="24"/>
        </w:rPr>
        <w:t xml:space="preserve">Ведерников </w:t>
      </w:r>
      <w:r w:rsidRPr="006A7B47">
        <w:rPr>
          <w:rStyle w:val="13"/>
          <w:sz w:val="24"/>
          <w:szCs w:val="24"/>
        </w:rPr>
        <w:t>// Клин</w:t>
      </w:r>
      <w:proofErr w:type="gramStart"/>
      <w:r w:rsidRPr="006A7B47">
        <w:rPr>
          <w:rStyle w:val="13"/>
          <w:sz w:val="24"/>
          <w:szCs w:val="24"/>
        </w:rPr>
        <w:t>.</w:t>
      </w:r>
      <w:proofErr w:type="gramEnd"/>
      <w:r w:rsidRPr="006A7B47">
        <w:rPr>
          <w:rStyle w:val="13"/>
          <w:sz w:val="24"/>
          <w:szCs w:val="24"/>
        </w:rPr>
        <w:t xml:space="preserve"> </w:t>
      </w:r>
      <w:proofErr w:type="gramStart"/>
      <w:r w:rsidRPr="006A7B47">
        <w:rPr>
          <w:rStyle w:val="13"/>
          <w:sz w:val="24"/>
          <w:szCs w:val="24"/>
        </w:rPr>
        <w:t>м</w:t>
      </w:r>
      <w:proofErr w:type="gramEnd"/>
      <w:r w:rsidRPr="006A7B47">
        <w:rPr>
          <w:rStyle w:val="13"/>
          <w:sz w:val="24"/>
          <w:szCs w:val="24"/>
        </w:rPr>
        <w:t>ед. — 2012. — № 11. — С. 39–44.</w:t>
      </w:r>
      <w:bookmarkEnd w:id="19"/>
    </w:p>
    <w:p w:rsidR="006A7B47" w:rsidRPr="006A7B47" w:rsidRDefault="006A7B47" w:rsidP="006A7B47">
      <w:pPr>
        <w:pStyle w:val="4"/>
        <w:numPr>
          <w:ilvl w:val="0"/>
          <w:numId w:val="8"/>
        </w:numPr>
        <w:shd w:val="clear" w:color="auto" w:fill="auto"/>
        <w:tabs>
          <w:tab w:val="left" w:pos="735"/>
        </w:tabs>
        <w:spacing w:before="0" w:line="240" w:lineRule="auto"/>
        <w:ind w:right="20"/>
        <w:rPr>
          <w:sz w:val="24"/>
          <w:szCs w:val="24"/>
        </w:rPr>
      </w:pPr>
      <w:bookmarkStart w:id="20" w:name="_Ref484028600"/>
      <w:proofErr w:type="spellStart"/>
      <w:r w:rsidRPr="006A7B47">
        <w:rPr>
          <w:rStyle w:val="a7"/>
          <w:i w:val="0"/>
          <w:sz w:val="24"/>
          <w:szCs w:val="24"/>
        </w:rPr>
        <w:t>Циммерман</w:t>
      </w:r>
      <w:proofErr w:type="spellEnd"/>
      <w:r w:rsidRPr="006A7B47">
        <w:rPr>
          <w:rStyle w:val="a7"/>
          <w:i w:val="0"/>
          <w:sz w:val="24"/>
          <w:szCs w:val="24"/>
        </w:rPr>
        <w:t xml:space="preserve"> Я. С.</w:t>
      </w:r>
      <w:r w:rsidRPr="006A7B47">
        <w:rPr>
          <w:rStyle w:val="21"/>
          <w:sz w:val="24"/>
          <w:szCs w:val="24"/>
        </w:rPr>
        <w:t xml:space="preserve"> Новая классификация хронического гастрита: принципы, достоинства, недостатки / </w:t>
      </w:r>
      <w:r w:rsidRPr="006A7B47">
        <w:rPr>
          <w:rStyle w:val="a7"/>
          <w:i w:val="0"/>
          <w:sz w:val="24"/>
          <w:szCs w:val="24"/>
        </w:rPr>
        <w:t>Я. С.</w:t>
      </w:r>
      <w:r w:rsidRPr="006A7B47">
        <w:rPr>
          <w:rStyle w:val="21"/>
          <w:sz w:val="24"/>
          <w:szCs w:val="24"/>
        </w:rPr>
        <w:t xml:space="preserve"> </w:t>
      </w:r>
      <w:proofErr w:type="spellStart"/>
      <w:r w:rsidRPr="006A7B47">
        <w:rPr>
          <w:rStyle w:val="a7"/>
          <w:i w:val="0"/>
          <w:sz w:val="24"/>
          <w:szCs w:val="24"/>
        </w:rPr>
        <w:t>Циммерман</w:t>
      </w:r>
      <w:proofErr w:type="spellEnd"/>
      <w:r w:rsidRPr="006A7B47">
        <w:rPr>
          <w:rStyle w:val="a7"/>
          <w:i w:val="0"/>
          <w:sz w:val="24"/>
          <w:szCs w:val="24"/>
        </w:rPr>
        <w:t xml:space="preserve"> </w:t>
      </w:r>
      <w:r w:rsidRPr="006A7B47">
        <w:rPr>
          <w:rStyle w:val="21"/>
          <w:sz w:val="24"/>
          <w:szCs w:val="24"/>
        </w:rPr>
        <w:t>// Клин</w:t>
      </w:r>
      <w:proofErr w:type="gramStart"/>
      <w:r w:rsidRPr="006A7B47">
        <w:rPr>
          <w:rStyle w:val="21"/>
          <w:sz w:val="24"/>
          <w:szCs w:val="24"/>
        </w:rPr>
        <w:t>.</w:t>
      </w:r>
      <w:proofErr w:type="gramEnd"/>
      <w:r w:rsidRPr="006A7B47">
        <w:rPr>
          <w:rStyle w:val="21"/>
          <w:sz w:val="24"/>
          <w:szCs w:val="24"/>
        </w:rPr>
        <w:t xml:space="preserve"> </w:t>
      </w:r>
      <w:proofErr w:type="gramStart"/>
      <w:r w:rsidRPr="006A7B47">
        <w:rPr>
          <w:rStyle w:val="21"/>
          <w:sz w:val="24"/>
          <w:szCs w:val="24"/>
        </w:rPr>
        <w:t>м</w:t>
      </w:r>
      <w:proofErr w:type="gramEnd"/>
      <w:r w:rsidRPr="006A7B47">
        <w:rPr>
          <w:rStyle w:val="21"/>
          <w:sz w:val="24"/>
          <w:szCs w:val="24"/>
        </w:rPr>
        <w:t xml:space="preserve">ед. — 1994. — № 3. — </w:t>
      </w:r>
      <w:r w:rsidRPr="006A7B47">
        <w:rPr>
          <w:rStyle w:val="21"/>
          <w:sz w:val="24"/>
          <w:szCs w:val="24"/>
          <w:lang w:eastAsia="zh-CN"/>
        </w:rPr>
        <w:t xml:space="preserve">С. </w:t>
      </w:r>
      <w:r w:rsidRPr="006A7B47">
        <w:rPr>
          <w:rStyle w:val="21"/>
          <w:sz w:val="24"/>
          <w:szCs w:val="24"/>
        </w:rPr>
        <w:t>58–60.</w:t>
      </w:r>
      <w:bookmarkEnd w:id="20"/>
    </w:p>
    <w:p w:rsidR="006A7B47" w:rsidRPr="006A7B47" w:rsidRDefault="006A7B47" w:rsidP="006A7B47">
      <w:pPr>
        <w:pStyle w:val="4"/>
        <w:numPr>
          <w:ilvl w:val="0"/>
          <w:numId w:val="8"/>
        </w:numPr>
        <w:shd w:val="clear" w:color="auto" w:fill="auto"/>
        <w:tabs>
          <w:tab w:val="left" w:pos="726"/>
        </w:tabs>
        <w:spacing w:before="0" w:line="240" w:lineRule="auto"/>
        <w:ind w:right="40"/>
        <w:rPr>
          <w:sz w:val="24"/>
          <w:szCs w:val="24"/>
        </w:rPr>
      </w:pPr>
      <w:bookmarkStart w:id="21" w:name="_Ref484028584"/>
      <w:proofErr w:type="spellStart"/>
      <w:r w:rsidRPr="006A7B47">
        <w:rPr>
          <w:rStyle w:val="22"/>
          <w:i w:val="0"/>
          <w:sz w:val="24"/>
          <w:szCs w:val="24"/>
        </w:rPr>
        <w:t>Циммерман</w:t>
      </w:r>
      <w:proofErr w:type="spellEnd"/>
      <w:r w:rsidRPr="006A7B47">
        <w:rPr>
          <w:rStyle w:val="22"/>
          <w:i w:val="0"/>
          <w:sz w:val="24"/>
          <w:szCs w:val="24"/>
        </w:rPr>
        <w:t xml:space="preserve"> Я. С.</w:t>
      </w:r>
      <w:r w:rsidRPr="006A7B47">
        <w:rPr>
          <w:rStyle w:val="21"/>
          <w:sz w:val="24"/>
          <w:szCs w:val="24"/>
        </w:rPr>
        <w:t xml:space="preserve"> Проблема хронического гастрита /</w:t>
      </w:r>
      <w:r w:rsidRPr="006A7B47">
        <w:rPr>
          <w:rStyle w:val="7pt"/>
          <w:sz w:val="24"/>
          <w:szCs w:val="24"/>
        </w:rPr>
        <w:t xml:space="preserve"> </w:t>
      </w:r>
      <w:r w:rsidRPr="006A7B47">
        <w:rPr>
          <w:rStyle w:val="22"/>
          <w:i w:val="0"/>
          <w:sz w:val="24"/>
          <w:szCs w:val="24"/>
        </w:rPr>
        <w:t xml:space="preserve">Я. С. </w:t>
      </w:r>
      <w:proofErr w:type="spellStart"/>
      <w:r w:rsidRPr="006A7B47">
        <w:rPr>
          <w:rStyle w:val="22"/>
          <w:i w:val="0"/>
          <w:sz w:val="24"/>
          <w:szCs w:val="24"/>
        </w:rPr>
        <w:t>Циммерман</w:t>
      </w:r>
      <w:proofErr w:type="spellEnd"/>
      <w:r w:rsidRPr="006A7B47">
        <w:rPr>
          <w:rStyle w:val="21"/>
          <w:sz w:val="24"/>
          <w:szCs w:val="24"/>
        </w:rPr>
        <w:t xml:space="preserve"> // Клин</w:t>
      </w:r>
      <w:proofErr w:type="gramStart"/>
      <w:r w:rsidRPr="006A7B47">
        <w:rPr>
          <w:rStyle w:val="21"/>
          <w:sz w:val="24"/>
          <w:szCs w:val="24"/>
        </w:rPr>
        <w:t>.</w:t>
      </w:r>
      <w:proofErr w:type="gramEnd"/>
      <w:r w:rsidRPr="006A7B47">
        <w:rPr>
          <w:rStyle w:val="7pt"/>
          <w:sz w:val="24"/>
          <w:szCs w:val="24"/>
        </w:rPr>
        <w:t xml:space="preserve"> </w:t>
      </w:r>
      <w:proofErr w:type="gramStart"/>
      <w:r w:rsidRPr="006A7B47">
        <w:rPr>
          <w:rStyle w:val="21"/>
          <w:sz w:val="24"/>
          <w:szCs w:val="24"/>
        </w:rPr>
        <w:t>м</w:t>
      </w:r>
      <w:proofErr w:type="gramEnd"/>
      <w:r w:rsidRPr="006A7B47">
        <w:rPr>
          <w:rStyle w:val="21"/>
          <w:sz w:val="24"/>
          <w:szCs w:val="24"/>
        </w:rPr>
        <w:t>ед. — 2008. — № 5. — С. 13–21.</w:t>
      </w:r>
      <w:bookmarkEnd w:id="21"/>
    </w:p>
    <w:p w:rsidR="006A7B47" w:rsidRPr="006A7B47" w:rsidRDefault="006A7B47" w:rsidP="006A7B47">
      <w:pPr>
        <w:pStyle w:val="4"/>
        <w:numPr>
          <w:ilvl w:val="0"/>
          <w:numId w:val="8"/>
        </w:numPr>
        <w:shd w:val="clear" w:color="auto" w:fill="auto"/>
        <w:tabs>
          <w:tab w:val="left" w:pos="788"/>
        </w:tabs>
        <w:spacing w:before="0" w:line="240" w:lineRule="auto"/>
        <w:ind w:right="20"/>
        <w:rPr>
          <w:sz w:val="24"/>
          <w:szCs w:val="24"/>
        </w:rPr>
      </w:pPr>
      <w:bookmarkStart w:id="22" w:name="_Ref484029078"/>
      <w:proofErr w:type="spellStart"/>
      <w:r w:rsidRPr="006A7B47">
        <w:rPr>
          <w:rStyle w:val="14"/>
          <w:i w:val="0"/>
          <w:sz w:val="24"/>
          <w:szCs w:val="24"/>
        </w:rPr>
        <w:t>Циммерман</w:t>
      </w:r>
      <w:proofErr w:type="spellEnd"/>
      <w:r w:rsidRPr="006A7B47">
        <w:rPr>
          <w:rStyle w:val="14"/>
          <w:i w:val="0"/>
          <w:sz w:val="24"/>
          <w:szCs w:val="24"/>
        </w:rPr>
        <w:t xml:space="preserve"> Я. С.</w:t>
      </w:r>
      <w:r w:rsidRPr="006A7B47">
        <w:rPr>
          <w:rStyle w:val="13"/>
          <w:sz w:val="24"/>
          <w:szCs w:val="24"/>
        </w:rPr>
        <w:t xml:space="preserve"> Рак желудка: современный взгляд на проблему / </w:t>
      </w:r>
      <w:r w:rsidRPr="006A7B47">
        <w:rPr>
          <w:rStyle w:val="14"/>
          <w:i w:val="0"/>
          <w:sz w:val="24"/>
          <w:szCs w:val="24"/>
        </w:rPr>
        <w:t>Я. С.</w:t>
      </w:r>
      <w:r w:rsidRPr="006A7B47">
        <w:rPr>
          <w:rStyle w:val="13"/>
          <w:sz w:val="24"/>
          <w:szCs w:val="24"/>
        </w:rPr>
        <w:t xml:space="preserve"> </w:t>
      </w:r>
      <w:proofErr w:type="spellStart"/>
      <w:r w:rsidRPr="006A7B47">
        <w:rPr>
          <w:rStyle w:val="14"/>
          <w:i w:val="0"/>
          <w:sz w:val="24"/>
          <w:szCs w:val="24"/>
        </w:rPr>
        <w:t>Циммерман</w:t>
      </w:r>
      <w:proofErr w:type="spellEnd"/>
      <w:r w:rsidRPr="006A7B47">
        <w:rPr>
          <w:rStyle w:val="14"/>
          <w:i w:val="0"/>
          <w:sz w:val="24"/>
          <w:szCs w:val="24"/>
        </w:rPr>
        <w:t xml:space="preserve"> </w:t>
      </w:r>
      <w:r w:rsidRPr="006A7B47">
        <w:rPr>
          <w:rStyle w:val="13"/>
          <w:sz w:val="24"/>
          <w:szCs w:val="24"/>
        </w:rPr>
        <w:t xml:space="preserve">// Вестник </w:t>
      </w:r>
      <w:proofErr w:type="spellStart"/>
      <w:r w:rsidRPr="006A7B47">
        <w:rPr>
          <w:rStyle w:val="13"/>
          <w:sz w:val="24"/>
          <w:szCs w:val="24"/>
        </w:rPr>
        <w:t>хирургич</w:t>
      </w:r>
      <w:proofErr w:type="spellEnd"/>
      <w:r w:rsidRPr="006A7B47">
        <w:rPr>
          <w:rStyle w:val="13"/>
          <w:sz w:val="24"/>
          <w:szCs w:val="24"/>
        </w:rPr>
        <w:t xml:space="preserve">. </w:t>
      </w:r>
      <w:proofErr w:type="spellStart"/>
      <w:r w:rsidRPr="006A7B47">
        <w:rPr>
          <w:rStyle w:val="13"/>
          <w:sz w:val="24"/>
          <w:szCs w:val="24"/>
        </w:rPr>
        <w:t>гастроэнтерол</w:t>
      </w:r>
      <w:proofErr w:type="spellEnd"/>
      <w:r w:rsidRPr="006A7B47">
        <w:rPr>
          <w:rStyle w:val="13"/>
          <w:sz w:val="24"/>
          <w:szCs w:val="24"/>
        </w:rPr>
        <w:t>. — 2011. — № 2. — С. 77–88.</w:t>
      </w:r>
      <w:bookmarkEnd w:id="22"/>
    </w:p>
    <w:p w:rsidR="006A7B47" w:rsidRPr="006A7B47" w:rsidRDefault="006A7B47" w:rsidP="006A7B47">
      <w:pPr>
        <w:pStyle w:val="4"/>
        <w:numPr>
          <w:ilvl w:val="0"/>
          <w:numId w:val="8"/>
        </w:numPr>
        <w:shd w:val="clear" w:color="auto" w:fill="auto"/>
        <w:tabs>
          <w:tab w:val="left" w:pos="822"/>
        </w:tabs>
        <w:spacing w:before="0" w:line="240" w:lineRule="auto"/>
        <w:ind w:right="300"/>
        <w:rPr>
          <w:sz w:val="24"/>
          <w:szCs w:val="24"/>
        </w:rPr>
      </w:pPr>
      <w:bookmarkStart w:id="23" w:name="_Ref484028916"/>
      <w:proofErr w:type="spellStart"/>
      <w:r w:rsidRPr="006A7B47">
        <w:rPr>
          <w:rStyle w:val="14"/>
          <w:i w:val="0"/>
          <w:sz w:val="24"/>
          <w:szCs w:val="24"/>
        </w:rPr>
        <w:t>Циммерман</w:t>
      </w:r>
      <w:proofErr w:type="spellEnd"/>
      <w:r w:rsidRPr="006A7B47">
        <w:rPr>
          <w:rStyle w:val="14"/>
          <w:i w:val="0"/>
          <w:sz w:val="24"/>
          <w:szCs w:val="24"/>
        </w:rPr>
        <w:t xml:space="preserve"> Я. С. </w:t>
      </w:r>
      <w:r w:rsidRPr="006A7B47">
        <w:rPr>
          <w:rStyle w:val="13"/>
          <w:sz w:val="24"/>
          <w:szCs w:val="24"/>
        </w:rPr>
        <w:t xml:space="preserve">Сравнительная оценка диагностических тестов определения </w:t>
      </w:r>
      <w:r w:rsidRPr="006A7B47">
        <w:rPr>
          <w:rStyle w:val="13"/>
          <w:sz w:val="24"/>
          <w:szCs w:val="24"/>
          <w:lang w:val="en-US"/>
        </w:rPr>
        <w:t>Helicobacter</w:t>
      </w:r>
      <w:r w:rsidRPr="006A7B47">
        <w:rPr>
          <w:rStyle w:val="13"/>
          <w:sz w:val="24"/>
          <w:szCs w:val="24"/>
        </w:rPr>
        <w:t xml:space="preserve"> </w:t>
      </w:r>
      <w:r w:rsidRPr="006A7B47">
        <w:rPr>
          <w:rStyle w:val="13"/>
          <w:sz w:val="24"/>
          <w:szCs w:val="24"/>
          <w:lang w:val="en-US"/>
        </w:rPr>
        <w:t>pylori</w:t>
      </w:r>
      <w:r w:rsidRPr="006A7B47">
        <w:rPr>
          <w:rStyle w:val="13"/>
          <w:sz w:val="24"/>
          <w:szCs w:val="24"/>
        </w:rPr>
        <w:t xml:space="preserve"> и спектр </w:t>
      </w:r>
      <w:proofErr w:type="spellStart"/>
      <w:r w:rsidRPr="006A7B47">
        <w:rPr>
          <w:rStyle w:val="13"/>
          <w:sz w:val="24"/>
          <w:szCs w:val="24"/>
        </w:rPr>
        <w:t>мукозной</w:t>
      </w:r>
      <w:proofErr w:type="spellEnd"/>
      <w:r w:rsidRPr="006A7B47">
        <w:rPr>
          <w:rStyle w:val="13"/>
          <w:sz w:val="24"/>
          <w:szCs w:val="24"/>
        </w:rPr>
        <w:t xml:space="preserve"> микрофлоры желудка при гастрите и язвенной болезни / </w:t>
      </w:r>
      <w:r w:rsidRPr="006A7B47">
        <w:rPr>
          <w:rStyle w:val="14"/>
          <w:i w:val="0"/>
          <w:sz w:val="24"/>
          <w:szCs w:val="24"/>
        </w:rPr>
        <w:t xml:space="preserve">Я. С. </w:t>
      </w:r>
      <w:proofErr w:type="spellStart"/>
      <w:r w:rsidRPr="006A7B47">
        <w:rPr>
          <w:rStyle w:val="14"/>
          <w:i w:val="0"/>
          <w:sz w:val="24"/>
          <w:szCs w:val="24"/>
        </w:rPr>
        <w:t>Циммерман</w:t>
      </w:r>
      <w:proofErr w:type="spellEnd"/>
      <w:r w:rsidRPr="006A7B47">
        <w:rPr>
          <w:rStyle w:val="14"/>
          <w:i w:val="0"/>
          <w:sz w:val="24"/>
          <w:szCs w:val="24"/>
        </w:rPr>
        <w:t>, Ю. А. Захарова, В. Е.</w:t>
      </w:r>
      <w:r w:rsidRPr="006A7B47">
        <w:rPr>
          <w:rStyle w:val="13"/>
          <w:sz w:val="24"/>
          <w:szCs w:val="24"/>
        </w:rPr>
        <w:t xml:space="preserve"> </w:t>
      </w:r>
      <w:r w:rsidRPr="006A7B47">
        <w:rPr>
          <w:rStyle w:val="14"/>
          <w:i w:val="0"/>
          <w:sz w:val="24"/>
          <w:szCs w:val="24"/>
        </w:rPr>
        <w:t xml:space="preserve">Ведерников </w:t>
      </w:r>
      <w:r w:rsidRPr="006A7B47">
        <w:rPr>
          <w:rStyle w:val="13"/>
          <w:sz w:val="24"/>
          <w:szCs w:val="24"/>
        </w:rPr>
        <w:t>// Клин</w:t>
      </w:r>
      <w:proofErr w:type="gramStart"/>
      <w:r w:rsidRPr="006A7B47">
        <w:rPr>
          <w:rStyle w:val="13"/>
          <w:sz w:val="24"/>
          <w:szCs w:val="24"/>
        </w:rPr>
        <w:t>.</w:t>
      </w:r>
      <w:proofErr w:type="gramEnd"/>
      <w:r w:rsidRPr="006A7B47">
        <w:rPr>
          <w:rStyle w:val="13"/>
          <w:sz w:val="24"/>
          <w:szCs w:val="24"/>
        </w:rPr>
        <w:t xml:space="preserve"> </w:t>
      </w:r>
      <w:proofErr w:type="gramStart"/>
      <w:r w:rsidRPr="006A7B47">
        <w:rPr>
          <w:rStyle w:val="13"/>
          <w:sz w:val="24"/>
          <w:szCs w:val="24"/>
        </w:rPr>
        <w:t>м</w:t>
      </w:r>
      <w:proofErr w:type="gramEnd"/>
      <w:r w:rsidRPr="006A7B47">
        <w:rPr>
          <w:rStyle w:val="13"/>
          <w:sz w:val="24"/>
          <w:szCs w:val="24"/>
        </w:rPr>
        <w:t>ед. — 2013. — № 4. — С. 42–48.</w:t>
      </w:r>
      <w:bookmarkEnd w:id="23"/>
    </w:p>
    <w:p w:rsidR="006A7B47" w:rsidRPr="006A7B47" w:rsidRDefault="006A7B47" w:rsidP="006A7B47">
      <w:pPr>
        <w:pStyle w:val="4"/>
        <w:numPr>
          <w:ilvl w:val="0"/>
          <w:numId w:val="8"/>
        </w:numPr>
        <w:shd w:val="clear" w:color="auto" w:fill="auto"/>
        <w:tabs>
          <w:tab w:val="left" w:pos="692"/>
        </w:tabs>
        <w:spacing w:before="0" w:line="240" w:lineRule="auto"/>
        <w:ind w:right="40"/>
        <w:rPr>
          <w:sz w:val="24"/>
          <w:szCs w:val="24"/>
        </w:rPr>
      </w:pPr>
      <w:bookmarkStart w:id="24" w:name="_Ref484028576"/>
      <w:proofErr w:type="spellStart"/>
      <w:r w:rsidRPr="006A7B47">
        <w:rPr>
          <w:rStyle w:val="22"/>
          <w:i w:val="0"/>
          <w:sz w:val="24"/>
          <w:szCs w:val="24"/>
        </w:rPr>
        <w:t>Циммерман</w:t>
      </w:r>
      <w:proofErr w:type="spellEnd"/>
      <w:r w:rsidRPr="006A7B47">
        <w:rPr>
          <w:rStyle w:val="22"/>
          <w:i w:val="0"/>
          <w:sz w:val="24"/>
          <w:szCs w:val="24"/>
        </w:rPr>
        <w:t xml:space="preserve"> Я. С.</w:t>
      </w:r>
      <w:r w:rsidRPr="006A7B47">
        <w:rPr>
          <w:rStyle w:val="21"/>
          <w:sz w:val="24"/>
          <w:szCs w:val="24"/>
        </w:rPr>
        <w:t xml:space="preserve"> Хронический гастрит и язвенная болезнь / </w:t>
      </w:r>
      <w:r w:rsidRPr="006A7B47">
        <w:rPr>
          <w:rStyle w:val="22"/>
          <w:i w:val="0"/>
          <w:sz w:val="24"/>
          <w:szCs w:val="24"/>
        </w:rPr>
        <w:t xml:space="preserve">Я. С. </w:t>
      </w:r>
      <w:proofErr w:type="spellStart"/>
      <w:r w:rsidRPr="006A7B47">
        <w:rPr>
          <w:rStyle w:val="22"/>
          <w:i w:val="0"/>
          <w:sz w:val="24"/>
          <w:szCs w:val="24"/>
        </w:rPr>
        <w:t>Циммерман</w:t>
      </w:r>
      <w:proofErr w:type="spellEnd"/>
      <w:r w:rsidRPr="006A7B47">
        <w:rPr>
          <w:rStyle w:val="21"/>
          <w:sz w:val="24"/>
          <w:szCs w:val="24"/>
        </w:rPr>
        <w:t>. — Пермь, 2000.</w:t>
      </w:r>
      <w:bookmarkEnd w:id="24"/>
    </w:p>
    <w:p w:rsidR="006A7B47" w:rsidRPr="006A7B47" w:rsidRDefault="006A7B47" w:rsidP="006A7B47">
      <w:pPr>
        <w:pStyle w:val="4"/>
        <w:numPr>
          <w:ilvl w:val="0"/>
          <w:numId w:val="8"/>
        </w:numPr>
        <w:shd w:val="clear" w:color="auto" w:fill="auto"/>
        <w:tabs>
          <w:tab w:val="left" w:pos="720"/>
        </w:tabs>
        <w:spacing w:before="0" w:line="240" w:lineRule="auto"/>
        <w:rPr>
          <w:sz w:val="24"/>
          <w:szCs w:val="24"/>
        </w:rPr>
      </w:pPr>
      <w:bookmarkStart w:id="25" w:name="_Ref484028580"/>
      <w:proofErr w:type="spellStart"/>
      <w:r w:rsidRPr="006A7B47">
        <w:rPr>
          <w:rStyle w:val="22"/>
          <w:i w:val="0"/>
          <w:sz w:val="24"/>
          <w:szCs w:val="24"/>
        </w:rPr>
        <w:t>Чернин</w:t>
      </w:r>
      <w:proofErr w:type="spellEnd"/>
      <w:r w:rsidRPr="006A7B47">
        <w:rPr>
          <w:rStyle w:val="22"/>
          <w:i w:val="0"/>
          <w:sz w:val="24"/>
          <w:szCs w:val="24"/>
        </w:rPr>
        <w:t xml:space="preserve"> В. В.</w:t>
      </w:r>
      <w:r w:rsidRPr="006A7B47">
        <w:rPr>
          <w:rStyle w:val="21"/>
          <w:sz w:val="24"/>
          <w:szCs w:val="24"/>
        </w:rPr>
        <w:t xml:space="preserve"> Хронический гастрит / </w:t>
      </w:r>
      <w:r w:rsidRPr="006A7B47">
        <w:rPr>
          <w:rStyle w:val="22"/>
          <w:i w:val="0"/>
          <w:sz w:val="24"/>
          <w:szCs w:val="24"/>
        </w:rPr>
        <w:t xml:space="preserve">В. В. </w:t>
      </w:r>
      <w:proofErr w:type="spellStart"/>
      <w:r w:rsidRPr="006A7B47">
        <w:rPr>
          <w:rStyle w:val="22"/>
          <w:i w:val="0"/>
          <w:sz w:val="24"/>
          <w:szCs w:val="24"/>
        </w:rPr>
        <w:t>Чернин</w:t>
      </w:r>
      <w:proofErr w:type="spellEnd"/>
      <w:r w:rsidRPr="006A7B47">
        <w:rPr>
          <w:rStyle w:val="21"/>
          <w:sz w:val="24"/>
          <w:szCs w:val="24"/>
        </w:rPr>
        <w:t>. — Тверь, 2006.</w:t>
      </w:r>
      <w:bookmarkEnd w:id="25"/>
    </w:p>
    <w:p w:rsidR="006A7B47" w:rsidRPr="006A7B47" w:rsidRDefault="006A7B47" w:rsidP="006A7B47">
      <w:pPr>
        <w:pStyle w:val="4"/>
        <w:numPr>
          <w:ilvl w:val="0"/>
          <w:numId w:val="8"/>
        </w:numPr>
        <w:shd w:val="clear" w:color="auto" w:fill="auto"/>
        <w:tabs>
          <w:tab w:val="left" w:pos="798"/>
        </w:tabs>
        <w:spacing w:before="0" w:line="240" w:lineRule="auto"/>
        <w:ind w:right="20"/>
        <w:rPr>
          <w:rStyle w:val="a7"/>
          <w:i w:val="0"/>
          <w:iCs w:val="0"/>
          <w:sz w:val="24"/>
          <w:szCs w:val="24"/>
        </w:rPr>
      </w:pPr>
      <w:bookmarkStart w:id="26" w:name="_Ref484029061"/>
      <w:r w:rsidRPr="006A7B47">
        <w:rPr>
          <w:rStyle w:val="14"/>
          <w:i w:val="0"/>
          <w:sz w:val="24"/>
          <w:szCs w:val="24"/>
        </w:rPr>
        <w:t>Шептулин А. А.</w:t>
      </w:r>
      <w:r w:rsidRPr="006A7B47">
        <w:rPr>
          <w:rStyle w:val="13"/>
          <w:sz w:val="24"/>
          <w:szCs w:val="24"/>
        </w:rPr>
        <w:t xml:space="preserve"> Обсуждение докладов рабочего совещания Европейской группы по изучению инфекции </w:t>
      </w:r>
      <w:r w:rsidRPr="006A7B47">
        <w:rPr>
          <w:rStyle w:val="13"/>
          <w:sz w:val="24"/>
          <w:szCs w:val="24"/>
          <w:lang w:val="en-US"/>
        </w:rPr>
        <w:t>Helicobacter</w:t>
      </w:r>
      <w:r w:rsidRPr="006A7B47">
        <w:rPr>
          <w:rStyle w:val="13"/>
          <w:sz w:val="24"/>
          <w:szCs w:val="24"/>
        </w:rPr>
        <w:t xml:space="preserve"> </w:t>
      </w:r>
      <w:r w:rsidRPr="006A7B47">
        <w:rPr>
          <w:rStyle w:val="13"/>
          <w:sz w:val="24"/>
          <w:szCs w:val="24"/>
          <w:lang w:val="en-US"/>
        </w:rPr>
        <w:t>pylori</w:t>
      </w:r>
      <w:r w:rsidRPr="006A7B47">
        <w:rPr>
          <w:rStyle w:val="13"/>
          <w:sz w:val="24"/>
          <w:szCs w:val="24"/>
        </w:rPr>
        <w:t xml:space="preserve"> (Любляна, 2012) / </w:t>
      </w:r>
      <w:r w:rsidRPr="006A7B47">
        <w:rPr>
          <w:rStyle w:val="14"/>
          <w:i w:val="0"/>
          <w:sz w:val="24"/>
          <w:szCs w:val="24"/>
        </w:rPr>
        <w:t>А. А.</w:t>
      </w:r>
      <w:r w:rsidRPr="006A7B47">
        <w:rPr>
          <w:rStyle w:val="13"/>
          <w:sz w:val="24"/>
          <w:szCs w:val="24"/>
        </w:rPr>
        <w:t xml:space="preserve"> </w:t>
      </w:r>
      <w:r w:rsidRPr="006A7B47">
        <w:rPr>
          <w:rStyle w:val="14"/>
          <w:i w:val="0"/>
          <w:sz w:val="24"/>
          <w:szCs w:val="24"/>
        </w:rPr>
        <w:t xml:space="preserve">Шептулин </w:t>
      </w:r>
      <w:r w:rsidRPr="006A7B47">
        <w:rPr>
          <w:rStyle w:val="13"/>
          <w:sz w:val="24"/>
          <w:szCs w:val="24"/>
        </w:rPr>
        <w:t xml:space="preserve">// </w:t>
      </w:r>
      <w:proofErr w:type="spellStart"/>
      <w:r w:rsidRPr="006A7B47">
        <w:rPr>
          <w:rStyle w:val="13"/>
          <w:sz w:val="24"/>
          <w:szCs w:val="24"/>
        </w:rPr>
        <w:t>Российск</w:t>
      </w:r>
      <w:proofErr w:type="spellEnd"/>
      <w:r w:rsidRPr="006A7B47">
        <w:rPr>
          <w:rStyle w:val="13"/>
          <w:sz w:val="24"/>
          <w:szCs w:val="24"/>
        </w:rPr>
        <w:t xml:space="preserve">. журн. </w:t>
      </w:r>
      <w:proofErr w:type="spellStart"/>
      <w:r w:rsidRPr="006A7B47">
        <w:rPr>
          <w:rStyle w:val="13"/>
          <w:sz w:val="24"/>
          <w:szCs w:val="24"/>
        </w:rPr>
        <w:t>гастроэнтерол</w:t>
      </w:r>
      <w:proofErr w:type="spellEnd"/>
      <w:r w:rsidRPr="006A7B47">
        <w:rPr>
          <w:rStyle w:val="13"/>
          <w:sz w:val="24"/>
          <w:szCs w:val="24"/>
        </w:rPr>
        <w:t xml:space="preserve">., </w:t>
      </w:r>
      <w:proofErr w:type="spellStart"/>
      <w:r w:rsidRPr="006A7B47">
        <w:rPr>
          <w:rStyle w:val="13"/>
          <w:sz w:val="24"/>
          <w:szCs w:val="24"/>
        </w:rPr>
        <w:t>гептатол</w:t>
      </w:r>
      <w:proofErr w:type="spellEnd"/>
      <w:r w:rsidRPr="006A7B47">
        <w:rPr>
          <w:rStyle w:val="13"/>
          <w:sz w:val="24"/>
          <w:szCs w:val="24"/>
        </w:rPr>
        <w:t xml:space="preserve">. и </w:t>
      </w:r>
      <w:proofErr w:type="spellStart"/>
      <w:r w:rsidRPr="006A7B47">
        <w:rPr>
          <w:rStyle w:val="13"/>
          <w:sz w:val="24"/>
          <w:szCs w:val="24"/>
        </w:rPr>
        <w:t>колопроктол</w:t>
      </w:r>
      <w:proofErr w:type="spellEnd"/>
      <w:r w:rsidRPr="006A7B47">
        <w:rPr>
          <w:rStyle w:val="13"/>
          <w:sz w:val="24"/>
          <w:szCs w:val="24"/>
        </w:rPr>
        <w:t>. — 2013. — № 3. — С. 85–88.</w:t>
      </w:r>
      <w:bookmarkEnd w:id="26"/>
    </w:p>
    <w:p w:rsidR="006A7B47" w:rsidRPr="006A7B47" w:rsidRDefault="006A7B47" w:rsidP="006A7B47">
      <w:pPr>
        <w:pStyle w:val="4"/>
        <w:numPr>
          <w:ilvl w:val="0"/>
          <w:numId w:val="8"/>
        </w:numPr>
        <w:shd w:val="clear" w:color="auto" w:fill="auto"/>
        <w:tabs>
          <w:tab w:val="left" w:pos="798"/>
        </w:tabs>
        <w:spacing w:before="0" w:line="240" w:lineRule="auto"/>
        <w:ind w:right="20"/>
        <w:rPr>
          <w:sz w:val="24"/>
          <w:szCs w:val="24"/>
          <w:lang w:val="en-US"/>
        </w:rPr>
      </w:pPr>
      <w:proofErr w:type="spellStart"/>
      <w:r w:rsidRPr="006A7B47">
        <w:rPr>
          <w:rStyle w:val="a7"/>
          <w:i w:val="0"/>
          <w:sz w:val="24"/>
          <w:szCs w:val="24"/>
          <w:lang w:val="en-US"/>
        </w:rPr>
        <w:t>Blaser</w:t>
      </w:r>
      <w:proofErr w:type="spellEnd"/>
      <w:r w:rsidRPr="006A7B47">
        <w:rPr>
          <w:rStyle w:val="a7"/>
          <w:i w:val="0"/>
          <w:sz w:val="24"/>
          <w:szCs w:val="24"/>
          <w:lang w:val="en-US"/>
        </w:rPr>
        <w:t xml:space="preserve"> M. J.</w:t>
      </w:r>
      <w:r w:rsidRPr="006A7B47">
        <w:rPr>
          <w:rStyle w:val="21"/>
          <w:sz w:val="24"/>
          <w:szCs w:val="24"/>
          <w:lang w:val="en-US"/>
        </w:rPr>
        <w:t xml:space="preserve"> Ecology of Helicobacter pylori in the human stom</w:t>
      </w:r>
      <w:r w:rsidRPr="006A7B47">
        <w:rPr>
          <w:rStyle w:val="1pt"/>
          <w:sz w:val="24"/>
          <w:szCs w:val="24"/>
        </w:rPr>
        <w:t xml:space="preserve">ach / </w:t>
      </w:r>
      <w:r w:rsidRPr="006A7B47">
        <w:rPr>
          <w:rStyle w:val="a7"/>
          <w:i w:val="0"/>
          <w:sz w:val="24"/>
          <w:szCs w:val="24"/>
          <w:lang w:val="en-US"/>
        </w:rPr>
        <w:t>M. J.</w:t>
      </w:r>
      <w:r w:rsidRPr="006A7B47">
        <w:rPr>
          <w:rStyle w:val="21"/>
          <w:sz w:val="24"/>
          <w:szCs w:val="24"/>
          <w:lang w:val="en-US"/>
        </w:rPr>
        <w:t xml:space="preserve"> </w:t>
      </w:r>
      <w:proofErr w:type="spellStart"/>
      <w:r w:rsidRPr="006A7B47">
        <w:rPr>
          <w:rStyle w:val="a7"/>
          <w:i w:val="0"/>
          <w:sz w:val="24"/>
          <w:szCs w:val="24"/>
          <w:lang w:val="en-US"/>
        </w:rPr>
        <w:t>Blaser</w:t>
      </w:r>
      <w:proofErr w:type="spellEnd"/>
      <w:r w:rsidRPr="006A7B47">
        <w:rPr>
          <w:rStyle w:val="a7"/>
          <w:i w:val="0"/>
          <w:sz w:val="24"/>
          <w:szCs w:val="24"/>
          <w:lang w:val="en-US"/>
        </w:rPr>
        <w:t xml:space="preserve"> </w:t>
      </w:r>
      <w:r w:rsidRPr="006A7B47">
        <w:rPr>
          <w:rStyle w:val="21"/>
          <w:sz w:val="24"/>
          <w:szCs w:val="24"/>
          <w:lang w:val="en-US"/>
        </w:rPr>
        <w:t xml:space="preserve">// </w:t>
      </w:r>
      <w:r w:rsidRPr="006A7B47">
        <w:rPr>
          <w:rStyle w:val="1pt"/>
          <w:sz w:val="24"/>
          <w:szCs w:val="24"/>
        </w:rPr>
        <w:t>J.</w:t>
      </w:r>
      <w:r w:rsidRPr="006A7B47">
        <w:rPr>
          <w:rStyle w:val="21"/>
          <w:sz w:val="24"/>
          <w:szCs w:val="24"/>
          <w:lang w:val="en-US"/>
        </w:rPr>
        <w:t xml:space="preserve"> </w:t>
      </w:r>
      <w:proofErr w:type="spellStart"/>
      <w:r w:rsidRPr="006A7B47">
        <w:rPr>
          <w:rStyle w:val="21"/>
          <w:sz w:val="24"/>
          <w:szCs w:val="24"/>
          <w:lang w:val="en-US"/>
        </w:rPr>
        <w:t>Clin</w:t>
      </w:r>
      <w:proofErr w:type="spellEnd"/>
      <w:r w:rsidRPr="006A7B47">
        <w:rPr>
          <w:rStyle w:val="21"/>
          <w:sz w:val="24"/>
          <w:szCs w:val="24"/>
          <w:lang w:val="en-US"/>
        </w:rPr>
        <w:t>. Invest. — 1997. — Vol. 100, No 4. — P. 759–762.</w:t>
      </w:r>
    </w:p>
    <w:p w:rsidR="006A7B47" w:rsidRPr="006A7B47" w:rsidRDefault="006A7B47" w:rsidP="006A7B47">
      <w:pPr>
        <w:pStyle w:val="4"/>
        <w:numPr>
          <w:ilvl w:val="0"/>
          <w:numId w:val="8"/>
        </w:numPr>
        <w:shd w:val="clear" w:color="auto" w:fill="auto"/>
        <w:tabs>
          <w:tab w:val="left" w:pos="778"/>
        </w:tabs>
        <w:spacing w:before="0" w:line="240" w:lineRule="auto"/>
        <w:ind w:right="20"/>
        <w:rPr>
          <w:sz w:val="24"/>
          <w:szCs w:val="24"/>
          <w:lang w:val="en-US"/>
        </w:rPr>
      </w:pPr>
      <w:bookmarkStart w:id="27" w:name="_Ref484028922"/>
      <w:proofErr w:type="spellStart"/>
      <w:r w:rsidRPr="006A7B47">
        <w:rPr>
          <w:rStyle w:val="14"/>
          <w:i w:val="0"/>
          <w:sz w:val="24"/>
          <w:szCs w:val="24"/>
          <w:lang w:val="en-US"/>
        </w:rPr>
        <w:t>Blaser</w:t>
      </w:r>
      <w:proofErr w:type="spellEnd"/>
      <w:r w:rsidRPr="006A7B47">
        <w:rPr>
          <w:rStyle w:val="14"/>
          <w:i w:val="0"/>
          <w:sz w:val="24"/>
          <w:szCs w:val="24"/>
          <w:lang w:val="en-US"/>
        </w:rPr>
        <w:t xml:space="preserve"> M. J.</w:t>
      </w:r>
      <w:r w:rsidRPr="006A7B47">
        <w:rPr>
          <w:rStyle w:val="13"/>
          <w:sz w:val="24"/>
          <w:szCs w:val="24"/>
          <w:lang w:val="en-US"/>
        </w:rPr>
        <w:t xml:space="preserve"> Helicobacter pylori and gastric disease / </w:t>
      </w:r>
      <w:r w:rsidRPr="006A7B47">
        <w:rPr>
          <w:rStyle w:val="14"/>
          <w:i w:val="0"/>
          <w:sz w:val="24"/>
          <w:szCs w:val="24"/>
          <w:lang w:val="en-US"/>
        </w:rPr>
        <w:t>M. J.</w:t>
      </w:r>
      <w:r w:rsidRPr="006A7B47">
        <w:rPr>
          <w:rStyle w:val="13"/>
          <w:sz w:val="24"/>
          <w:szCs w:val="24"/>
          <w:lang w:val="en-US"/>
        </w:rPr>
        <w:t xml:space="preserve"> </w:t>
      </w:r>
      <w:proofErr w:type="spellStart"/>
      <w:r w:rsidRPr="006A7B47">
        <w:rPr>
          <w:rStyle w:val="14"/>
          <w:i w:val="0"/>
          <w:sz w:val="24"/>
          <w:szCs w:val="24"/>
          <w:lang w:val="en-US"/>
        </w:rPr>
        <w:t>Blaser</w:t>
      </w:r>
      <w:proofErr w:type="spellEnd"/>
      <w:r w:rsidRPr="006A7B47">
        <w:rPr>
          <w:rStyle w:val="14"/>
          <w:i w:val="0"/>
          <w:sz w:val="24"/>
          <w:szCs w:val="24"/>
          <w:lang w:val="en-US"/>
        </w:rPr>
        <w:t xml:space="preserve"> </w:t>
      </w:r>
      <w:r w:rsidRPr="006A7B47">
        <w:rPr>
          <w:rStyle w:val="13"/>
          <w:sz w:val="24"/>
          <w:szCs w:val="24"/>
          <w:lang w:val="en-US"/>
        </w:rPr>
        <w:t>// Brit. Med. J. — 1998. — Vol. 316. — P. 1507–1510.</w:t>
      </w:r>
      <w:bookmarkEnd w:id="27"/>
    </w:p>
    <w:p w:rsidR="006A7B47" w:rsidRPr="006A7B47" w:rsidRDefault="006A7B47" w:rsidP="006A7B47">
      <w:pPr>
        <w:pStyle w:val="4"/>
        <w:numPr>
          <w:ilvl w:val="0"/>
          <w:numId w:val="8"/>
        </w:numPr>
        <w:shd w:val="clear" w:color="auto" w:fill="auto"/>
        <w:tabs>
          <w:tab w:val="left" w:pos="759"/>
        </w:tabs>
        <w:spacing w:before="0" w:line="240" w:lineRule="auto"/>
        <w:ind w:right="20"/>
        <w:rPr>
          <w:sz w:val="24"/>
          <w:szCs w:val="24"/>
          <w:lang w:val="en-US"/>
        </w:rPr>
      </w:pPr>
      <w:bookmarkStart w:id="28" w:name="_Ref484029039"/>
      <w:proofErr w:type="spellStart"/>
      <w:r w:rsidRPr="006A7B47">
        <w:rPr>
          <w:rStyle w:val="14"/>
          <w:i w:val="0"/>
          <w:sz w:val="24"/>
          <w:szCs w:val="24"/>
          <w:lang w:val="en-US"/>
        </w:rPr>
        <w:t>Blaser</w:t>
      </w:r>
      <w:proofErr w:type="spellEnd"/>
      <w:r w:rsidRPr="006A7B47">
        <w:rPr>
          <w:rStyle w:val="14"/>
          <w:i w:val="0"/>
          <w:sz w:val="24"/>
          <w:szCs w:val="24"/>
          <w:lang w:val="en-US"/>
        </w:rPr>
        <w:t xml:space="preserve"> M. J. </w:t>
      </w:r>
      <w:r w:rsidRPr="006A7B47">
        <w:rPr>
          <w:rStyle w:val="13"/>
          <w:sz w:val="24"/>
          <w:szCs w:val="24"/>
          <w:lang w:val="en-US"/>
        </w:rPr>
        <w:t xml:space="preserve">Helicobacter pylori persistence: biology and disease / </w:t>
      </w:r>
      <w:r w:rsidRPr="006A7B47">
        <w:rPr>
          <w:rStyle w:val="14"/>
          <w:i w:val="0"/>
          <w:sz w:val="24"/>
          <w:szCs w:val="24"/>
          <w:lang w:val="en-US"/>
        </w:rPr>
        <w:t xml:space="preserve">M. J. </w:t>
      </w:r>
      <w:proofErr w:type="spellStart"/>
      <w:r w:rsidRPr="006A7B47">
        <w:rPr>
          <w:rStyle w:val="14"/>
          <w:i w:val="0"/>
          <w:sz w:val="24"/>
          <w:szCs w:val="24"/>
          <w:lang w:val="en-US"/>
        </w:rPr>
        <w:t>Blaser</w:t>
      </w:r>
      <w:proofErr w:type="spellEnd"/>
      <w:r w:rsidRPr="006A7B47">
        <w:rPr>
          <w:rStyle w:val="14"/>
          <w:i w:val="0"/>
          <w:sz w:val="24"/>
          <w:szCs w:val="24"/>
          <w:lang w:val="en-US"/>
        </w:rPr>
        <w:t>, J. C.</w:t>
      </w:r>
      <w:r w:rsidRPr="006A7B47">
        <w:rPr>
          <w:rStyle w:val="13"/>
          <w:sz w:val="24"/>
          <w:szCs w:val="24"/>
          <w:lang w:val="en-US"/>
        </w:rPr>
        <w:t xml:space="preserve"> </w:t>
      </w:r>
      <w:r w:rsidRPr="006A7B47">
        <w:rPr>
          <w:rStyle w:val="14"/>
          <w:i w:val="0"/>
          <w:sz w:val="24"/>
          <w:szCs w:val="24"/>
          <w:lang w:val="en-US"/>
        </w:rPr>
        <w:t xml:space="preserve">Atherton </w:t>
      </w:r>
      <w:r w:rsidRPr="006A7B47">
        <w:rPr>
          <w:rStyle w:val="13"/>
          <w:sz w:val="24"/>
          <w:szCs w:val="24"/>
          <w:lang w:val="en-US"/>
        </w:rPr>
        <w:t xml:space="preserve">// J. </w:t>
      </w:r>
      <w:proofErr w:type="spellStart"/>
      <w:r w:rsidRPr="006A7B47">
        <w:rPr>
          <w:rStyle w:val="13"/>
          <w:sz w:val="24"/>
          <w:szCs w:val="24"/>
          <w:lang w:val="en-US"/>
        </w:rPr>
        <w:t>Clin</w:t>
      </w:r>
      <w:proofErr w:type="spellEnd"/>
      <w:r w:rsidRPr="006A7B47">
        <w:rPr>
          <w:rStyle w:val="13"/>
          <w:sz w:val="24"/>
          <w:szCs w:val="24"/>
          <w:lang w:val="en-US"/>
        </w:rPr>
        <w:t>. Invest. — 2004. — Vol. 113. — P. 321–323.</w:t>
      </w:r>
      <w:bookmarkEnd w:id="28"/>
    </w:p>
    <w:p w:rsidR="006A7B47" w:rsidRPr="006A7B47" w:rsidRDefault="006A7B47" w:rsidP="006A7B47">
      <w:pPr>
        <w:pStyle w:val="4"/>
        <w:numPr>
          <w:ilvl w:val="0"/>
          <w:numId w:val="8"/>
        </w:numPr>
        <w:shd w:val="clear" w:color="auto" w:fill="auto"/>
        <w:tabs>
          <w:tab w:val="left" w:pos="798"/>
        </w:tabs>
        <w:spacing w:before="0" w:line="240" w:lineRule="auto"/>
        <w:ind w:right="20"/>
        <w:rPr>
          <w:sz w:val="24"/>
          <w:szCs w:val="24"/>
          <w:lang w:val="en-US"/>
        </w:rPr>
      </w:pPr>
      <w:bookmarkStart w:id="29" w:name="_Ref484029048"/>
      <w:r w:rsidRPr="006A7B47">
        <w:rPr>
          <w:rStyle w:val="14"/>
          <w:i w:val="0"/>
          <w:sz w:val="24"/>
          <w:szCs w:val="24"/>
          <w:lang w:val="en-US"/>
        </w:rPr>
        <w:lastRenderedPageBreak/>
        <w:t>Correa P.</w:t>
      </w:r>
      <w:r w:rsidRPr="006A7B47">
        <w:rPr>
          <w:rStyle w:val="13"/>
          <w:sz w:val="24"/>
          <w:szCs w:val="24"/>
          <w:lang w:val="en-US"/>
        </w:rPr>
        <w:t xml:space="preserve"> Human gastric </w:t>
      </w:r>
      <w:proofErr w:type="spellStart"/>
      <w:r w:rsidRPr="006A7B47">
        <w:rPr>
          <w:rStyle w:val="13"/>
          <w:sz w:val="24"/>
          <w:szCs w:val="24"/>
          <w:lang w:val="en-US"/>
        </w:rPr>
        <w:t>cancerogenesis</w:t>
      </w:r>
      <w:proofErr w:type="spellEnd"/>
      <w:r w:rsidRPr="006A7B47">
        <w:rPr>
          <w:rStyle w:val="13"/>
          <w:sz w:val="24"/>
          <w:szCs w:val="24"/>
          <w:lang w:val="en-US"/>
        </w:rPr>
        <w:t xml:space="preserve">: a multistep and </w:t>
      </w:r>
      <w:proofErr w:type="spellStart"/>
      <w:r w:rsidRPr="006A7B47">
        <w:rPr>
          <w:rStyle w:val="13"/>
          <w:sz w:val="24"/>
          <w:szCs w:val="24"/>
          <w:lang w:val="en-US"/>
        </w:rPr>
        <w:t>multifactorial</w:t>
      </w:r>
      <w:proofErr w:type="spellEnd"/>
      <w:r w:rsidRPr="006A7B47">
        <w:rPr>
          <w:rStyle w:val="13"/>
          <w:sz w:val="24"/>
          <w:szCs w:val="24"/>
          <w:lang w:val="en-US"/>
        </w:rPr>
        <w:t xml:space="preserve"> process / </w:t>
      </w:r>
      <w:r w:rsidRPr="006A7B47">
        <w:rPr>
          <w:rStyle w:val="14"/>
          <w:i w:val="0"/>
          <w:sz w:val="24"/>
          <w:szCs w:val="24"/>
          <w:lang w:val="en-US"/>
        </w:rPr>
        <w:t xml:space="preserve">P. Correa </w:t>
      </w:r>
      <w:r w:rsidRPr="006A7B47">
        <w:rPr>
          <w:rStyle w:val="13"/>
          <w:sz w:val="24"/>
          <w:szCs w:val="24"/>
          <w:lang w:val="en-US"/>
        </w:rPr>
        <w:t>// Cancer Res. — 1992. — Vol. 52. — P. 6735–6740.</w:t>
      </w:r>
      <w:bookmarkEnd w:id="29"/>
    </w:p>
    <w:p w:rsidR="006A7B47" w:rsidRPr="006A7B47" w:rsidRDefault="006A7B47" w:rsidP="006A7B47">
      <w:pPr>
        <w:pStyle w:val="4"/>
        <w:numPr>
          <w:ilvl w:val="0"/>
          <w:numId w:val="8"/>
        </w:numPr>
        <w:shd w:val="clear" w:color="auto" w:fill="auto"/>
        <w:tabs>
          <w:tab w:val="left" w:pos="793"/>
        </w:tabs>
        <w:spacing w:before="0" w:line="240" w:lineRule="auto"/>
        <w:ind w:right="20"/>
        <w:rPr>
          <w:sz w:val="24"/>
          <w:szCs w:val="24"/>
          <w:lang w:val="en-US"/>
        </w:rPr>
      </w:pPr>
      <w:bookmarkStart w:id="30" w:name="_Ref484029117"/>
      <w:r w:rsidRPr="006A7B47">
        <w:rPr>
          <w:rStyle w:val="14"/>
          <w:i w:val="0"/>
          <w:sz w:val="24"/>
          <w:szCs w:val="24"/>
          <w:lang w:val="en-US"/>
        </w:rPr>
        <w:t>Correa P.</w:t>
      </w:r>
      <w:r w:rsidRPr="006A7B47">
        <w:rPr>
          <w:rStyle w:val="13"/>
          <w:sz w:val="24"/>
          <w:szCs w:val="24"/>
          <w:lang w:val="en-US"/>
        </w:rPr>
        <w:t xml:space="preserve"> The gastric precancerous process / </w:t>
      </w:r>
      <w:r w:rsidRPr="006A7B47">
        <w:rPr>
          <w:rStyle w:val="14"/>
          <w:i w:val="0"/>
          <w:sz w:val="24"/>
          <w:szCs w:val="24"/>
          <w:lang w:val="en-US"/>
        </w:rPr>
        <w:t>P.</w:t>
      </w:r>
      <w:r w:rsidRPr="006A7B47">
        <w:rPr>
          <w:rStyle w:val="13"/>
          <w:sz w:val="24"/>
          <w:szCs w:val="24"/>
          <w:lang w:val="en-US"/>
        </w:rPr>
        <w:t xml:space="preserve"> </w:t>
      </w:r>
      <w:r w:rsidRPr="006A7B47">
        <w:rPr>
          <w:rStyle w:val="14"/>
          <w:i w:val="0"/>
          <w:sz w:val="24"/>
          <w:szCs w:val="24"/>
          <w:lang w:val="en-US"/>
        </w:rPr>
        <w:t xml:space="preserve">Correa </w:t>
      </w:r>
      <w:r w:rsidRPr="006A7B47">
        <w:rPr>
          <w:rStyle w:val="13"/>
          <w:sz w:val="24"/>
          <w:szCs w:val="24"/>
          <w:lang w:val="en-US"/>
        </w:rPr>
        <w:t xml:space="preserve">// Cancer </w:t>
      </w:r>
      <w:proofErr w:type="spellStart"/>
      <w:r w:rsidRPr="006A7B47">
        <w:rPr>
          <w:rStyle w:val="13"/>
          <w:sz w:val="24"/>
          <w:szCs w:val="24"/>
          <w:lang w:val="en-US"/>
        </w:rPr>
        <w:t>Surv</w:t>
      </w:r>
      <w:proofErr w:type="spellEnd"/>
      <w:r w:rsidRPr="006A7B47">
        <w:rPr>
          <w:rStyle w:val="13"/>
          <w:sz w:val="24"/>
          <w:szCs w:val="24"/>
          <w:lang w:val="en-US"/>
        </w:rPr>
        <w:t>. — 1983. — Vol. 2. — P. 437–450.</w:t>
      </w:r>
      <w:bookmarkEnd w:id="30"/>
    </w:p>
    <w:p w:rsidR="006A7B47" w:rsidRPr="006A7B47" w:rsidRDefault="006A7B47" w:rsidP="006A7B47">
      <w:pPr>
        <w:pStyle w:val="4"/>
        <w:numPr>
          <w:ilvl w:val="0"/>
          <w:numId w:val="8"/>
        </w:numPr>
        <w:shd w:val="clear" w:color="auto" w:fill="auto"/>
        <w:tabs>
          <w:tab w:val="left" w:pos="831"/>
        </w:tabs>
        <w:spacing w:before="0" w:line="240" w:lineRule="auto"/>
        <w:ind w:right="20"/>
        <w:rPr>
          <w:sz w:val="24"/>
          <w:szCs w:val="24"/>
          <w:lang w:val="en-US"/>
        </w:rPr>
      </w:pPr>
      <w:bookmarkStart w:id="31" w:name="_Ref484029083"/>
      <w:r w:rsidRPr="006A7B47">
        <w:rPr>
          <w:rStyle w:val="13"/>
          <w:sz w:val="24"/>
          <w:szCs w:val="24"/>
          <w:lang w:val="en-US"/>
        </w:rPr>
        <w:t xml:space="preserve">European Study Group Management of Helicobacter pylori infection — the Maastricht–4, Florence Consensus Report / </w:t>
      </w:r>
      <w:r w:rsidRPr="006A7B47">
        <w:rPr>
          <w:rStyle w:val="14"/>
          <w:i w:val="0"/>
          <w:sz w:val="24"/>
          <w:szCs w:val="24"/>
          <w:lang w:val="en-US"/>
        </w:rPr>
        <w:t xml:space="preserve">P. </w:t>
      </w:r>
      <w:proofErr w:type="spellStart"/>
      <w:r w:rsidRPr="006A7B47">
        <w:rPr>
          <w:rStyle w:val="14"/>
          <w:i w:val="0"/>
          <w:sz w:val="24"/>
          <w:szCs w:val="24"/>
          <w:lang w:val="en-US"/>
        </w:rPr>
        <w:t>Malfertheiner</w:t>
      </w:r>
      <w:proofErr w:type="spellEnd"/>
      <w:r w:rsidRPr="006A7B47">
        <w:rPr>
          <w:rStyle w:val="14"/>
          <w:i w:val="0"/>
          <w:sz w:val="24"/>
          <w:szCs w:val="24"/>
          <w:lang w:val="en-US"/>
        </w:rPr>
        <w:t xml:space="preserve">, F. </w:t>
      </w:r>
      <w:proofErr w:type="spellStart"/>
      <w:r w:rsidRPr="006A7B47">
        <w:rPr>
          <w:rStyle w:val="14"/>
          <w:i w:val="0"/>
          <w:sz w:val="24"/>
          <w:szCs w:val="24"/>
          <w:lang w:val="en-US"/>
        </w:rPr>
        <w:t>Megraud</w:t>
      </w:r>
      <w:proofErr w:type="spellEnd"/>
      <w:r w:rsidRPr="006A7B47">
        <w:rPr>
          <w:rStyle w:val="14"/>
          <w:i w:val="0"/>
          <w:sz w:val="24"/>
          <w:szCs w:val="24"/>
          <w:lang w:val="en-US"/>
        </w:rPr>
        <w:t xml:space="preserve">, </w:t>
      </w:r>
      <w:r w:rsidRPr="006A7B47">
        <w:rPr>
          <w:rStyle w:val="14"/>
          <w:i w:val="0"/>
          <w:sz w:val="24"/>
          <w:szCs w:val="24"/>
        </w:rPr>
        <w:t>С</w:t>
      </w:r>
      <w:r w:rsidRPr="006A7B47">
        <w:rPr>
          <w:rStyle w:val="14"/>
          <w:i w:val="0"/>
          <w:sz w:val="24"/>
          <w:szCs w:val="24"/>
          <w:lang w:val="en-US"/>
        </w:rPr>
        <w:t xml:space="preserve">. </w:t>
      </w:r>
      <w:proofErr w:type="spellStart"/>
      <w:r w:rsidRPr="006A7B47">
        <w:rPr>
          <w:rStyle w:val="14"/>
          <w:i w:val="0"/>
          <w:sz w:val="24"/>
          <w:szCs w:val="24"/>
          <w:lang w:val="en-US"/>
        </w:rPr>
        <w:t>O’Morain</w:t>
      </w:r>
      <w:proofErr w:type="spellEnd"/>
      <w:r w:rsidRPr="006A7B47">
        <w:rPr>
          <w:rStyle w:val="14"/>
          <w:i w:val="0"/>
          <w:sz w:val="24"/>
          <w:szCs w:val="24"/>
          <w:lang w:val="en-US"/>
        </w:rPr>
        <w:t xml:space="preserve"> [et al.]</w:t>
      </w:r>
      <w:r w:rsidRPr="006A7B47">
        <w:rPr>
          <w:rStyle w:val="13"/>
          <w:sz w:val="24"/>
          <w:szCs w:val="24"/>
          <w:lang w:val="en-US"/>
        </w:rPr>
        <w:t xml:space="preserve"> // Gut. — 2010. — Vol. 61, No 5. — P. 646–663.</w:t>
      </w:r>
      <w:bookmarkEnd w:id="31"/>
    </w:p>
    <w:p w:rsidR="006A7B47" w:rsidRPr="006A7B47" w:rsidRDefault="006A7B47" w:rsidP="006A7B47">
      <w:pPr>
        <w:pStyle w:val="4"/>
        <w:numPr>
          <w:ilvl w:val="0"/>
          <w:numId w:val="8"/>
        </w:numPr>
        <w:shd w:val="clear" w:color="auto" w:fill="auto"/>
        <w:tabs>
          <w:tab w:val="left" w:pos="822"/>
        </w:tabs>
        <w:spacing w:before="0" w:line="240" w:lineRule="auto"/>
        <w:ind w:right="20"/>
        <w:rPr>
          <w:sz w:val="24"/>
          <w:szCs w:val="24"/>
          <w:lang w:val="en-US"/>
        </w:rPr>
      </w:pPr>
      <w:bookmarkStart w:id="32" w:name="_Ref484029099"/>
      <w:r w:rsidRPr="006A7B47">
        <w:rPr>
          <w:rStyle w:val="13"/>
          <w:sz w:val="24"/>
          <w:szCs w:val="24"/>
          <w:lang w:val="en-US"/>
        </w:rPr>
        <w:t xml:space="preserve">Gastric cancer and Helicobacter pylori: a combined analysis of 12 case-control studies nested within prospective cohorts / </w:t>
      </w:r>
      <w:r w:rsidRPr="006A7B47">
        <w:rPr>
          <w:rStyle w:val="14"/>
          <w:i w:val="0"/>
          <w:sz w:val="24"/>
          <w:szCs w:val="24"/>
          <w:lang w:val="en-US"/>
        </w:rPr>
        <w:t>P. M. Webb, M. Law, C. Varghese [et al.]</w:t>
      </w:r>
      <w:r w:rsidRPr="006A7B47">
        <w:rPr>
          <w:rStyle w:val="13"/>
          <w:sz w:val="24"/>
          <w:szCs w:val="24"/>
          <w:lang w:val="en-US"/>
        </w:rPr>
        <w:t xml:space="preserve"> // Gut. — 2001. — Vol. 49. — P. 347–353.</w:t>
      </w:r>
      <w:bookmarkEnd w:id="32"/>
    </w:p>
    <w:p w:rsidR="006A7B47" w:rsidRPr="006A7B47" w:rsidRDefault="006A7B47" w:rsidP="006A7B47">
      <w:pPr>
        <w:pStyle w:val="4"/>
        <w:numPr>
          <w:ilvl w:val="0"/>
          <w:numId w:val="8"/>
        </w:numPr>
        <w:shd w:val="clear" w:color="auto" w:fill="auto"/>
        <w:tabs>
          <w:tab w:val="left" w:pos="812"/>
        </w:tabs>
        <w:spacing w:before="0" w:line="240" w:lineRule="auto"/>
        <w:ind w:right="20"/>
        <w:rPr>
          <w:sz w:val="24"/>
          <w:szCs w:val="24"/>
          <w:lang w:val="en-US"/>
        </w:rPr>
      </w:pPr>
      <w:bookmarkStart w:id="33" w:name="_Ref484028659"/>
      <w:r w:rsidRPr="006A7B47">
        <w:rPr>
          <w:rStyle w:val="21"/>
          <w:sz w:val="24"/>
          <w:szCs w:val="24"/>
          <w:lang w:val="en-US"/>
        </w:rPr>
        <w:t xml:space="preserve">Gastric cancer risk in patients with premalignant gastric lesions: a nationwide cohort study in the Netherlands / </w:t>
      </w:r>
      <w:r w:rsidRPr="006A7B47">
        <w:rPr>
          <w:rStyle w:val="a7"/>
          <w:i w:val="0"/>
          <w:sz w:val="24"/>
          <w:szCs w:val="24"/>
          <w:lang w:val="en-US"/>
        </w:rPr>
        <w:t xml:space="preserve">A. C. </w:t>
      </w:r>
      <w:proofErr w:type="spellStart"/>
      <w:r w:rsidRPr="006A7B47">
        <w:rPr>
          <w:rStyle w:val="a7"/>
          <w:i w:val="0"/>
          <w:sz w:val="24"/>
          <w:szCs w:val="24"/>
          <w:lang w:val="en-US"/>
        </w:rPr>
        <w:t>Vries</w:t>
      </w:r>
      <w:proofErr w:type="spellEnd"/>
      <w:r w:rsidRPr="006A7B47">
        <w:rPr>
          <w:rStyle w:val="a7"/>
          <w:i w:val="0"/>
          <w:sz w:val="24"/>
          <w:szCs w:val="24"/>
          <w:lang w:val="en-US"/>
        </w:rPr>
        <w:t xml:space="preserve"> de, N. C. van </w:t>
      </w:r>
      <w:proofErr w:type="spellStart"/>
      <w:r w:rsidRPr="006A7B47">
        <w:rPr>
          <w:rStyle w:val="a7"/>
          <w:i w:val="0"/>
          <w:sz w:val="24"/>
          <w:szCs w:val="24"/>
          <w:lang w:val="en-US"/>
        </w:rPr>
        <w:t>Grieken</w:t>
      </w:r>
      <w:proofErr w:type="spellEnd"/>
      <w:r w:rsidRPr="006A7B47">
        <w:rPr>
          <w:rStyle w:val="a7"/>
          <w:i w:val="0"/>
          <w:sz w:val="24"/>
          <w:szCs w:val="24"/>
          <w:lang w:val="en-US"/>
        </w:rPr>
        <w:t xml:space="preserve">, C. W. </w:t>
      </w:r>
      <w:proofErr w:type="spellStart"/>
      <w:r w:rsidRPr="006A7B47">
        <w:rPr>
          <w:rStyle w:val="a7"/>
          <w:i w:val="0"/>
          <w:sz w:val="24"/>
          <w:szCs w:val="24"/>
          <w:lang w:val="en-US"/>
        </w:rPr>
        <w:t>Zooman</w:t>
      </w:r>
      <w:proofErr w:type="spellEnd"/>
      <w:r w:rsidRPr="006A7B47">
        <w:rPr>
          <w:rStyle w:val="a7"/>
          <w:i w:val="0"/>
          <w:sz w:val="24"/>
          <w:szCs w:val="24"/>
          <w:lang w:val="en-US"/>
        </w:rPr>
        <w:t xml:space="preserve"> [et al.]</w:t>
      </w:r>
      <w:r w:rsidRPr="006A7B47">
        <w:rPr>
          <w:rStyle w:val="21"/>
          <w:sz w:val="24"/>
          <w:szCs w:val="24"/>
          <w:lang w:val="en-US"/>
        </w:rPr>
        <w:t xml:space="preserve"> // Gastroenterology. — 2008. — Vol. 134, No 4. — P. 945–952.</w:t>
      </w:r>
      <w:bookmarkEnd w:id="33"/>
    </w:p>
    <w:p w:rsidR="006A7B47" w:rsidRPr="006A7B47" w:rsidRDefault="006A7B47" w:rsidP="006A7B47">
      <w:pPr>
        <w:pStyle w:val="4"/>
        <w:numPr>
          <w:ilvl w:val="0"/>
          <w:numId w:val="8"/>
        </w:numPr>
        <w:shd w:val="clear" w:color="auto" w:fill="auto"/>
        <w:tabs>
          <w:tab w:val="left" w:pos="788"/>
        </w:tabs>
        <w:spacing w:before="0" w:line="240" w:lineRule="auto"/>
        <w:ind w:right="20"/>
        <w:rPr>
          <w:sz w:val="24"/>
          <w:szCs w:val="24"/>
          <w:lang w:val="en-US"/>
        </w:rPr>
      </w:pPr>
      <w:bookmarkStart w:id="34" w:name="_Ref484029094"/>
      <w:r w:rsidRPr="006A7B47">
        <w:rPr>
          <w:rStyle w:val="13"/>
          <w:sz w:val="24"/>
          <w:szCs w:val="24"/>
          <w:lang w:val="en-US"/>
        </w:rPr>
        <w:t xml:space="preserve">Helicobacter pylori infection and risk of </w:t>
      </w:r>
      <w:proofErr w:type="spellStart"/>
      <w:r w:rsidRPr="006A7B47">
        <w:rPr>
          <w:rStyle w:val="13"/>
          <w:sz w:val="24"/>
          <w:szCs w:val="24"/>
          <w:lang w:val="en-US"/>
        </w:rPr>
        <w:t>cardia</w:t>
      </w:r>
      <w:proofErr w:type="spellEnd"/>
      <w:r w:rsidRPr="006A7B47">
        <w:rPr>
          <w:rStyle w:val="13"/>
          <w:sz w:val="24"/>
          <w:szCs w:val="24"/>
          <w:lang w:val="en-US"/>
        </w:rPr>
        <w:t xml:space="preserve"> cancer and non-</w:t>
      </w:r>
      <w:proofErr w:type="spellStart"/>
      <w:r w:rsidRPr="006A7B47">
        <w:rPr>
          <w:rStyle w:val="13"/>
          <w:sz w:val="24"/>
          <w:szCs w:val="24"/>
          <w:lang w:val="en-US"/>
        </w:rPr>
        <w:t>cardia</w:t>
      </w:r>
      <w:proofErr w:type="spellEnd"/>
      <w:r w:rsidRPr="006A7B47">
        <w:rPr>
          <w:rStyle w:val="13"/>
          <w:sz w:val="24"/>
          <w:szCs w:val="24"/>
          <w:lang w:val="en-US"/>
        </w:rPr>
        <w:t xml:space="preserve"> gastric cancer. A nested within prospective cohorts / </w:t>
      </w:r>
      <w:r w:rsidRPr="006A7B47">
        <w:rPr>
          <w:rStyle w:val="14"/>
          <w:i w:val="0"/>
          <w:sz w:val="24"/>
          <w:szCs w:val="24"/>
          <w:lang w:val="en-US"/>
        </w:rPr>
        <w:t xml:space="preserve">S. Hansen, </w:t>
      </w:r>
      <w:r w:rsidRPr="006A7B47">
        <w:rPr>
          <w:rStyle w:val="14"/>
          <w:i w:val="0"/>
          <w:sz w:val="24"/>
          <w:szCs w:val="24"/>
        </w:rPr>
        <w:t>К</w:t>
      </w:r>
      <w:r w:rsidRPr="006A7B47">
        <w:rPr>
          <w:rStyle w:val="14"/>
          <w:i w:val="0"/>
          <w:sz w:val="24"/>
          <w:szCs w:val="24"/>
          <w:lang w:val="en-US"/>
        </w:rPr>
        <w:t xml:space="preserve">. </w:t>
      </w:r>
      <w:r w:rsidRPr="006A7B47">
        <w:rPr>
          <w:rStyle w:val="14"/>
          <w:i w:val="0"/>
          <w:sz w:val="24"/>
          <w:szCs w:val="24"/>
        </w:rPr>
        <w:t>К</w:t>
      </w:r>
      <w:r w:rsidRPr="006A7B47">
        <w:rPr>
          <w:rStyle w:val="14"/>
          <w:i w:val="0"/>
          <w:sz w:val="24"/>
          <w:szCs w:val="24"/>
          <w:lang w:val="en-US"/>
        </w:rPr>
        <w:t xml:space="preserve">. </w:t>
      </w:r>
      <w:proofErr w:type="spellStart"/>
      <w:r w:rsidRPr="006A7B47">
        <w:rPr>
          <w:rStyle w:val="14"/>
          <w:i w:val="0"/>
          <w:sz w:val="24"/>
          <w:szCs w:val="24"/>
          <w:lang w:val="en-US"/>
        </w:rPr>
        <w:t>Molby</w:t>
      </w:r>
      <w:proofErr w:type="spellEnd"/>
      <w:r w:rsidRPr="006A7B47">
        <w:rPr>
          <w:rStyle w:val="14"/>
          <w:i w:val="0"/>
          <w:sz w:val="24"/>
          <w:szCs w:val="24"/>
          <w:lang w:val="en-US"/>
        </w:rPr>
        <w:t xml:space="preserve">, S. </w:t>
      </w:r>
      <w:proofErr w:type="spellStart"/>
      <w:r w:rsidRPr="006A7B47">
        <w:rPr>
          <w:rStyle w:val="14"/>
          <w:i w:val="0"/>
          <w:sz w:val="24"/>
          <w:szCs w:val="24"/>
          <w:lang w:val="en-US"/>
        </w:rPr>
        <w:t>Aase</w:t>
      </w:r>
      <w:proofErr w:type="spellEnd"/>
      <w:r w:rsidRPr="006A7B47">
        <w:rPr>
          <w:rStyle w:val="14"/>
          <w:i w:val="0"/>
          <w:sz w:val="24"/>
          <w:szCs w:val="24"/>
          <w:lang w:val="en-US"/>
        </w:rPr>
        <w:t xml:space="preserve"> [et. al.]</w:t>
      </w:r>
      <w:r w:rsidRPr="006A7B47">
        <w:rPr>
          <w:rStyle w:val="13"/>
          <w:sz w:val="24"/>
          <w:szCs w:val="24"/>
          <w:lang w:val="en-US"/>
        </w:rPr>
        <w:t xml:space="preserve"> // Scand. J. </w:t>
      </w:r>
      <w:proofErr w:type="spellStart"/>
      <w:r w:rsidRPr="006A7B47">
        <w:rPr>
          <w:rStyle w:val="13"/>
          <w:sz w:val="24"/>
          <w:szCs w:val="24"/>
          <w:lang w:val="en-US"/>
        </w:rPr>
        <w:t>Gastroenterol</w:t>
      </w:r>
      <w:proofErr w:type="spellEnd"/>
      <w:r w:rsidRPr="006A7B47">
        <w:rPr>
          <w:rStyle w:val="13"/>
          <w:sz w:val="24"/>
          <w:szCs w:val="24"/>
          <w:lang w:val="en-US"/>
        </w:rPr>
        <w:t>. — 1999. — Vol. 34. — P. 353–360.</w:t>
      </w:r>
      <w:bookmarkEnd w:id="34"/>
    </w:p>
    <w:p w:rsidR="006A7B47" w:rsidRPr="006A7B47" w:rsidRDefault="006A7B47" w:rsidP="006A7B47">
      <w:pPr>
        <w:pStyle w:val="4"/>
        <w:numPr>
          <w:ilvl w:val="0"/>
          <w:numId w:val="8"/>
        </w:numPr>
        <w:shd w:val="clear" w:color="auto" w:fill="auto"/>
        <w:tabs>
          <w:tab w:val="left" w:pos="778"/>
        </w:tabs>
        <w:spacing w:before="0" w:line="240" w:lineRule="auto"/>
        <w:ind w:right="20"/>
        <w:rPr>
          <w:sz w:val="24"/>
          <w:szCs w:val="24"/>
          <w:lang w:val="en-US"/>
        </w:rPr>
      </w:pPr>
      <w:r w:rsidRPr="006A7B47">
        <w:rPr>
          <w:rStyle w:val="13"/>
          <w:sz w:val="24"/>
          <w:szCs w:val="24"/>
          <w:lang w:val="en-US"/>
        </w:rPr>
        <w:t xml:space="preserve">Helicobacter pylori infection in childhood risk factor for </w:t>
      </w:r>
      <w:proofErr w:type="spellStart"/>
      <w:r w:rsidRPr="006A7B47">
        <w:rPr>
          <w:rStyle w:val="13"/>
          <w:sz w:val="24"/>
          <w:szCs w:val="24"/>
          <w:lang w:val="en-US"/>
        </w:rPr>
        <w:t>gaster</w:t>
      </w:r>
      <w:proofErr w:type="spellEnd"/>
      <w:r w:rsidRPr="006A7B47">
        <w:rPr>
          <w:rStyle w:val="13"/>
          <w:sz w:val="24"/>
          <w:szCs w:val="24"/>
          <w:lang w:val="en-US"/>
        </w:rPr>
        <w:t xml:space="preserve"> cancer? / </w:t>
      </w:r>
      <w:r w:rsidRPr="006A7B47">
        <w:rPr>
          <w:rStyle w:val="14"/>
          <w:i w:val="0"/>
          <w:sz w:val="24"/>
          <w:szCs w:val="24"/>
        </w:rPr>
        <w:t>С</w:t>
      </w:r>
      <w:r w:rsidRPr="006A7B47">
        <w:rPr>
          <w:rStyle w:val="14"/>
          <w:i w:val="0"/>
          <w:sz w:val="24"/>
          <w:szCs w:val="24"/>
          <w:lang w:val="en-US"/>
        </w:rPr>
        <w:t xml:space="preserve">. </w:t>
      </w:r>
      <w:proofErr w:type="spellStart"/>
      <w:r w:rsidRPr="006A7B47">
        <w:rPr>
          <w:rStyle w:val="14"/>
          <w:i w:val="0"/>
          <w:sz w:val="24"/>
          <w:szCs w:val="24"/>
          <w:lang w:val="en-US"/>
        </w:rPr>
        <w:t>Imrie</w:t>
      </w:r>
      <w:proofErr w:type="spellEnd"/>
      <w:r w:rsidRPr="006A7B47">
        <w:rPr>
          <w:rStyle w:val="14"/>
          <w:i w:val="0"/>
          <w:sz w:val="24"/>
          <w:szCs w:val="24"/>
          <w:lang w:val="en-US"/>
        </w:rPr>
        <w:t xml:space="preserve">, M. Rowland, </w:t>
      </w:r>
      <w:r w:rsidRPr="006A7B47">
        <w:rPr>
          <w:rStyle w:val="14"/>
          <w:i w:val="0"/>
          <w:sz w:val="24"/>
          <w:szCs w:val="24"/>
        </w:rPr>
        <w:t>В</w:t>
      </w:r>
      <w:r w:rsidRPr="006A7B47">
        <w:rPr>
          <w:rStyle w:val="14"/>
          <w:i w:val="0"/>
          <w:sz w:val="24"/>
          <w:szCs w:val="24"/>
          <w:lang w:val="en-US"/>
        </w:rPr>
        <w:t xml:space="preserve">. Bourke, </w:t>
      </w:r>
      <w:r w:rsidRPr="006A7B47">
        <w:rPr>
          <w:rStyle w:val="14"/>
          <w:i w:val="0"/>
          <w:sz w:val="24"/>
          <w:szCs w:val="24"/>
        </w:rPr>
        <w:t>В</w:t>
      </w:r>
      <w:r w:rsidRPr="006A7B47">
        <w:rPr>
          <w:rStyle w:val="14"/>
          <w:i w:val="0"/>
          <w:sz w:val="24"/>
          <w:szCs w:val="24"/>
          <w:lang w:val="en-US"/>
        </w:rPr>
        <w:t>.</w:t>
      </w:r>
      <w:r w:rsidRPr="006A7B47">
        <w:rPr>
          <w:rStyle w:val="13"/>
          <w:sz w:val="24"/>
          <w:szCs w:val="24"/>
          <w:lang w:val="en-US"/>
        </w:rPr>
        <w:t xml:space="preserve"> </w:t>
      </w:r>
      <w:proofErr w:type="spellStart"/>
      <w:r w:rsidRPr="006A7B47">
        <w:rPr>
          <w:rStyle w:val="14"/>
          <w:i w:val="0"/>
          <w:sz w:val="24"/>
          <w:szCs w:val="24"/>
          <w:lang w:val="en-US"/>
        </w:rPr>
        <w:t>Drumm</w:t>
      </w:r>
      <w:proofErr w:type="spellEnd"/>
      <w:r w:rsidRPr="006A7B47">
        <w:rPr>
          <w:rStyle w:val="14"/>
          <w:i w:val="0"/>
          <w:sz w:val="24"/>
          <w:szCs w:val="24"/>
          <w:lang w:val="en-US"/>
        </w:rPr>
        <w:t xml:space="preserve"> </w:t>
      </w:r>
      <w:r w:rsidRPr="006A7B47">
        <w:rPr>
          <w:rStyle w:val="13"/>
          <w:sz w:val="24"/>
          <w:szCs w:val="24"/>
          <w:lang w:val="en-US"/>
        </w:rPr>
        <w:t>// Pediatrics. — 2001. — Vol. 107. — P. 373–380.</w:t>
      </w:r>
    </w:p>
    <w:p w:rsidR="006A7B47" w:rsidRPr="006A7B47" w:rsidRDefault="006A7B47" w:rsidP="006A7B47">
      <w:pPr>
        <w:pStyle w:val="4"/>
        <w:numPr>
          <w:ilvl w:val="0"/>
          <w:numId w:val="8"/>
        </w:numPr>
        <w:shd w:val="clear" w:color="auto" w:fill="auto"/>
        <w:tabs>
          <w:tab w:val="left" w:pos="812"/>
        </w:tabs>
        <w:spacing w:before="0" w:line="240" w:lineRule="auto"/>
        <w:ind w:right="20"/>
        <w:rPr>
          <w:sz w:val="24"/>
          <w:szCs w:val="24"/>
          <w:lang w:val="en-US"/>
        </w:rPr>
      </w:pPr>
      <w:bookmarkStart w:id="35" w:name="_Ref484028633"/>
      <w:r w:rsidRPr="006A7B47">
        <w:rPr>
          <w:rStyle w:val="21"/>
          <w:sz w:val="24"/>
          <w:szCs w:val="24"/>
          <w:lang w:val="en-US"/>
        </w:rPr>
        <w:t xml:space="preserve">Kyoto global consensus report on Helicobacter pylori gastritis / </w:t>
      </w:r>
      <w:r w:rsidRPr="006A7B47">
        <w:rPr>
          <w:rStyle w:val="a7"/>
          <w:i w:val="0"/>
          <w:sz w:val="24"/>
          <w:szCs w:val="24"/>
          <w:lang w:val="en-US"/>
        </w:rPr>
        <w:t xml:space="preserve">K. </w:t>
      </w:r>
      <w:proofErr w:type="spellStart"/>
      <w:r w:rsidRPr="006A7B47">
        <w:rPr>
          <w:rStyle w:val="a7"/>
          <w:i w:val="0"/>
          <w:sz w:val="24"/>
          <w:szCs w:val="24"/>
          <w:lang w:val="en-US"/>
        </w:rPr>
        <w:t>Sigano</w:t>
      </w:r>
      <w:proofErr w:type="spellEnd"/>
      <w:r w:rsidRPr="006A7B47">
        <w:rPr>
          <w:rStyle w:val="a7"/>
          <w:i w:val="0"/>
          <w:sz w:val="24"/>
          <w:szCs w:val="24"/>
          <w:lang w:val="en-US"/>
        </w:rPr>
        <w:t xml:space="preserve">, J. Tack, E. J. </w:t>
      </w:r>
      <w:proofErr w:type="spellStart"/>
      <w:r w:rsidRPr="006A7B47">
        <w:rPr>
          <w:rStyle w:val="a7"/>
          <w:i w:val="0"/>
          <w:sz w:val="24"/>
          <w:szCs w:val="24"/>
          <w:lang w:val="en-US"/>
        </w:rPr>
        <w:t>Kuipers</w:t>
      </w:r>
      <w:proofErr w:type="spellEnd"/>
      <w:r w:rsidRPr="006A7B47">
        <w:rPr>
          <w:rStyle w:val="a7"/>
          <w:i w:val="0"/>
          <w:sz w:val="24"/>
          <w:szCs w:val="24"/>
          <w:lang w:val="en-US"/>
        </w:rPr>
        <w:t xml:space="preserve"> [et al.]</w:t>
      </w:r>
      <w:r w:rsidRPr="006A7B47">
        <w:rPr>
          <w:rStyle w:val="21"/>
          <w:sz w:val="24"/>
          <w:szCs w:val="24"/>
          <w:lang w:val="en-US"/>
        </w:rPr>
        <w:t xml:space="preserve"> // Gut. — 2015. — Vol. 64. — P. 1–15.</w:t>
      </w:r>
      <w:bookmarkEnd w:id="35"/>
    </w:p>
    <w:p w:rsidR="006A7B47" w:rsidRPr="006A7B47" w:rsidRDefault="006A7B47" w:rsidP="006A7B47">
      <w:pPr>
        <w:pStyle w:val="4"/>
        <w:numPr>
          <w:ilvl w:val="0"/>
          <w:numId w:val="8"/>
        </w:numPr>
        <w:shd w:val="clear" w:color="auto" w:fill="auto"/>
        <w:tabs>
          <w:tab w:val="left" w:pos="793"/>
        </w:tabs>
        <w:spacing w:before="0" w:line="240" w:lineRule="auto"/>
        <w:ind w:right="20"/>
        <w:rPr>
          <w:sz w:val="24"/>
          <w:szCs w:val="24"/>
          <w:lang w:val="en-US"/>
        </w:rPr>
      </w:pPr>
      <w:bookmarkStart w:id="36" w:name="_Ref484028624"/>
      <w:r w:rsidRPr="006A7B47">
        <w:rPr>
          <w:rStyle w:val="21"/>
          <w:sz w:val="24"/>
          <w:szCs w:val="24"/>
          <w:lang w:val="en-US"/>
        </w:rPr>
        <w:t xml:space="preserve">OLGA staging for gastritis a tutorial (Review) / </w:t>
      </w:r>
      <w:r w:rsidRPr="006A7B47">
        <w:rPr>
          <w:rStyle w:val="a7"/>
          <w:i w:val="0"/>
          <w:sz w:val="24"/>
          <w:szCs w:val="24"/>
          <w:lang w:val="en-US"/>
        </w:rPr>
        <w:t xml:space="preserve">M. </w:t>
      </w:r>
      <w:proofErr w:type="spellStart"/>
      <w:r w:rsidRPr="006A7B47">
        <w:rPr>
          <w:rStyle w:val="a7"/>
          <w:i w:val="0"/>
          <w:sz w:val="24"/>
          <w:szCs w:val="24"/>
          <w:lang w:val="en-US"/>
        </w:rPr>
        <w:t>Rugge</w:t>
      </w:r>
      <w:proofErr w:type="spellEnd"/>
      <w:r w:rsidRPr="006A7B47">
        <w:rPr>
          <w:rStyle w:val="a7"/>
          <w:i w:val="0"/>
          <w:sz w:val="24"/>
          <w:szCs w:val="24"/>
          <w:lang w:val="en-US"/>
        </w:rPr>
        <w:t xml:space="preserve">, P. Correa, F. </w:t>
      </w:r>
      <w:proofErr w:type="spellStart"/>
      <w:r w:rsidRPr="006A7B47">
        <w:rPr>
          <w:rStyle w:val="a7"/>
          <w:i w:val="0"/>
          <w:sz w:val="24"/>
          <w:szCs w:val="24"/>
          <w:lang w:val="en-US"/>
        </w:rPr>
        <w:t>di</w:t>
      </w:r>
      <w:proofErr w:type="spellEnd"/>
      <w:r w:rsidRPr="006A7B47">
        <w:rPr>
          <w:rStyle w:val="a7"/>
          <w:i w:val="0"/>
          <w:sz w:val="24"/>
          <w:szCs w:val="24"/>
          <w:lang w:val="en-US"/>
        </w:rPr>
        <w:t xml:space="preserve"> Mario [et al.]</w:t>
      </w:r>
      <w:r w:rsidRPr="006A7B47">
        <w:rPr>
          <w:rStyle w:val="21"/>
          <w:sz w:val="24"/>
          <w:szCs w:val="24"/>
          <w:lang w:val="en-US"/>
        </w:rPr>
        <w:t xml:space="preserve"> // Dig. Dis. Sci. — 2008. — Vol. 109, No 1. — P. 650–658.</w:t>
      </w:r>
      <w:bookmarkEnd w:id="36"/>
    </w:p>
    <w:p w:rsidR="006A7B47" w:rsidRPr="006A7B47" w:rsidRDefault="006A7B47" w:rsidP="006A7B47">
      <w:pPr>
        <w:pStyle w:val="4"/>
        <w:numPr>
          <w:ilvl w:val="0"/>
          <w:numId w:val="8"/>
        </w:numPr>
        <w:shd w:val="clear" w:color="auto" w:fill="auto"/>
        <w:tabs>
          <w:tab w:val="left" w:pos="783"/>
        </w:tabs>
        <w:spacing w:before="0" w:line="240" w:lineRule="auto"/>
        <w:ind w:right="20"/>
        <w:rPr>
          <w:sz w:val="24"/>
          <w:szCs w:val="24"/>
          <w:lang w:val="en-US"/>
        </w:rPr>
      </w:pPr>
      <w:bookmarkStart w:id="37" w:name="_Ref484029043"/>
      <w:r w:rsidRPr="006A7B47">
        <w:rPr>
          <w:rStyle w:val="14"/>
          <w:i w:val="0"/>
          <w:sz w:val="24"/>
          <w:szCs w:val="24"/>
          <w:lang w:val="en-US"/>
        </w:rPr>
        <w:t xml:space="preserve">Peel R. M. </w:t>
      </w:r>
      <w:r w:rsidRPr="006A7B47">
        <w:rPr>
          <w:rStyle w:val="13"/>
          <w:sz w:val="24"/>
          <w:szCs w:val="24"/>
          <w:lang w:val="en-US"/>
        </w:rPr>
        <w:t xml:space="preserve">Helicobacter pylori and gastrointestinal tract </w:t>
      </w:r>
      <w:proofErr w:type="spellStart"/>
      <w:r w:rsidRPr="006A7B47">
        <w:rPr>
          <w:rStyle w:val="13"/>
          <w:sz w:val="24"/>
          <w:szCs w:val="24"/>
          <w:lang w:val="en-US"/>
        </w:rPr>
        <w:t>adenocarcinomas</w:t>
      </w:r>
      <w:proofErr w:type="spellEnd"/>
      <w:r w:rsidRPr="006A7B47">
        <w:rPr>
          <w:rStyle w:val="13"/>
          <w:sz w:val="24"/>
          <w:szCs w:val="24"/>
          <w:lang w:val="en-US"/>
        </w:rPr>
        <w:t xml:space="preserve"> / </w:t>
      </w:r>
      <w:r w:rsidRPr="006A7B47">
        <w:rPr>
          <w:rStyle w:val="14"/>
          <w:i w:val="0"/>
          <w:sz w:val="24"/>
          <w:szCs w:val="24"/>
          <w:lang w:val="en-US"/>
        </w:rPr>
        <w:t>R. M. Peel, M. J.</w:t>
      </w:r>
      <w:r w:rsidRPr="006A7B47">
        <w:rPr>
          <w:rStyle w:val="13"/>
          <w:sz w:val="24"/>
          <w:szCs w:val="24"/>
          <w:lang w:val="en-US"/>
        </w:rPr>
        <w:t xml:space="preserve"> </w:t>
      </w:r>
      <w:proofErr w:type="spellStart"/>
      <w:r w:rsidRPr="006A7B47">
        <w:rPr>
          <w:rStyle w:val="14"/>
          <w:i w:val="0"/>
          <w:sz w:val="24"/>
          <w:szCs w:val="24"/>
          <w:lang w:val="en-US"/>
        </w:rPr>
        <w:t>Blaser</w:t>
      </w:r>
      <w:proofErr w:type="spellEnd"/>
      <w:r w:rsidRPr="006A7B47">
        <w:rPr>
          <w:rStyle w:val="14"/>
          <w:i w:val="0"/>
          <w:sz w:val="24"/>
          <w:szCs w:val="24"/>
          <w:lang w:val="en-US"/>
        </w:rPr>
        <w:t xml:space="preserve"> </w:t>
      </w:r>
      <w:r w:rsidRPr="006A7B47">
        <w:rPr>
          <w:rStyle w:val="13"/>
          <w:sz w:val="24"/>
          <w:szCs w:val="24"/>
          <w:lang w:val="en-US"/>
        </w:rPr>
        <w:t>// Nature Rev. Cancer. — 2002. — Vol. 2. — P. 28–37.</w:t>
      </w:r>
      <w:bookmarkEnd w:id="37"/>
    </w:p>
    <w:p w:rsidR="006A7B47" w:rsidRPr="006A7B47" w:rsidRDefault="006A7B47" w:rsidP="006A7B47">
      <w:pPr>
        <w:pStyle w:val="4"/>
        <w:numPr>
          <w:ilvl w:val="0"/>
          <w:numId w:val="8"/>
        </w:numPr>
        <w:shd w:val="clear" w:color="auto" w:fill="auto"/>
        <w:tabs>
          <w:tab w:val="left" w:pos="788"/>
        </w:tabs>
        <w:spacing w:before="0" w:line="240" w:lineRule="auto"/>
        <w:ind w:right="20"/>
        <w:rPr>
          <w:sz w:val="24"/>
          <w:szCs w:val="24"/>
          <w:lang w:val="en-US"/>
        </w:rPr>
      </w:pPr>
      <w:bookmarkStart w:id="38" w:name="_Ref484029120"/>
      <w:proofErr w:type="spellStart"/>
      <w:r w:rsidRPr="006A7B47">
        <w:rPr>
          <w:rStyle w:val="14"/>
          <w:i w:val="0"/>
          <w:sz w:val="24"/>
          <w:szCs w:val="24"/>
          <w:lang w:val="en-US"/>
        </w:rPr>
        <w:t>Personnet</w:t>
      </w:r>
      <w:proofErr w:type="spellEnd"/>
      <w:r w:rsidRPr="006A7B47">
        <w:rPr>
          <w:rStyle w:val="14"/>
          <w:i w:val="0"/>
          <w:sz w:val="24"/>
          <w:szCs w:val="24"/>
          <w:lang w:val="en-US"/>
        </w:rPr>
        <w:t xml:space="preserve"> J.</w:t>
      </w:r>
      <w:r w:rsidRPr="006A7B47">
        <w:rPr>
          <w:rStyle w:val="13"/>
          <w:sz w:val="24"/>
          <w:szCs w:val="24"/>
          <w:lang w:val="en-US"/>
        </w:rPr>
        <w:t xml:space="preserve"> When hereditary is infections (editorial) / </w:t>
      </w:r>
      <w:r w:rsidRPr="006A7B47">
        <w:rPr>
          <w:rStyle w:val="14"/>
          <w:i w:val="0"/>
          <w:sz w:val="24"/>
          <w:szCs w:val="24"/>
          <w:lang w:val="en-US"/>
        </w:rPr>
        <w:t>J.</w:t>
      </w:r>
      <w:r w:rsidRPr="006A7B47">
        <w:rPr>
          <w:rStyle w:val="13"/>
          <w:sz w:val="24"/>
          <w:szCs w:val="24"/>
          <w:lang w:val="en-US"/>
        </w:rPr>
        <w:t xml:space="preserve"> </w:t>
      </w:r>
      <w:proofErr w:type="spellStart"/>
      <w:r w:rsidRPr="006A7B47">
        <w:rPr>
          <w:rStyle w:val="14"/>
          <w:i w:val="0"/>
          <w:sz w:val="24"/>
          <w:szCs w:val="24"/>
          <w:lang w:val="en-US"/>
        </w:rPr>
        <w:t>Personnet</w:t>
      </w:r>
      <w:proofErr w:type="spellEnd"/>
      <w:r w:rsidRPr="006A7B47">
        <w:rPr>
          <w:rStyle w:val="14"/>
          <w:i w:val="0"/>
          <w:sz w:val="24"/>
          <w:szCs w:val="24"/>
          <w:lang w:val="en-US"/>
        </w:rPr>
        <w:t xml:space="preserve"> </w:t>
      </w:r>
      <w:r w:rsidRPr="006A7B47">
        <w:rPr>
          <w:rStyle w:val="13"/>
          <w:sz w:val="24"/>
          <w:szCs w:val="24"/>
          <w:lang w:val="en-US"/>
        </w:rPr>
        <w:t>// Gastroenterology. — 2000. — Vol. 18. — P. 222–224.</w:t>
      </w:r>
      <w:bookmarkEnd w:id="38"/>
    </w:p>
    <w:p w:rsidR="006A7B47" w:rsidRPr="006A7B47" w:rsidRDefault="006A7B47" w:rsidP="006A7B47">
      <w:pPr>
        <w:pStyle w:val="4"/>
        <w:numPr>
          <w:ilvl w:val="0"/>
          <w:numId w:val="8"/>
        </w:numPr>
        <w:shd w:val="clear" w:color="auto" w:fill="auto"/>
        <w:tabs>
          <w:tab w:val="left" w:pos="788"/>
        </w:tabs>
        <w:spacing w:before="0" w:line="240" w:lineRule="auto"/>
        <w:ind w:right="20"/>
        <w:rPr>
          <w:sz w:val="24"/>
          <w:szCs w:val="24"/>
          <w:lang w:val="en-US"/>
        </w:rPr>
      </w:pPr>
      <w:bookmarkStart w:id="39" w:name="_Ref484028620"/>
      <w:proofErr w:type="spellStart"/>
      <w:r w:rsidRPr="006A7B47">
        <w:rPr>
          <w:rStyle w:val="a7"/>
          <w:i w:val="0"/>
          <w:sz w:val="24"/>
          <w:szCs w:val="24"/>
          <w:lang w:val="en-US"/>
        </w:rPr>
        <w:t>Rugge</w:t>
      </w:r>
      <w:proofErr w:type="spellEnd"/>
      <w:r w:rsidRPr="006A7B47">
        <w:rPr>
          <w:rStyle w:val="a7"/>
          <w:i w:val="0"/>
          <w:sz w:val="24"/>
          <w:szCs w:val="24"/>
          <w:lang w:val="en-US"/>
        </w:rPr>
        <w:t xml:space="preserve"> M. </w:t>
      </w:r>
      <w:r w:rsidRPr="006A7B47">
        <w:rPr>
          <w:rStyle w:val="21"/>
          <w:sz w:val="24"/>
          <w:szCs w:val="24"/>
          <w:lang w:val="en-US"/>
        </w:rPr>
        <w:t xml:space="preserve">Staging and grading of chronic gastritis / </w:t>
      </w:r>
      <w:r w:rsidRPr="006A7B47">
        <w:rPr>
          <w:rStyle w:val="a7"/>
          <w:i w:val="0"/>
          <w:sz w:val="24"/>
          <w:szCs w:val="24"/>
          <w:lang w:val="en-US"/>
        </w:rPr>
        <w:t xml:space="preserve">M. </w:t>
      </w:r>
      <w:proofErr w:type="spellStart"/>
      <w:r w:rsidRPr="006A7B47">
        <w:rPr>
          <w:rStyle w:val="a7"/>
          <w:i w:val="0"/>
          <w:sz w:val="24"/>
          <w:szCs w:val="24"/>
          <w:lang w:val="en-US"/>
        </w:rPr>
        <w:t>Rugge</w:t>
      </w:r>
      <w:proofErr w:type="spellEnd"/>
      <w:r w:rsidRPr="006A7B47">
        <w:rPr>
          <w:rStyle w:val="a7"/>
          <w:i w:val="0"/>
          <w:sz w:val="24"/>
          <w:szCs w:val="24"/>
          <w:lang w:val="en-US"/>
        </w:rPr>
        <w:t>, R. M.</w:t>
      </w:r>
      <w:r w:rsidRPr="006A7B47">
        <w:rPr>
          <w:rStyle w:val="21"/>
          <w:sz w:val="24"/>
          <w:szCs w:val="24"/>
          <w:lang w:val="en-US"/>
        </w:rPr>
        <w:t xml:space="preserve"> </w:t>
      </w:r>
      <w:proofErr w:type="spellStart"/>
      <w:r w:rsidRPr="006A7B47">
        <w:rPr>
          <w:rStyle w:val="a7"/>
          <w:i w:val="0"/>
          <w:sz w:val="24"/>
          <w:szCs w:val="24"/>
          <w:lang w:val="en-US"/>
        </w:rPr>
        <w:t>Genta</w:t>
      </w:r>
      <w:proofErr w:type="spellEnd"/>
      <w:r w:rsidRPr="006A7B47">
        <w:rPr>
          <w:rStyle w:val="a7"/>
          <w:i w:val="0"/>
          <w:sz w:val="24"/>
          <w:szCs w:val="24"/>
          <w:lang w:val="en-US"/>
        </w:rPr>
        <w:t xml:space="preserve"> </w:t>
      </w:r>
      <w:r w:rsidRPr="006A7B47">
        <w:rPr>
          <w:rStyle w:val="21"/>
          <w:sz w:val="24"/>
          <w:szCs w:val="24"/>
          <w:lang w:val="en-US"/>
        </w:rPr>
        <w:t xml:space="preserve">// Hum. </w:t>
      </w:r>
      <w:proofErr w:type="spellStart"/>
      <w:r w:rsidRPr="006A7B47">
        <w:rPr>
          <w:rStyle w:val="21"/>
          <w:sz w:val="24"/>
          <w:szCs w:val="24"/>
          <w:lang w:val="en-US"/>
        </w:rPr>
        <w:t>Pathol</w:t>
      </w:r>
      <w:proofErr w:type="spellEnd"/>
      <w:r w:rsidRPr="006A7B47">
        <w:rPr>
          <w:rStyle w:val="21"/>
          <w:sz w:val="24"/>
          <w:szCs w:val="24"/>
          <w:lang w:val="en-US"/>
        </w:rPr>
        <w:t>. — 2005. — Vol. 36, No 3. — P. 228–233.</w:t>
      </w:r>
      <w:bookmarkEnd w:id="39"/>
    </w:p>
    <w:p w:rsidR="006A7B47" w:rsidRPr="006A7B47" w:rsidRDefault="006A7B47" w:rsidP="006A7B47">
      <w:pPr>
        <w:pStyle w:val="4"/>
        <w:numPr>
          <w:ilvl w:val="0"/>
          <w:numId w:val="8"/>
        </w:numPr>
        <w:shd w:val="clear" w:color="auto" w:fill="auto"/>
        <w:tabs>
          <w:tab w:val="left" w:pos="788"/>
        </w:tabs>
        <w:spacing w:before="0" w:line="240" w:lineRule="auto"/>
        <w:ind w:right="20"/>
        <w:rPr>
          <w:sz w:val="24"/>
          <w:szCs w:val="24"/>
          <w:lang w:val="en-US"/>
        </w:rPr>
      </w:pPr>
      <w:bookmarkStart w:id="40" w:name="_Ref484028617"/>
      <w:proofErr w:type="spellStart"/>
      <w:r w:rsidRPr="006A7B47">
        <w:rPr>
          <w:rStyle w:val="a7"/>
          <w:i w:val="0"/>
          <w:sz w:val="24"/>
          <w:szCs w:val="24"/>
          <w:lang w:val="en-US"/>
        </w:rPr>
        <w:t>Rugge</w:t>
      </w:r>
      <w:proofErr w:type="spellEnd"/>
      <w:r w:rsidRPr="006A7B47">
        <w:rPr>
          <w:rStyle w:val="a7"/>
          <w:i w:val="0"/>
          <w:sz w:val="24"/>
          <w:szCs w:val="24"/>
          <w:lang w:val="en-US"/>
        </w:rPr>
        <w:t xml:space="preserve"> </w:t>
      </w:r>
      <w:r w:rsidRPr="006A7B47">
        <w:rPr>
          <w:rStyle w:val="a7"/>
          <w:i w:val="0"/>
          <w:sz w:val="24"/>
          <w:szCs w:val="24"/>
        </w:rPr>
        <w:t>М</w:t>
      </w:r>
      <w:r w:rsidRPr="006A7B47">
        <w:rPr>
          <w:rStyle w:val="a7"/>
          <w:i w:val="0"/>
          <w:sz w:val="24"/>
          <w:szCs w:val="24"/>
          <w:lang w:val="en-US"/>
        </w:rPr>
        <w:t xml:space="preserve">. </w:t>
      </w:r>
      <w:r w:rsidRPr="006A7B47">
        <w:rPr>
          <w:rStyle w:val="21"/>
          <w:sz w:val="24"/>
          <w:szCs w:val="24"/>
          <w:lang w:val="en-US"/>
        </w:rPr>
        <w:t xml:space="preserve">Gastritis mucosal atrophy: </w:t>
      </w:r>
      <w:proofErr w:type="spellStart"/>
      <w:r w:rsidRPr="006A7B47">
        <w:rPr>
          <w:rStyle w:val="21"/>
          <w:sz w:val="24"/>
          <w:szCs w:val="24"/>
          <w:lang w:val="en-US"/>
        </w:rPr>
        <w:t>interobserver</w:t>
      </w:r>
      <w:proofErr w:type="spellEnd"/>
      <w:r w:rsidRPr="006A7B47">
        <w:rPr>
          <w:rStyle w:val="21"/>
          <w:sz w:val="24"/>
          <w:szCs w:val="24"/>
          <w:lang w:val="en-US"/>
        </w:rPr>
        <w:t xml:space="preserve"> consistency using new criteria for classification and grading / </w:t>
      </w:r>
      <w:r w:rsidRPr="006A7B47">
        <w:rPr>
          <w:rStyle w:val="a7"/>
          <w:i w:val="0"/>
          <w:sz w:val="24"/>
          <w:szCs w:val="24"/>
        </w:rPr>
        <w:t>М</w:t>
      </w:r>
      <w:r w:rsidRPr="006A7B47">
        <w:rPr>
          <w:rStyle w:val="a7"/>
          <w:i w:val="0"/>
          <w:sz w:val="24"/>
          <w:szCs w:val="24"/>
          <w:lang w:val="en-US"/>
        </w:rPr>
        <w:t xml:space="preserve">. </w:t>
      </w:r>
      <w:proofErr w:type="spellStart"/>
      <w:r w:rsidRPr="006A7B47">
        <w:rPr>
          <w:rStyle w:val="a7"/>
          <w:i w:val="0"/>
          <w:sz w:val="24"/>
          <w:szCs w:val="24"/>
          <w:lang w:val="en-US"/>
        </w:rPr>
        <w:t>Rugge</w:t>
      </w:r>
      <w:proofErr w:type="spellEnd"/>
      <w:r w:rsidRPr="006A7B47">
        <w:rPr>
          <w:rStyle w:val="a7"/>
          <w:i w:val="0"/>
          <w:sz w:val="24"/>
          <w:szCs w:val="24"/>
          <w:lang w:val="en-US"/>
        </w:rPr>
        <w:t>, P. Correa, M. F.</w:t>
      </w:r>
      <w:r w:rsidRPr="006A7B47">
        <w:rPr>
          <w:rStyle w:val="21"/>
          <w:sz w:val="24"/>
          <w:szCs w:val="24"/>
          <w:lang w:val="en-US"/>
        </w:rPr>
        <w:t xml:space="preserve"> </w:t>
      </w:r>
      <w:r w:rsidRPr="006A7B47">
        <w:rPr>
          <w:rStyle w:val="a7"/>
          <w:i w:val="0"/>
          <w:sz w:val="24"/>
          <w:szCs w:val="24"/>
          <w:lang w:val="en-US"/>
        </w:rPr>
        <w:t xml:space="preserve">Dixon </w:t>
      </w:r>
      <w:r w:rsidRPr="006A7B47">
        <w:rPr>
          <w:rStyle w:val="21"/>
          <w:sz w:val="24"/>
          <w:szCs w:val="24"/>
          <w:lang w:val="en-US"/>
        </w:rPr>
        <w:t xml:space="preserve">// Aliment. </w:t>
      </w:r>
      <w:proofErr w:type="spellStart"/>
      <w:r w:rsidRPr="006A7B47">
        <w:rPr>
          <w:rStyle w:val="21"/>
          <w:sz w:val="24"/>
          <w:szCs w:val="24"/>
          <w:lang w:val="en-US"/>
        </w:rPr>
        <w:t>Pharmacol</w:t>
      </w:r>
      <w:proofErr w:type="spellEnd"/>
      <w:r w:rsidRPr="006A7B47">
        <w:rPr>
          <w:rStyle w:val="21"/>
          <w:sz w:val="24"/>
          <w:szCs w:val="24"/>
          <w:lang w:val="en-US"/>
        </w:rPr>
        <w:t xml:space="preserve">. </w:t>
      </w:r>
      <w:proofErr w:type="spellStart"/>
      <w:r w:rsidRPr="006A7B47">
        <w:rPr>
          <w:rStyle w:val="21"/>
          <w:sz w:val="24"/>
          <w:szCs w:val="24"/>
          <w:lang w:val="en-US"/>
        </w:rPr>
        <w:t>Ther</w:t>
      </w:r>
      <w:proofErr w:type="spellEnd"/>
      <w:r w:rsidRPr="006A7B47">
        <w:rPr>
          <w:rStyle w:val="21"/>
          <w:sz w:val="24"/>
          <w:szCs w:val="24"/>
          <w:lang w:val="en-US"/>
        </w:rPr>
        <w:t>. — 2002. — Vol. 16. — P. 1249–1259.</w:t>
      </w:r>
      <w:bookmarkEnd w:id="40"/>
    </w:p>
    <w:p w:rsidR="006A7B47" w:rsidRPr="006A7B47" w:rsidRDefault="006A7B47" w:rsidP="006A7B47">
      <w:pPr>
        <w:pStyle w:val="4"/>
        <w:numPr>
          <w:ilvl w:val="0"/>
          <w:numId w:val="8"/>
        </w:numPr>
        <w:shd w:val="clear" w:color="auto" w:fill="auto"/>
        <w:tabs>
          <w:tab w:val="left" w:pos="692"/>
        </w:tabs>
        <w:spacing w:before="0" w:line="240" w:lineRule="auto"/>
        <w:ind w:right="20"/>
        <w:rPr>
          <w:rStyle w:val="21"/>
          <w:sz w:val="24"/>
          <w:szCs w:val="24"/>
          <w:shd w:val="clear" w:color="auto" w:fill="auto"/>
          <w:lang w:val="en-US"/>
        </w:rPr>
      </w:pPr>
      <w:bookmarkStart w:id="41" w:name="_Ref484028597"/>
      <w:r w:rsidRPr="006A7B47">
        <w:rPr>
          <w:rStyle w:val="21"/>
          <w:sz w:val="24"/>
          <w:szCs w:val="24"/>
          <w:lang w:val="en-US"/>
        </w:rPr>
        <w:t xml:space="preserve">The Sydney system: a new classification of gastritis — 9-th Congress of Gastroenterology / Working party reports. — </w:t>
      </w:r>
      <w:proofErr w:type="gramStart"/>
      <w:r w:rsidRPr="006A7B47">
        <w:rPr>
          <w:rStyle w:val="21"/>
          <w:sz w:val="24"/>
          <w:szCs w:val="24"/>
          <w:lang w:val="en-US"/>
        </w:rPr>
        <w:t>Blackwell ;</w:t>
      </w:r>
      <w:proofErr w:type="gramEnd"/>
      <w:r w:rsidRPr="006A7B47">
        <w:rPr>
          <w:rStyle w:val="21"/>
          <w:sz w:val="24"/>
          <w:szCs w:val="24"/>
          <w:lang w:val="en-US"/>
        </w:rPr>
        <w:t xml:space="preserve"> </w:t>
      </w:r>
      <w:proofErr w:type="spellStart"/>
      <w:r w:rsidRPr="006A7B47">
        <w:rPr>
          <w:rStyle w:val="21"/>
          <w:sz w:val="24"/>
          <w:szCs w:val="24"/>
          <w:lang w:val="en-US"/>
        </w:rPr>
        <w:t>Melburn</w:t>
      </w:r>
      <w:proofErr w:type="spellEnd"/>
      <w:r w:rsidRPr="006A7B47">
        <w:rPr>
          <w:rStyle w:val="21"/>
          <w:sz w:val="24"/>
          <w:szCs w:val="24"/>
          <w:lang w:val="en-US"/>
        </w:rPr>
        <w:t>, 1990: 1-10.</w:t>
      </w:r>
      <w:bookmarkStart w:id="42" w:name="_Ref484029149"/>
      <w:bookmarkEnd w:id="41"/>
    </w:p>
    <w:p w:rsidR="00D30380" w:rsidRPr="006A7B47" w:rsidRDefault="006A7B47" w:rsidP="006A7B47">
      <w:pPr>
        <w:pStyle w:val="4"/>
        <w:numPr>
          <w:ilvl w:val="0"/>
          <w:numId w:val="8"/>
        </w:numPr>
        <w:shd w:val="clear" w:color="auto" w:fill="auto"/>
        <w:tabs>
          <w:tab w:val="left" w:pos="692"/>
        </w:tabs>
        <w:spacing w:before="0" w:line="240" w:lineRule="auto"/>
        <w:ind w:right="20"/>
        <w:rPr>
          <w:sz w:val="24"/>
          <w:szCs w:val="24"/>
          <w:lang w:val="en-US"/>
        </w:rPr>
      </w:pPr>
      <w:r w:rsidRPr="006A7B47">
        <w:rPr>
          <w:rStyle w:val="14"/>
          <w:i w:val="0"/>
          <w:sz w:val="24"/>
          <w:szCs w:val="24"/>
          <w:lang w:val="en-US"/>
        </w:rPr>
        <w:t>Wolff G.</w:t>
      </w:r>
      <w:r w:rsidRPr="006A7B47">
        <w:rPr>
          <w:rStyle w:val="13"/>
          <w:sz w:val="24"/>
          <w:szCs w:val="24"/>
          <w:lang w:val="en-US"/>
        </w:rPr>
        <w:t xml:space="preserve"> Does alcohol cause chronic gastritis? / </w:t>
      </w:r>
      <w:r w:rsidRPr="006A7B47">
        <w:rPr>
          <w:rStyle w:val="14"/>
          <w:i w:val="0"/>
          <w:sz w:val="24"/>
          <w:szCs w:val="24"/>
          <w:lang w:val="en-US"/>
        </w:rPr>
        <w:t>G.</w:t>
      </w:r>
      <w:r w:rsidRPr="006A7B47">
        <w:rPr>
          <w:rStyle w:val="13"/>
          <w:sz w:val="24"/>
          <w:szCs w:val="24"/>
          <w:lang w:val="en-US"/>
        </w:rPr>
        <w:t xml:space="preserve"> </w:t>
      </w:r>
      <w:r w:rsidRPr="006A7B47">
        <w:rPr>
          <w:rStyle w:val="14"/>
          <w:i w:val="0"/>
          <w:sz w:val="24"/>
          <w:szCs w:val="24"/>
          <w:lang w:val="en-US"/>
        </w:rPr>
        <w:t xml:space="preserve">Wolff </w:t>
      </w:r>
      <w:r w:rsidRPr="006A7B47">
        <w:rPr>
          <w:rStyle w:val="13"/>
          <w:sz w:val="24"/>
          <w:szCs w:val="24"/>
          <w:lang w:val="en-US"/>
        </w:rPr>
        <w:t xml:space="preserve">// Scand. J. </w:t>
      </w:r>
      <w:proofErr w:type="spellStart"/>
      <w:r w:rsidRPr="006A7B47">
        <w:rPr>
          <w:rStyle w:val="13"/>
          <w:sz w:val="24"/>
          <w:szCs w:val="24"/>
          <w:lang w:val="en-US"/>
        </w:rPr>
        <w:t>Gastroenterol</w:t>
      </w:r>
      <w:proofErr w:type="spellEnd"/>
      <w:r w:rsidRPr="006A7B47">
        <w:rPr>
          <w:rStyle w:val="13"/>
          <w:sz w:val="24"/>
          <w:szCs w:val="24"/>
          <w:lang w:val="en-US"/>
        </w:rPr>
        <w:t>. — 1970. — Vol. 5, No 4. — P. 289–291.</w:t>
      </w:r>
      <w:bookmarkEnd w:id="42"/>
    </w:p>
    <w:p w:rsidR="00D30380" w:rsidRPr="006A7B47" w:rsidRDefault="00D30380" w:rsidP="00D30380">
      <w:pPr>
        <w:spacing w:after="0" w:line="240" w:lineRule="auto"/>
        <w:rPr>
          <w:rFonts w:ascii="Times New Roman" w:eastAsia="Times New Roman" w:hAnsi="Times New Roman" w:cs="Times New Roman"/>
          <w:sz w:val="24"/>
          <w:szCs w:val="24"/>
          <w:lang w:val="en-US"/>
        </w:rPr>
      </w:pPr>
    </w:p>
    <w:p w:rsidR="006A7B47" w:rsidRPr="006A7B47" w:rsidRDefault="006A7B47" w:rsidP="006A7B47">
      <w:pPr>
        <w:shd w:val="clear" w:color="auto" w:fill="FFFFFF"/>
        <w:spacing w:after="0" w:line="240" w:lineRule="atLeast"/>
        <w:ind w:right="20"/>
        <w:jc w:val="center"/>
        <w:rPr>
          <w:rFonts w:ascii="Times New Roman" w:eastAsia="Times New Roman" w:hAnsi="Times New Roman" w:cs="Times New Roman"/>
          <w:b/>
          <w:bCs/>
          <w:kern w:val="36"/>
          <w:sz w:val="24"/>
          <w:szCs w:val="24"/>
          <w:lang w:val="en-US"/>
        </w:rPr>
      </w:pPr>
      <w:r w:rsidRPr="006A7B47">
        <w:rPr>
          <w:rFonts w:ascii="Times New Roman" w:eastAsia="Times New Roman" w:hAnsi="Times New Roman" w:cs="Times New Roman"/>
          <w:b/>
          <w:bCs/>
          <w:kern w:val="36"/>
          <w:sz w:val="24"/>
          <w:szCs w:val="24"/>
          <w:lang w:val="en-US"/>
        </w:rPr>
        <w:t xml:space="preserve">Kyoto consensus </w:t>
      </w:r>
      <w:r w:rsidRPr="006A7B47">
        <w:rPr>
          <w:rFonts w:ascii="Times New Roman" w:eastAsia="Times New Roman" w:hAnsi="Times New Roman" w:cs="Times New Roman"/>
          <w:b/>
          <w:bCs/>
          <w:kern w:val="36"/>
          <w:sz w:val="24"/>
          <w:szCs w:val="24"/>
          <w:lang w:val="uk-UA"/>
        </w:rPr>
        <w:t>—</w:t>
      </w:r>
      <w:r w:rsidRPr="006A7B47">
        <w:rPr>
          <w:rFonts w:ascii="Times New Roman" w:eastAsia="Times New Roman" w:hAnsi="Times New Roman" w:cs="Times New Roman"/>
          <w:b/>
          <w:bCs/>
          <w:kern w:val="36"/>
          <w:sz w:val="24"/>
          <w:szCs w:val="24"/>
          <w:lang w:val="en-US"/>
        </w:rPr>
        <w:t xml:space="preserve"> a new etiological classification of chronic gastritis and its discussion</w:t>
      </w:r>
    </w:p>
    <w:p w:rsidR="006A7B47" w:rsidRPr="006A7B47" w:rsidRDefault="006A7B47" w:rsidP="006A7B47">
      <w:pPr>
        <w:shd w:val="clear" w:color="auto" w:fill="FFFFFF"/>
        <w:spacing w:after="0" w:line="240" w:lineRule="atLeast"/>
        <w:ind w:right="20"/>
        <w:jc w:val="center"/>
        <w:rPr>
          <w:rFonts w:ascii="Times New Roman" w:eastAsia="Times New Roman" w:hAnsi="Times New Roman" w:cs="Times New Roman"/>
          <w:iCs/>
          <w:kern w:val="36"/>
          <w:sz w:val="24"/>
          <w:szCs w:val="24"/>
          <w:lang w:val="en-US"/>
        </w:rPr>
      </w:pPr>
      <w:r w:rsidRPr="006A7B47">
        <w:rPr>
          <w:rFonts w:ascii="Times New Roman" w:eastAsia="Times New Roman" w:hAnsi="Times New Roman" w:cs="Times New Roman"/>
          <w:iCs/>
          <w:kern w:val="36"/>
          <w:sz w:val="24"/>
          <w:szCs w:val="24"/>
          <w:lang w:val="en-US"/>
        </w:rPr>
        <w:t xml:space="preserve">Y. S. </w:t>
      </w:r>
      <w:proofErr w:type="spellStart"/>
      <w:r w:rsidRPr="006A7B47">
        <w:rPr>
          <w:rFonts w:ascii="Times New Roman" w:eastAsia="Times New Roman" w:hAnsi="Times New Roman" w:cs="Times New Roman"/>
          <w:iCs/>
          <w:kern w:val="36"/>
          <w:sz w:val="24"/>
          <w:szCs w:val="24"/>
          <w:lang w:val="en-US"/>
        </w:rPr>
        <w:t>Tsimmerman</w:t>
      </w:r>
      <w:proofErr w:type="spellEnd"/>
      <w:r w:rsidRPr="006A7B47">
        <w:rPr>
          <w:rFonts w:ascii="Times New Roman" w:eastAsia="Times New Roman" w:hAnsi="Times New Roman" w:cs="Times New Roman"/>
          <w:iCs/>
          <w:kern w:val="36"/>
          <w:sz w:val="24"/>
          <w:szCs w:val="24"/>
          <w:lang w:val="en-US"/>
        </w:rPr>
        <w:t xml:space="preserve"> (with the participation of </w:t>
      </w:r>
      <w:r w:rsidRPr="006A7B47">
        <w:rPr>
          <w:rFonts w:ascii="Times New Roman" w:eastAsia="Times New Roman" w:hAnsi="Times New Roman" w:cs="Times New Roman" w:hint="eastAsia"/>
          <w:iCs/>
          <w:kern w:val="36"/>
          <w:sz w:val="24"/>
          <w:szCs w:val="24"/>
          <w:lang w:val="uk-UA"/>
        </w:rPr>
        <w:t xml:space="preserve">Y. A. </w:t>
      </w:r>
      <w:proofErr w:type="spellStart"/>
      <w:r w:rsidRPr="006A7B47">
        <w:rPr>
          <w:rFonts w:ascii="Times New Roman" w:eastAsia="Times New Roman" w:hAnsi="Times New Roman" w:cs="Times New Roman"/>
          <w:iCs/>
          <w:kern w:val="36"/>
          <w:sz w:val="24"/>
          <w:szCs w:val="24"/>
          <w:lang w:val="en-US"/>
        </w:rPr>
        <w:t>Zakharova</w:t>
      </w:r>
      <w:proofErr w:type="spellEnd"/>
      <w:r w:rsidRPr="006A7B47">
        <w:rPr>
          <w:rFonts w:ascii="Times New Roman" w:eastAsia="Times New Roman" w:hAnsi="Times New Roman" w:cs="Times New Roman"/>
          <w:iCs/>
          <w:kern w:val="36"/>
          <w:sz w:val="24"/>
          <w:szCs w:val="24"/>
          <w:lang w:val="en-US"/>
        </w:rPr>
        <w:t>)</w:t>
      </w:r>
    </w:p>
    <w:p w:rsidR="006A7B47" w:rsidRPr="006A7B47" w:rsidRDefault="006A7B47" w:rsidP="006A7B47">
      <w:pPr>
        <w:shd w:val="clear" w:color="auto" w:fill="FFFFFF"/>
        <w:spacing w:after="0" w:line="240" w:lineRule="atLeast"/>
        <w:ind w:right="20"/>
        <w:jc w:val="center"/>
        <w:rPr>
          <w:rFonts w:ascii="Times New Roman" w:eastAsia="Times New Roman" w:hAnsi="Times New Roman" w:cs="Times New Roman"/>
          <w:iCs/>
          <w:kern w:val="36"/>
          <w:sz w:val="24"/>
          <w:szCs w:val="24"/>
          <w:lang w:val="en-US"/>
        </w:rPr>
      </w:pPr>
      <w:r w:rsidRPr="006A7B47">
        <w:rPr>
          <w:rFonts w:ascii="Times New Roman" w:eastAsia="Times New Roman" w:hAnsi="Times New Roman" w:cs="Times New Roman"/>
          <w:iCs/>
          <w:kern w:val="36"/>
          <w:sz w:val="24"/>
          <w:szCs w:val="24"/>
          <w:lang w:val="en-US"/>
        </w:rPr>
        <w:t xml:space="preserve">Perm State Medical University n. a. E. A. </w:t>
      </w:r>
      <w:proofErr w:type="spellStart"/>
      <w:r w:rsidRPr="006A7B47">
        <w:rPr>
          <w:rFonts w:ascii="Times New Roman" w:eastAsia="Times New Roman" w:hAnsi="Times New Roman" w:cs="Times New Roman"/>
          <w:iCs/>
          <w:kern w:val="36"/>
          <w:sz w:val="24"/>
          <w:szCs w:val="24"/>
          <w:lang w:val="en-US"/>
        </w:rPr>
        <w:t>Vagner</w:t>
      </w:r>
      <w:proofErr w:type="spellEnd"/>
      <w:r w:rsidRPr="006A7B47">
        <w:rPr>
          <w:rFonts w:ascii="Times New Roman" w:eastAsia="Times New Roman" w:hAnsi="Times New Roman" w:cs="Times New Roman"/>
          <w:iCs/>
          <w:kern w:val="36"/>
          <w:sz w:val="24"/>
          <w:szCs w:val="24"/>
          <w:lang w:val="en-US"/>
        </w:rPr>
        <w:t>, Perm, Russia</w:t>
      </w:r>
    </w:p>
    <w:p w:rsidR="006A7B47" w:rsidRPr="006A7B47" w:rsidRDefault="006A7B47" w:rsidP="006A7B47">
      <w:pPr>
        <w:shd w:val="clear" w:color="auto" w:fill="FFFFFF"/>
        <w:spacing w:after="0" w:line="240" w:lineRule="atLeast"/>
        <w:ind w:right="20" w:firstLine="800"/>
        <w:jc w:val="both"/>
        <w:rPr>
          <w:rFonts w:ascii="Times New Roman" w:eastAsia="Times New Roman" w:hAnsi="Times New Roman" w:cs="Times New Roman"/>
          <w:i/>
          <w:iCs/>
          <w:kern w:val="36"/>
          <w:sz w:val="24"/>
          <w:szCs w:val="24"/>
          <w:lang w:val="en-US"/>
        </w:rPr>
      </w:pPr>
    </w:p>
    <w:p w:rsidR="006A7B47" w:rsidRPr="006A7B47" w:rsidRDefault="006A7B47" w:rsidP="006A7B47">
      <w:pPr>
        <w:shd w:val="clear" w:color="auto" w:fill="FFFFFF"/>
        <w:spacing w:after="0" w:line="240" w:lineRule="atLeast"/>
        <w:ind w:right="20" w:firstLine="800"/>
        <w:jc w:val="both"/>
        <w:rPr>
          <w:rFonts w:ascii="Times New Roman" w:eastAsia="Times New Roman" w:hAnsi="Times New Roman" w:cs="Times New Roman"/>
          <w:kern w:val="36"/>
          <w:sz w:val="24"/>
          <w:szCs w:val="24"/>
          <w:lang w:val="en-US"/>
        </w:rPr>
      </w:pPr>
      <w:r w:rsidRPr="006A7B47">
        <w:rPr>
          <w:rFonts w:ascii="Times New Roman" w:eastAsia="Times New Roman" w:hAnsi="Times New Roman" w:cs="Times New Roman"/>
          <w:b/>
          <w:kern w:val="36"/>
          <w:sz w:val="24"/>
          <w:szCs w:val="24"/>
          <w:lang w:val="en-US"/>
        </w:rPr>
        <w:t>Key words:</w:t>
      </w:r>
      <w:r w:rsidRPr="006A7B47">
        <w:rPr>
          <w:rFonts w:ascii="Times New Roman" w:eastAsia="Times New Roman" w:hAnsi="Times New Roman" w:cs="Times New Roman"/>
          <w:kern w:val="36"/>
          <w:sz w:val="24"/>
          <w:szCs w:val="24"/>
          <w:lang w:val="en-US"/>
        </w:rPr>
        <w:t xml:space="preserve"> chronic gastritis, etiology, Helicobacter pylori, </w:t>
      </w:r>
      <w:r w:rsidRPr="006A7B47">
        <w:rPr>
          <w:rFonts w:ascii="Times New Roman" w:eastAsia="Times New Roman" w:hAnsi="Times New Roman" w:cs="Times New Roman" w:hint="eastAsia"/>
          <w:kern w:val="36"/>
          <w:sz w:val="24"/>
          <w:szCs w:val="24"/>
          <w:lang w:val="en-US"/>
        </w:rPr>
        <w:t>gastric</w:t>
      </w:r>
      <w:r w:rsidRPr="006A7B47">
        <w:rPr>
          <w:rFonts w:ascii="Times New Roman" w:eastAsia="Times New Roman" w:hAnsi="Times New Roman" w:cs="Times New Roman"/>
          <w:kern w:val="36"/>
          <w:sz w:val="24"/>
          <w:szCs w:val="24"/>
          <w:lang w:val="en-US"/>
        </w:rPr>
        <w:t xml:space="preserve"> cancer, Kyoto consensus</w:t>
      </w:r>
    </w:p>
    <w:p w:rsidR="00D30380" w:rsidRPr="006A7B47" w:rsidRDefault="006A7B47" w:rsidP="006A7B47">
      <w:pPr>
        <w:shd w:val="clear" w:color="auto" w:fill="FFFFFF"/>
        <w:spacing w:after="0" w:line="240" w:lineRule="atLeast"/>
        <w:ind w:right="20" w:firstLine="800"/>
        <w:jc w:val="both"/>
        <w:rPr>
          <w:rFonts w:ascii="Times New Roman" w:eastAsia="Times New Roman" w:hAnsi="Times New Roman" w:cs="Times New Roman"/>
          <w:sz w:val="24"/>
          <w:szCs w:val="24"/>
          <w:lang w:val="en-US"/>
        </w:rPr>
      </w:pPr>
      <w:r w:rsidRPr="006A7B47">
        <w:rPr>
          <w:rFonts w:ascii="Times New Roman" w:eastAsia="Times New Roman" w:hAnsi="Times New Roman" w:cs="Times New Roman"/>
          <w:kern w:val="36"/>
          <w:sz w:val="24"/>
          <w:szCs w:val="24"/>
          <w:lang w:val="en-US"/>
        </w:rPr>
        <w:t xml:space="preserve">The article provides a detailed analysis of the provisions of the Kyoto </w:t>
      </w:r>
      <w:r w:rsidRPr="006A7B47">
        <w:rPr>
          <w:rFonts w:ascii="Times New Roman" w:eastAsia="Times New Roman" w:hAnsi="Times New Roman" w:cs="Times New Roman" w:hint="eastAsia"/>
          <w:kern w:val="36"/>
          <w:sz w:val="24"/>
          <w:szCs w:val="24"/>
          <w:lang w:val="en-US"/>
        </w:rPr>
        <w:t>c</w:t>
      </w:r>
      <w:r w:rsidRPr="006A7B47">
        <w:rPr>
          <w:rFonts w:ascii="Times New Roman" w:eastAsia="Times New Roman" w:hAnsi="Times New Roman" w:cs="Times New Roman"/>
          <w:kern w:val="36"/>
          <w:sz w:val="24"/>
          <w:szCs w:val="24"/>
          <w:lang w:val="en-US"/>
        </w:rPr>
        <w:t xml:space="preserve">onsensus on the classification of chronic gastritis. Particular attention is paid to the etiological role of Helicobacter pylori. The authors </w:t>
      </w:r>
      <w:r w:rsidRPr="006A7B47">
        <w:rPr>
          <w:rFonts w:ascii="Times New Roman" w:eastAsia="Times New Roman" w:hAnsi="Times New Roman" w:cs="Times New Roman" w:hint="eastAsia"/>
          <w:kern w:val="36"/>
          <w:sz w:val="24"/>
          <w:szCs w:val="24"/>
          <w:lang w:val="en-US"/>
        </w:rPr>
        <w:t>presented</w:t>
      </w:r>
      <w:r w:rsidRPr="006A7B47">
        <w:rPr>
          <w:rFonts w:ascii="Times New Roman" w:eastAsia="Times New Roman" w:hAnsi="Times New Roman" w:cs="Times New Roman"/>
          <w:kern w:val="36"/>
          <w:sz w:val="24"/>
          <w:szCs w:val="24"/>
          <w:lang w:val="en-US"/>
        </w:rPr>
        <w:t xml:space="preserve"> the results of their own study of the microbial “landscape” of the gastric mucosa. The role of Helicobacter pylori, atrophy and </w:t>
      </w:r>
      <w:proofErr w:type="spellStart"/>
      <w:r w:rsidRPr="006A7B47">
        <w:rPr>
          <w:rFonts w:ascii="Times New Roman" w:eastAsia="Times New Roman" w:hAnsi="Times New Roman" w:cs="Times New Roman"/>
          <w:kern w:val="36"/>
          <w:sz w:val="24"/>
          <w:szCs w:val="24"/>
          <w:lang w:val="en-US"/>
        </w:rPr>
        <w:t>metaplasia</w:t>
      </w:r>
      <w:proofErr w:type="spellEnd"/>
      <w:r w:rsidRPr="006A7B47">
        <w:rPr>
          <w:rFonts w:ascii="Times New Roman" w:eastAsia="Times New Roman" w:hAnsi="Times New Roman" w:cs="Times New Roman"/>
          <w:kern w:val="36"/>
          <w:sz w:val="24"/>
          <w:szCs w:val="24"/>
          <w:lang w:val="en-US"/>
        </w:rPr>
        <w:t xml:space="preserve"> of the gastric mucosa in the development of gastric cancer, as well as other etiological variants of chronic gastritis: alcoholic, medicinal, etc. </w:t>
      </w:r>
      <w:r w:rsidRPr="006A7B47">
        <w:rPr>
          <w:rFonts w:ascii="Times New Roman" w:eastAsia="Times New Roman" w:hAnsi="Times New Roman" w:cs="Times New Roman" w:hint="eastAsia"/>
          <w:kern w:val="36"/>
          <w:sz w:val="24"/>
          <w:szCs w:val="24"/>
          <w:lang w:val="en-US"/>
        </w:rPr>
        <w:t>are</w:t>
      </w:r>
      <w:r w:rsidRPr="006A7B47">
        <w:rPr>
          <w:rFonts w:ascii="Times New Roman" w:eastAsia="Times New Roman" w:hAnsi="Times New Roman" w:cs="Times New Roman"/>
          <w:kern w:val="36"/>
          <w:sz w:val="24"/>
          <w:szCs w:val="24"/>
          <w:lang w:val="en-US"/>
        </w:rPr>
        <w:t xml:space="preserve"> discussed. Critical assessment of the main provisions of the Kyoto consensus was made.</w:t>
      </w:r>
    </w:p>
    <w:p w:rsidR="00D45FEA" w:rsidRPr="006A7B47" w:rsidRDefault="00D45FEA">
      <w:pPr>
        <w:rPr>
          <w:rFonts w:ascii="Times New Roman" w:hAnsi="Times New Roman" w:cs="Times New Roman"/>
          <w:sz w:val="24"/>
          <w:szCs w:val="24"/>
          <w:lang w:val="en-US"/>
        </w:rPr>
      </w:pPr>
    </w:p>
    <w:sectPr w:rsidR="00D45FEA" w:rsidRPr="006A7B47" w:rsidSect="00BC50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B99"/>
    <w:multiLevelType w:val="multilevel"/>
    <w:tmpl w:val="398C1920"/>
    <w:lvl w:ilvl="0">
      <w:start w:val="3"/>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0E7B321C"/>
    <w:multiLevelType w:val="hybridMultilevel"/>
    <w:tmpl w:val="0E52CABA"/>
    <w:lvl w:ilvl="0" w:tplc="0419000F">
      <w:start w:val="1"/>
      <w:numFmt w:val="decimal"/>
      <w:lvlText w:val="%1."/>
      <w:lvlJc w:val="left"/>
      <w:pPr>
        <w:ind w:left="1042" w:hanging="360"/>
      </w:p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2">
    <w:nsid w:val="243071D9"/>
    <w:multiLevelType w:val="multilevel"/>
    <w:tmpl w:val="BA282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683D78"/>
    <w:multiLevelType w:val="multilevel"/>
    <w:tmpl w:val="B7CE1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353C6F"/>
    <w:multiLevelType w:val="multilevel"/>
    <w:tmpl w:val="20AA976E"/>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5C306176"/>
    <w:multiLevelType w:val="multilevel"/>
    <w:tmpl w:val="6E20516C"/>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384139"/>
    <w:multiLevelType w:val="multilevel"/>
    <w:tmpl w:val="DF7E6D5C"/>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D265B4"/>
    <w:multiLevelType w:val="multilevel"/>
    <w:tmpl w:val="034E173C"/>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7"/>
  </w:num>
  <w:num w:numId="4">
    <w:abstractNumId w:val="5"/>
  </w:num>
  <w:num w:numId="5">
    <w:abstractNumId w:val="0"/>
  </w:num>
  <w:num w:numId="6">
    <w:abstractNumId w:val="2"/>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D30380"/>
    <w:rsid w:val="006A7B47"/>
    <w:rsid w:val="00BC50DA"/>
    <w:rsid w:val="00D30380"/>
    <w:rsid w:val="00D45FEA"/>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0DA"/>
  </w:style>
  <w:style w:type="paragraph" w:styleId="1">
    <w:name w:val="heading 1"/>
    <w:basedOn w:val="a"/>
    <w:link w:val="10"/>
    <w:uiPriority w:val="9"/>
    <w:qFormat/>
    <w:rsid w:val="00D303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0380"/>
    <w:rPr>
      <w:rFonts w:ascii="Times New Roman" w:eastAsia="Times New Roman" w:hAnsi="Times New Roman" w:cs="Times New Roman"/>
      <w:b/>
      <w:bCs/>
      <w:kern w:val="36"/>
      <w:sz w:val="48"/>
      <w:szCs w:val="48"/>
    </w:rPr>
  </w:style>
  <w:style w:type="character" w:customStyle="1" w:styleId="notranslate">
    <w:name w:val="notranslate"/>
    <w:basedOn w:val="a0"/>
    <w:rsid w:val="00D30380"/>
  </w:style>
  <w:style w:type="character" w:customStyle="1" w:styleId="dash041704300433043e043b043e0432043e043a002021161char">
    <w:name w:val="dash0417_0430_0433_043e_043b_043e_0432_043e_043a_0020_21161__char"/>
    <w:basedOn w:val="a0"/>
    <w:rsid w:val="00D30380"/>
  </w:style>
  <w:style w:type="character" w:customStyle="1" w:styleId="apple-converted-space">
    <w:name w:val="apple-converted-space"/>
    <w:basedOn w:val="a0"/>
    <w:rsid w:val="00D30380"/>
  </w:style>
  <w:style w:type="paragraph" w:customStyle="1" w:styleId="dash041e0441043d043e0432043d043e0439002004420435043a044104420020002820029">
    <w:name w:val="dash041e_0441_043d_043e_0432_043d_043e_0439_0020_0442_0435_043a_0441_0442_0020_00282_0029"/>
    <w:basedOn w:val="a"/>
    <w:rsid w:val="00D303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441043d043e0432043d043e0439002004420435043a044104420020002820029char">
    <w:name w:val="dash041e_0441_043d_043e_0432_043d_043e_0439_0020_0442_0435_043a_0441_0442_0020_00282_0029__char"/>
    <w:basedOn w:val="a0"/>
    <w:rsid w:val="00D30380"/>
  </w:style>
  <w:style w:type="paragraph" w:customStyle="1" w:styleId="dash041e0441043d043e0432043d043e0439002004420435043a044104420020002830029">
    <w:name w:val="dash041e_0441_043d_043e_0432_043d_043e_0439_0020_0442_0435_043a_0441_0442_0020_00283_0029"/>
    <w:basedOn w:val="a"/>
    <w:rsid w:val="00D303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441043d043e0432043d043e0439002004420435043a044104420020002830029char">
    <w:name w:val="dash041e_0441_043d_043e_0432_043d_043e_0439_0020_0442_0435_043a_0441_0442_0020_00283_0029__char"/>
    <w:basedOn w:val="a0"/>
    <w:rsid w:val="00D30380"/>
  </w:style>
  <w:style w:type="paragraph" w:customStyle="1" w:styleId="dash041e0441043d043e0432043d043e0439002004420435043a044104424">
    <w:name w:val="dash041e_0441_043d_043e_0432_043d_043e_0439_0020_0442_0435_043a_0441_04424"/>
    <w:basedOn w:val="a"/>
    <w:rsid w:val="00D303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441043d043e0432043d043e0439002004420435043a044104424char">
    <w:name w:val="dash041e_0441_043d_043e_0432_043d_043e_0439_0020_0442_0435_043a_0441_04424__char"/>
    <w:basedOn w:val="a0"/>
    <w:rsid w:val="00D30380"/>
  </w:style>
  <w:style w:type="character" w:styleId="a3">
    <w:name w:val="Hyperlink"/>
    <w:basedOn w:val="a0"/>
    <w:uiPriority w:val="99"/>
    <w:semiHidden/>
    <w:unhideWhenUsed/>
    <w:rsid w:val="00D30380"/>
    <w:rPr>
      <w:color w:val="0000FF"/>
      <w:u w:val="single"/>
    </w:rPr>
  </w:style>
  <w:style w:type="character" w:styleId="a4">
    <w:name w:val="FollowedHyperlink"/>
    <w:basedOn w:val="a0"/>
    <w:uiPriority w:val="99"/>
    <w:semiHidden/>
    <w:unhideWhenUsed/>
    <w:rsid w:val="00D30380"/>
    <w:rPr>
      <w:color w:val="800080"/>
      <w:u w:val="single"/>
    </w:rPr>
  </w:style>
  <w:style w:type="character" w:customStyle="1" w:styleId="dash041e0441043d043e0432043d043e0439002004420435043a044104420020002b0020041a04430440044104380432char">
    <w:name w:val="dash041e_0441_043d_043e_0432_043d_043e_0439_0020_0442_0435_043a_0441_0442_0020_002b_0020_041a_0443_0440_0441_0438_0432__char"/>
    <w:basedOn w:val="a0"/>
    <w:rsid w:val="00D30380"/>
  </w:style>
  <w:style w:type="character" w:customStyle="1" w:styleId="dash041e0441043d043e0432043d043e0439002004420435043a044104420020002b0020041a0443044004410438043212char">
    <w:name w:val="dash041e_0441_043d_043e_0432_043d_043e_0439_0020_0442_0435_043a_0441_0442_0020_002b_0020_041a_0443_0440_0441_0438_043212__char"/>
    <w:basedOn w:val="a0"/>
    <w:rsid w:val="00D30380"/>
  </w:style>
  <w:style w:type="paragraph" w:customStyle="1" w:styleId="dash041e0441043d043e0432043d043e0439002004420435043a044104420020002840029">
    <w:name w:val="dash041e_0441_043d_043e_0432_043d_043e_0439_0020_0442_0435_043a_0441_0442_0020_00284_0029"/>
    <w:basedOn w:val="a"/>
    <w:rsid w:val="00D303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441043d043e0432043d043e0439002004420435043a044104420020002840029char">
    <w:name w:val="dash041e_0441_043d_043e_0432_043d_043e_0439_0020_0442_0435_043a_0441_0442_0020_00284_0029__char"/>
    <w:basedOn w:val="a0"/>
    <w:rsid w:val="00D30380"/>
  </w:style>
  <w:style w:type="character" w:customStyle="1" w:styleId="dash041e0441043d043e0432043d043e0439002004420435043a044104420020002b0020041a0443044004410438043211char">
    <w:name w:val="dash041e_0441_043d_043e_0432_043d_043e_0439_0020_0442_0435_043a_0441_0442_0020_002b_0020_041a_0443_0440_0441_0438_043211__char"/>
    <w:basedOn w:val="a0"/>
    <w:rsid w:val="00D30380"/>
  </w:style>
  <w:style w:type="character" w:customStyle="1" w:styleId="dash041e0441043d043e0432043d043e0439002004420435043a044104420020002b0020041a0443044004410438043210char">
    <w:name w:val="dash041e_0441_043d_043e_0432_043d_043e_0439_0020_0442_0435_043a_0441_0442_0020_002b_0020_041a_0443_0440_0441_0438_043210__char"/>
    <w:basedOn w:val="a0"/>
    <w:rsid w:val="00D30380"/>
  </w:style>
  <w:style w:type="character" w:customStyle="1" w:styleId="dash041e0441043d043e0432043d043e0439002004420435043a044104420020002b0020041f043e043b0443043604380440043d044b0439char">
    <w:name w:val="dash041e_0441_043d_043e_0432_043d_043e_0439_0020_0442_0435_043a_0441_0442_0020_002b_0020_041f_043e_043b_0443_0436_0438_0440_043d_044b_0439__char"/>
    <w:basedOn w:val="a0"/>
    <w:rsid w:val="00D30380"/>
  </w:style>
  <w:style w:type="character" w:customStyle="1" w:styleId="dash041e0441043d043e0432043d043e0439002004420435043a044104420020002b00209char">
    <w:name w:val="dash041e_0441_043d_043e_0432_043d_043e_0439_0020_0442_0435_043a_0441_0442_0020_002b_00209__char"/>
    <w:basedOn w:val="a0"/>
    <w:rsid w:val="00D30380"/>
  </w:style>
  <w:style w:type="character" w:customStyle="1" w:styleId="dash041e0441043d043e0432043d043e0439002004420435043a044104420020002b00208char">
    <w:name w:val="dash041e_0441_043d_043e_0432_043d_043e_0439_0020_0442_0435_043a_0441_0442_0020_002b_00208__char"/>
    <w:basedOn w:val="a0"/>
    <w:rsid w:val="00D30380"/>
  </w:style>
  <w:style w:type="character" w:customStyle="1" w:styleId="dash041e0441043d043e0432043d043e0439002004420435043a044104420020002b002097char">
    <w:name w:val="dash041e_0441_043d_043e_0432_043d_043e_0439_0020_0442_0435_043a_0441_0442_0020_002b_002097__char"/>
    <w:basedOn w:val="a0"/>
    <w:rsid w:val="00D30380"/>
  </w:style>
  <w:style w:type="character" w:customStyle="1" w:styleId="dash041e0441043d043e0432043d043e0439002004420435043a044104420020002b0020041f043e043b0443043604380440043d044b04394char">
    <w:name w:val="dash041e_0441_043d_043e_0432_043d_043e_0439_0020_0442_0435_043a_0441_0442_0020_002b_0020_041f_043e_043b_0443_0436_0438_0440_043d_044b_04394__char"/>
    <w:basedOn w:val="a0"/>
    <w:rsid w:val="00D30380"/>
  </w:style>
  <w:style w:type="paragraph" w:customStyle="1" w:styleId="dash041e0441043d043e0432043d043e0439002004420435043a0441044200200028500291">
    <w:name w:val="dash041e_0441_043d_043e_0432_043d_043e_0439_0020_0442_0435_043a_0441_0442_0020_00285_00291"/>
    <w:basedOn w:val="a"/>
    <w:rsid w:val="00D303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441043d043e0432043d043e0439002004420435043a0441044200200028500290020002b0020041d04350020043a04430440044104380432char">
    <w:name w:val="dash041e_0441_043d_043e_0432_043d_043e_0439_0020_0442_0435_043a_0441_0442_0020_00285_0029_0020_002b_0020_041d_0435_0020_043a_0443_0440_0441_0438_0432__char"/>
    <w:basedOn w:val="a0"/>
    <w:rsid w:val="00D30380"/>
  </w:style>
  <w:style w:type="character" w:customStyle="1" w:styleId="dash041e0441043d043e0432043d043e0439002004420435043a0441044200200028500291char">
    <w:name w:val="dash041e_0441_043d_043e_0432_043d_043e_0439_0020_0442_0435_043a_0441_0442_0020_00285_00291__char"/>
    <w:basedOn w:val="a0"/>
    <w:rsid w:val="00D30380"/>
  </w:style>
  <w:style w:type="character" w:customStyle="1" w:styleId="dash041e0441043d043e0432043d043e0439002004420435043a044104420020002b0020041a044304400441043804329char">
    <w:name w:val="dash041e_0441_043d_043e_0432_043d_043e_0439_0020_0442_0435_043a_0441_0442_0020_002b_0020_041a_0443_0440_0441_0438_04329__char"/>
    <w:basedOn w:val="a0"/>
    <w:rsid w:val="00D30380"/>
  </w:style>
  <w:style w:type="character" w:customStyle="1" w:styleId="dash041e0441043d043e0432043d043e0439002004420435043a044104420020002b002088char">
    <w:name w:val="dash041e_0441_043d_043e_0432_043d_043e_0439_0020_0442_0435_043a_0441_0442_0020_002b_002088__char"/>
    <w:basedOn w:val="a0"/>
    <w:rsid w:val="00D30380"/>
  </w:style>
  <w:style w:type="character" w:customStyle="1" w:styleId="dash041e0441043d043e0432043d043e0439002004420435043a044104420020002b002087char">
    <w:name w:val="dash041e_0441_043d_043e_0432_043d_043e_0439_0020_0442_0435_043a_0441_0442_0020_002b_002087__char"/>
    <w:basedOn w:val="a0"/>
    <w:rsid w:val="00D30380"/>
  </w:style>
  <w:style w:type="character" w:customStyle="1" w:styleId="dash041e0441043d043e0432043d043e0439002004420435043a044104420020002b002050020ptchar">
    <w:name w:val="dash041e_0441_043d_043e_0432_043d_043e_0439_0020_0442_0435_043a_0441_0442_0020_002b_00205_0020pt__char"/>
    <w:basedOn w:val="a0"/>
    <w:rsid w:val="00D30380"/>
  </w:style>
  <w:style w:type="character" w:customStyle="1" w:styleId="dash041e0441043d043e0432043d043e0439002004420435043a044104420020002b002096char">
    <w:name w:val="dash041e_0441_043d_043e_0432_043d_043e_0439_0020_0442_0435_043a_0441_0442_0020_002b_002096__char"/>
    <w:basedOn w:val="a0"/>
    <w:rsid w:val="00D30380"/>
  </w:style>
  <w:style w:type="character" w:customStyle="1" w:styleId="dash041e0441043d043e0432043d043e0439002004420435043a044104420020002b0020041a044304400441043804328char">
    <w:name w:val="dash041e_0441_043d_043e_0432_043d_043e_0439_0020_0442_0435_043a_0441_0442_0020_002b_0020_041a_0443_0440_0441_0438_04328__char"/>
    <w:basedOn w:val="a0"/>
    <w:rsid w:val="00D30380"/>
  </w:style>
  <w:style w:type="character" w:customStyle="1" w:styleId="dash041e0441043d043e0432043d043e0439002004420435043a044104420020002b0020100020ptchar">
    <w:name w:val="dash041e_0441_043d_043e_0432_043d_043e_0439_0020_0442_0435_043a_0441_0442_0020_002b_002010_0020pt__char"/>
    <w:basedOn w:val="a0"/>
    <w:rsid w:val="00D30380"/>
  </w:style>
  <w:style w:type="character" w:customStyle="1" w:styleId="dash041e0441043d043e0432043d043e0439002004420435043a044104420020002b0020041a044304400441043804327char">
    <w:name w:val="dash041e_0441_043d_043e_0432_043d_043e_0439_0020_0442_0435_043a_0441_0442_0020_002b_0020_041a_0443_0440_0441_0438_04327__char"/>
    <w:basedOn w:val="a0"/>
    <w:rsid w:val="00D30380"/>
  </w:style>
  <w:style w:type="character" w:customStyle="1" w:styleId="dash041e0441043d043e0432043d043e0439002004420435043a044104420020002b002095char">
    <w:name w:val="dash041e_0441_043d_043e_0432_043d_043e_0439_0020_0442_0435_043a_0441_0442_0020_002b_002095__char"/>
    <w:basedOn w:val="a0"/>
    <w:rsid w:val="00D30380"/>
  </w:style>
  <w:style w:type="character" w:customStyle="1" w:styleId="dash041e0441043d043e0432043d043e0439002004420435043a044104420020002b002080020ptchar">
    <w:name w:val="dash041e_0441_043d_043e_0432_043d_043e_0439_0020_0442_0435_043a_0441_0442_0020_002b_00208_0020pt__char"/>
    <w:basedOn w:val="a0"/>
    <w:rsid w:val="00D30380"/>
  </w:style>
  <w:style w:type="character" w:customStyle="1" w:styleId="dash041e0441043d043e0432043d043e0439002004420435043a044104420020002b002085char">
    <w:name w:val="dash041e_0441_043d_043e_0432_043d_043e_0439_0020_0442_0435_043a_0441_0442_0020_002b_002085__char"/>
    <w:basedOn w:val="a0"/>
    <w:rsid w:val="00D30380"/>
  </w:style>
  <w:style w:type="character" w:customStyle="1" w:styleId="dash041e0441043d043e0432043d043e0439002004420435043a044104420020002b002084char">
    <w:name w:val="dash041e_0441_043d_043e_0432_043d_043e_0439_0020_0442_0435_043a_0441_0442_0020_002b_002084__char"/>
    <w:basedOn w:val="a0"/>
    <w:rsid w:val="00D30380"/>
  </w:style>
  <w:style w:type="character" w:customStyle="1" w:styleId="dash041e0441043d043e0432043d043e0439002004420435043a044104420020002b0020041a044304400441043804326char">
    <w:name w:val="dash041e_0441_043d_043e_0432_043d_043e_0439_0020_0442_0435_043a_0441_0442_0020_002b_0020_041a_0443_0440_0441_0438_04326__char"/>
    <w:basedOn w:val="a0"/>
    <w:rsid w:val="00D30380"/>
  </w:style>
  <w:style w:type="character" w:customStyle="1" w:styleId="dash041e0441043d043e0432043d043e0439002004420435043a044104420020002b0020100020pt3char">
    <w:name w:val="dash041e_0441_043d_043e_0432_043d_043e_0439_0020_0442_0435_043a_0441_0442_0020_002b_002010_0020pt3__char"/>
    <w:basedOn w:val="a0"/>
    <w:rsid w:val="00D30380"/>
  </w:style>
  <w:style w:type="character" w:customStyle="1" w:styleId="dash041e0441043d043e0432043d043e0439002004420435043a044104420020002b0020041f043e043b0443043604380440043d044b04393char">
    <w:name w:val="dash041e_0441_043d_043e_0432_043d_043e_0439_0020_0442_0435_043a_0441_0442_0020_002b_0020_041f_043e_043b_0443_0436_0438_0440_043d_044b_04393__char"/>
    <w:basedOn w:val="a0"/>
    <w:rsid w:val="00D30380"/>
  </w:style>
  <w:style w:type="character" w:customStyle="1" w:styleId="dash041e0441043d043e0432043d043e0439002004420435043a044104420020002b0020041a044304400441043804325char">
    <w:name w:val="dash041e_0441_043d_043e_0432_043d_043e_0439_0020_0442_0435_043a_0441_0442_0020_002b_0020_041a_0443_0440_0441_0438_04325__char"/>
    <w:basedOn w:val="a0"/>
    <w:rsid w:val="00D30380"/>
  </w:style>
  <w:style w:type="character" w:customStyle="1" w:styleId="dash041e0441043d043e0432043d043e0439002004420435043a044104420020002b002093char">
    <w:name w:val="dash041e_0441_043d_043e_0432_043d_043e_0439_0020_0442_0435_043a_0441_0442_0020_002b_002093__char"/>
    <w:basedOn w:val="a0"/>
    <w:rsid w:val="00D30380"/>
  </w:style>
  <w:style w:type="character" w:customStyle="1" w:styleId="dash041e0441043d043e0432043d043e0439002004420435043a044104420020002b002083char">
    <w:name w:val="dash041e_0441_043d_043e_0432_043d_043e_0439_0020_0442_0435_043a_0441_0442_0020_002b_002083__char"/>
    <w:basedOn w:val="a0"/>
    <w:rsid w:val="00D30380"/>
  </w:style>
  <w:style w:type="character" w:customStyle="1" w:styleId="dash041e0441043d043e0432043d043e0439002004420435043a044104420020002b002080020pt1char">
    <w:name w:val="dash041e_0441_043d_043e_0432_043d_043e_0439_0020_0442_0435_043a_0441_0442_0020_002b_00208_0020pt1__char"/>
    <w:basedOn w:val="a0"/>
    <w:rsid w:val="00D30380"/>
  </w:style>
  <w:style w:type="character" w:customStyle="1" w:styleId="dash041e0441043d043e0432043d043e0439002004420435043a044104420020002b0020041a044304400441043804324char">
    <w:name w:val="dash041e_0441_043d_043e_0432_043d_043e_0439_0020_0442_0435_043a_0441_0442_0020_002b_0020_041a_0443_0440_0441_0438_04324__char"/>
    <w:basedOn w:val="a0"/>
    <w:rsid w:val="00D30380"/>
  </w:style>
  <w:style w:type="character" w:customStyle="1" w:styleId="dash041e0441043d043e0432043d043e0439002004420435043a0441044200200028500290020002b0020041d04350020043a044304400441043804323char">
    <w:name w:val="dash041e_0441_043d_043e_0432_043d_043e_0439_0020_0442_0435_043a_0441_0442_0020_00285_0029_0020_002b_0020_041d_0435_0020_043a_0443_0440_0441_0438_04323__char"/>
    <w:basedOn w:val="a0"/>
    <w:rsid w:val="00D30380"/>
  </w:style>
  <w:style w:type="character" w:customStyle="1" w:styleId="dash041e0441043d043e0432043d043e0439002004420435043a044104420020002b0020041f043e043b0443043604380440043d044b04392char">
    <w:name w:val="dash041e_0441_043d_043e_0432_043d_043e_0439_0020_0442_0435_043a_0441_0442_0020_002b_0020_041f_043e_043b_0443_0436_0438_0440_043d_044b_04392__char"/>
    <w:basedOn w:val="a0"/>
    <w:rsid w:val="00D30380"/>
  </w:style>
  <w:style w:type="character" w:customStyle="1" w:styleId="dash041e0441043d043e0432043d043e0439002004420435043a044104421char">
    <w:name w:val="dash041e_0441_043d_043e_0432_043d_043e_0439_0020_0442_0435_043a_0441_04421__char"/>
    <w:basedOn w:val="a0"/>
    <w:rsid w:val="00D30380"/>
  </w:style>
  <w:style w:type="character" w:customStyle="1" w:styleId="dash041e0441043d043e0432043d043e0439002004420435043a044104420020002b0020100020pt2char">
    <w:name w:val="dash041e_0441_043d_043e_0432_043d_043e_0439_0020_0442_0435_043a_0441_0442_0020_002b_002010_0020pt2__char"/>
    <w:basedOn w:val="a0"/>
    <w:rsid w:val="00D30380"/>
  </w:style>
  <w:style w:type="character" w:customStyle="1" w:styleId="dash041e0441043d043e0432043d043e0439002004420435043a044104420020002b0020110020ptchar">
    <w:name w:val="dash041e_0441_043d_043e_0432_043d_043e_0439_0020_0442_0435_043a_0441_0442_0020_002b_002011_0020pt__char"/>
    <w:basedOn w:val="a0"/>
    <w:rsid w:val="00D30380"/>
  </w:style>
  <w:style w:type="character" w:customStyle="1" w:styleId="dash041e0441043d043e0432043d043e0439002004420435043a044104420020002b0020041a044304400441043804323char">
    <w:name w:val="dash041e_0441_043d_043e_0432_043d_043e_0439_0020_0442_0435_043a_0441_0442_0020_002b_0020_041a_0443_0440_0441_0438_04323__char"/>
    <w:basedOn w:val="a0"/>
    <w:rsid w:val="00D30380"/>
  </w:style>
  <w:style w:type="character" w:customStyle="1" w:styleId="dash041e0441043d043e0432043d043e0439002004420435043a0441044200200028500290020002b0020041d04350020043a044304400441043804322char">
    <w:name w:val="dash041e_0441_043d_043e_0432_043d_043e_0439_0020_0442_0435_043a_0441_0442_0020_00285_0029_0020_002b_0020_041d_0435_0020_043a_0443_0440_0441_0438_04322__char"/>
    <w:basedOn w:val="a0"/>
    <w:rsid w:val="00D30380"/>
  </w:style>
  <w:style w:type="character" w:customStyle="1" w:styleId="dash041e0441043d043e0432043d043e0439002004420435043a044104420020002850029char">
    <w:name w:val="dash041e_0441_043d_043e_0432_043d_043e_0439_0020_0442_0435_043a_0441_0442_0020_00285_0029__char"/>
    <w:basedOn w:val="a0"/>
    <w:rsid w:val="00D30380"/>
  </w:style>
  <w:style w:type="character" w:customStyle="1" w:styleId="dash041e0441043d043e0432043d043e0439002004420435043a0441044200200028500290020002b0020041d04350020043a044304400441043804321char">
    <w:name w:val="dash041e_0441_043d_043e_0432_043d_043e_0439_0020_0442_0435_043a_0441_0442_0020_00285_0029_0020_002b_0020_041d_0435_0020_043a_0443_0440_0441_0438_04321__char"/>
    <w:basedOn w:val="a0"/>
    <w:rsid w:val="00D30380"/>
  </w:style>
  <w:style w:type="character" w:customStyle="1" w:styleId="dash041e0441043d043e0432043d043e0439002004420435043a0441044200200028500290020002b002091char">
    <w:name w:val="dash041e_0441_043d_043e_0432_043d_043e_0439_0020_0442_0435_043a_0441_0442_0020_00285_0029_0020_002b_002091__char"/>
    <w:basedOn w:val="a0"/>
    <w:rsid w:val="00D30380"/>
  </w:style>
  <w:style w:type="character" w:customStyle="1" w:styleId="dash041e0441043d043e0432043d043e0439002004420435043a044104420020002b0020041f043e043b0443043604380440043d044b04391char">
    <w:name w:val="dash041e_0441_043d_043e_0432_043d_043e_0439_0020_0442_0435_043a_0441_0442_0020_002b_0020_041f_043e_043b_0443_0436_0438_0440_043d_044b_04391__char"/>
    <w:basedOn w:val="a0"/>
    <w:rsid w:val="00D30380"/>
  </w:style>
  <w:style w:type="character" w:customStyle="1" w:styleId="dash041e0441043d043e0432043d043e0439002004420435043a044104420020002b0020100020pt1char">
    <w:name w:val="dash041e_0441_043d_043e_0432_043d_043e_0439_0020_0442_0435_043a_0441_0442_0020_002b_002010_0020pt1__char"/>
    <w:basedOn w:val="a0"/>
    <w:rsid w:val="00D30380"/>
  </w:style>
  <w:style w:type="character" w:customStyle="1" w:styleId="dash041e0441043d043e0432043d043e0439002004420435043a044104422char">
    <w:name w:val="dash041e_0441_043d_043e_0432_043d_043e_0439_0020_0442_0435_043a_0441_04422__char"/>
    <w:basedOn w:val="a0"/>
    <w:rsid w:val="00D30380"/>
  </w:style>
  <w:style w:type="character" w:customStyle="1" w:styleId="dash041e0441043d043e0432043d043e0439002004420435043a044104420020002b0020041a044304400441043804322char">
    <w:name w:val="dash041e_0441_043d_043e_0432_043d_043e_0439_0020_0442_0435_043a_0441_0442_0020_002b_0020_041a_0443_0440_0441_0438_04322__char"/>
    <w:basedOn w:val="a0"/>
    <w:rsid w:val="00D30380"/>
  </w:style>
  <w:style w:type="character" w:customStyle="1" w:styleId="dash041e0441043d043e0432043d043e0439002004420435043a044104420020002b002070020ptchar">
    <w:name w:val="dash041e_0441_043d_043e_0432_043d_043e_0439_0020_0442_0435_043a_0441_0442_0020_002b_00207_0020pt__char"/>
    <w:basedOn w:val="a0"/>
    <w:rsid w:val="00D30380"/>
  </w:style>
  <w:style w:type="character" w:customStyle="1" w:styleId="dash041e0441043d043e0432043d043e0439002004420435043a044104420020002b0020041a044304400441043804321char">
    <w:name w:val="dash041e_0441_043d_043e_0432_043d_043e_0439_0020_0442_0435_043a_0441_0442_0020_002b_0020_041a_0443_0440_0441_0438_04321__char"/>
    <w:basedOn w:val="a0"/>
    <w:rsid w:val="00D30380"/>
  </w:style>
  <w:style w:type="character" w:customStyle="1" w:styleId="dash041e0441043d043e0432043d043e0439002004420435043a044104420020002b002091char">
    <w:name w:val="dash041e_0441_043d_043e_0432_043d_043e_0439_0020_0442_0435_043a_0441_0442_0020_002b_002091__char"/>
    <w:basedOn w:val="a0"/>
    <w:rsid w:val="00D30380"/>
  </w:style>
  <w:style w:type="character" w:customStyle="1" w:styleId="dash041e0441043d043e0432043d043e0439002004420435043a044104420020002b00200418043d04420435044004320430043b002010020ptchar">
    <w:name w:val="dash041e_0441_043d_043e_0432_043d_043e_0439_0020_0442_0435_043a_0441_0442_0020_002b_0020_0418_043d_0442_0435_0440_0432_0430_043b_00201_0020pt__char"/>
    <w:basedOn w:val="a0"/>
    <w:rsid w:val="00D30380"/>
  </w:style>
  <w:style w:type="paragraph" w:styleId="a5">
    <w:name w:val="Normal (Web)"/>
    <w:basedOn w:val="a"/>
    <w:uiPriority w:val="99"/>
    <w:semiHidden/>
    <w:unhideWhenUsed/>
    <w:rsid w:val="00D303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041704300433043e043b043e0432043e043a002021161">
    <w:name w:val="dash0417_0430_0433_043e_043b_043e_0432_043e_043a_0020_21161"/>
    <w:basedOn w:val="a"/>
    <w:rsid w:val="00D303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Заголовок №1_"/>
    <w:basedOn w:val="a0"/>
    <w:link w:val="12"/>
    <w:uiPriority w:val="99"/>
    <w:locked/>
    <w:rsid w:val="006A7B47"/>
    <w:rPr>
      <w:rFonts w:ascii="Arial" w:eastAsia="Times New Roman" w:hAnsi="Arial" w:cs="Arial"/>
      <w:sz w:val="21"/>
      <w:szCs w:val="21"/>
      <w:shd w:val="clear" w:color="auto" w:fill="FFFFFF"/>
    </w:rPr>
  </w:style>
  <w:style w:type="character" w:customStyle="1" w:styleId="2">
    <w:name w:val="Основной текст (2)_"/>
    <w:basedOn w:val="a0"/>
    <w:link w:val="20"/>
    <w:uiPriority w:val="99"/>
    <w:locked/>
    <w:rsid w:val="006A7B47"/>
    <w:rPr>
      <w:rFonts w:ascii="Arial" w:eastAsia="Times New Roman" w:hAnsi="Arial" w:cs="Arial"/>
      <w:sz w:val="16"/>
      <w:szCs w:val="16"/>
      <w:shd w:val="clear" w:color="auto" w:fill="FFFFFF"/>
    </w:rPr>
  </w:style>
  <w:style w:type="paragraph" w:customStyle="1" w:styleId="12">
    <w:name w:val="Заголовок №1"/>
    <w:basedOn w:val="a"/>
    <w:link w:val="11"/>
    <w:uiPriority w:val="99"/>
    <w:rsid w:val="006A7B47"/>
    <w:pPr>
      <w:shd w:val="clear" w:color="auto" w:fill="FFFFFF"/>
      <w:spacing w:after="180" w:line="240" w:lineRule="atLeast"/>
      <w:outlineLvl w:val="0"/>
    </w:pPr>
    <w:rPr>
      <w:rFonts w:ascii="Arial" w:eastAsia="Times New Roman" w:hAnsi="Arial" w:cs="Arial"/>
      <w:sz w:val="21"/>
      <w:szCs w:val="21"/>
    </w:rPr>
  </w:style>
  <w:style w:type="paragraph" w:customStyle="1" w:styleId="20">
    <w:name w:val="Основной текст (2)"/>
    <w:basedOn w:val="a"/>
    <w:link w:val="2"/>
    <w:uiPriority w:val="99"/>
    <w:rsid w:val="006A7B47"/>
    <w:pPr>
      <w:shd w:val="clear" w:color="auto" w:fill="FFFFFF"/>
      <w:spacing w:after="360" w:line="240" w:lineRule="atLeast"/>
    </w:pPr>
    <w:rPr>
      <w:rFonts w:ascii="Arial" w:eastAsia="Times New Roman" w:hAnsi="Arial" w:cs="Arial"/>
      <w:sz w:val="16"/>
      <w:szCs w:val="16"/>
    </w:rPr>
  </w:style>
  <w:style w:type="character" w:customStyle="1" w:styleId="a6">
    <w:name w:val="Основной текст_"/>
    <w:basedOn w:val="a0"/>
    <w:link w:val="4"/>
    <w:uiPriority w:val="99"/>
    <w:locked/>
    <w:rsid w:val="006A7B47"/>
    <w:rPr>
      <w:rFonts w:ascii="Times New Roman" w:hAnsi="Times New Roman" w:cs="Times New Roman"/>
      <w:sz w:val="21"/>
      <w:szCs w:val="21"/>
      <w:shd w:val="clear" w:color="auto" w:fill="FFFFFF"/>
    </w:rPr>
  </w:style>
  <w:style w:type="character" w:customStyle="1" w:styleId="a7">
    <w:name w:val="Основной текст + Курсив"/>
    <w:basedOn w:val="a6"/>
    <w:uiPriority w:val="99"/>
    <w:rsid w:val="006A7B47"/>
    <w:rPr>
      <w:i/>
      <w:iCs/>
    </w:rPr>
  </w:style>
  <w:style w:type="character" w:customStyle="1" w:styleId="13">
    <w:name w:val="Основной текст1"/>
    <w:basedOn w:val="a6"/>
    <w:uiPriority w:val="99"/>
    <w:rsid w:val="006A7B47"/>
  </w:style>
  <w:style w:type="character" w:customStyle="1" w:styleId="21">
    <w:name w:val="Основной текст2"/>
    <w:basedOn w:val="a6"/>
    <w:uiPriority w:val="99"/>
    <w:rsid w:val="006A7B47"/>
  </w:style>
  <w:style w:type="character" w:customStyle="1" w:styleId="22">
    <w:name w:val="Основной текст + Курсив2"/>
    <w:basedOn w:val="a6"/>
    <w:uiPriority w:val="99"/>
    <w:rsid w:val="006A7B47"/>
    <w:rPr>
      <w:i/>
      <w:iCs/>
    </w:rPr>
  </w:style>
  <w:style w:type="character" w:customStyle="1" w:styleId="7pt">
    <w:name w:val="Основной текст + 7 pt"/>
    <w:basedOn w:val="a6"/>
    <w:uiPriority w:val="99"/>
    <w:rsid w:val="006A7B47"/>
    <w:rPr>
      <w:sz w:val="14"/>
      <w:szCs w:val="14"/>
    </w:rPr>
  </w:style>
  <w:style w:type="character" w:customStyle="1" w:styleId="91">
    <w:name w:val="Основной текст + 91"/>
    <w:aliases w:val="5 pt2"/>
    <w:basedOn w:val="a6"/>
    <w:uiPriority w:val="99"/>
    <w:rsid w:val="006A7B47"/>
    <w:rPr>
      <w:sz w:val="19"/>
      <w:szCs w:val="19"/>
      <w:lang w:val="en-US"/>
    </w:rPr>
  </w:style>
  <w:style w:type="character" w:customStyle="1" w:styleId="1pt">
    <w:name w:val="Основной текст + Интервал 1 pt"/>
    <w:basedOn w:val="a6"/>
    <w:uiPriority w:val="99"/>
    <w:rsid w:val="006A7B47"/>
    <w:rPr>
      <w:spacing w:val="20"/>
      <w:lang w:val="en-US"/>
    </w:rPr>
  </w:style>
  <w:style w:type="character" w:customStyle="1" w:styleId="14">
    <w:name w:val="Основной текст + Курсив1"/>
    <w:basedOn w:val="a6"/>
    <w:uiPriority w:val="99"/>
    <w:rsid w:val="006A7B47"/>
    <w:rPr>
      <w:i/>
      <w:iCs/>
    </w:rPr>
  </w:style>
  <w:style w:type="paragraph" w:customStyle="1" w:styleId="4">
    <w:name w:val="Основной текст4"/>
    <w:basedOn w:val="a"/>
    <w:link w:val="a6"/>
    <w:uiPriority w:val="99"/>
    <w:rsid w:val="006A7B47"/>
    <w:pPr>
      <w:shd w:val="clear" w:color="auto" w:fill="FFFFFF"/>
      <w:spacing w:before="240" w:after="0" w:line="283" w:lineRule="exact"/>
      <w:jc w:val="both"/>
    </w:pPr>
    <w:rPr>
      <w:rFonts w:ascii="Times New Roman"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divs>
    <w:div w:id="146704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ranslate.googleusercontent.com/translate_f" TargetMode="External"/><Relationship Id="rId18" Type="http://schemas.openxmlformats.org/officeDocument/2006/relationships/hyperlink" Target="https://translate.googleusercontent.com/translate_f" TargetMode="External"/><Relationship Id="rId26" Type="http://schemas.openxmlformats.org/officeDocument/2006/relationships/hyperlink" Target="https://translate.googleusercontent.com/translate_f" TargetMode="External"/><Relationship Id="rId39" Type="http://schemas.openxmlformats.org/officeDocument/2006/relationships/hyperlink" Target="https://translate.googleusercontent.com/translate_f" TargetMode="External"/><Relationship Id="rId21" Type="http://schemas.openxmlformats.org/officeDocument/2006/relationships/hyperlink" Target="https://translate.googleusercontent.com/translate_f" TargetMode="External"/><Relationship Id="rId34" Type="http://schemas.openxmlformats.org/officeDocument/2006/relationships/hyperlink" Target="https://translate.googleusercontent.com/translate_f" TargetMode="External"/><Relationship Id="rId42" Type="http://schemas.openxmlformats.org/officeDocument/2006/relationships/hyperlink" Target="https://translate.googleusercontent.com/translate_f" TargetMode="External"/><Relationship Id="rId47" Type="http://schemas.openxmlformats.org/officeDocument/2006/relationships/hyperlink" Target="https://translate.googleusercontent.com/translate_f" TargetMode="External"/><Relationship Id="rId50" Type="http://schemas.openxmlformats.org/officeDocument/2006/relationships/hyperlink" Target="https://translate.googleusercontent.com/translate_f" TargetMode="External"/><Relationship Id="rId55" Type="http://schemas.openxmlformats.org/officeDocument/2006/relationships/hyperlink" Target="https://translate.googleusercontent.com/translate_f" TargetMode="External"/><Relationship Id="rId63" Type="http://schemas.openxmlformats.org/officeDocument/2006/relationships/hyperlink" Target="https://translate.googleusercontent.com/translate_f" TargetMode="External"/><Relationship Id="rId68" Type="http://schemas.openxmlformats.org/officeDocument/2006/relationships/hyperlink" Target="https://translate.googleusercontent.com/translate_f" TargetMode="External"/><Relationship Id="rId7" Type="http://schemas.openxmlformats.org/officeDocument/2006/relationships/hyperlink" Target="https://translate.googleusercontent.com/translate_f" TargetMode="External"/><Relationship Id="rId2" Type="http://schemas.openxmlformats.org/officeDocument/2006/relationships/styles" Target="styles.xml"/><Relationship Id="rId16" Type="http://schemas.openxmlformats.org/officeDocument/2006/relationships/hyperlink" Target="https://translate.googleusercontent.com/translate_f" TargetMode="External"/><Relationship Id="rId29" Type="http://schemas.openxmlformats.org/officeDocument/2006/relationships/hyperlink" Target="https://translate.googleusercontent.com/translate_f" TargetMode="External"/><Relationship Id="rId1" Type="http://schemas.openxmlformats.org/officeDocument/2006/relationships/numbering" Target="numbering.xml"/><Relationship Id="rId6" Type="http://schemas.openxmlformats.org/officeDocument/2006/relationships/hyperlink" Target="https://translate.googleusercontent.com/translate_f" TargetMode="External"/><Relationship Id="rId11" Type="http://schemas.openxmlformats.org/officeDocument/2006/relationships/hyperlink" Target="https://translate.googleusercontent.com/translate_f" TargetMode="External"/><Relationship Id="rId24" Type="http://schemas.openxmlformats.org/officeDocument/2006/relationships/hyperlink" Target="https://translate.googleusercontent.com/translate_f" TargetMode="External"/><Relationship Id="rId32" Type="http://schemas.openxmlformats.org/officeDocument/2006/relationships/hyperlink" Target="https://translate.googleusercontent.com/translate_f" TargetMode="External"/><Relationship Id="rId37" Type="http://schemas.openxmlformats.org/officeDocument/2006/relationships/hyperlink" Target="https://translate.googleusercontent.com/translate_f" TargetMode="External"/><Relationship Id="rId40" Type="http://schemas.openxmlformats.org/officeDocument/2006/relationships/hyperlink" Target="https://translate.googleusercontent.com/translate_f" TargetMode="External"/><Relationship Id="rId45" Type="http://schemas.openxmlformats.org/officeDocument/2006/relationships/hyperlink" Target="https://translate.googleusercontent.com/translate_f" TargetMode="External"/><Relationship Id="rId53" Type="http://schemas.openxmlformats.org/officeDocument/2006/relationships/hyperlink" Target="https://translate.googleusercontent.com/translate_f" TargetMode="External"/><Relationship Id="rId58" Type="http://schemas.openxmlformats.org/officeDocument/2006/relationships/hyperlink" Target="https://translate.googleusercontent.com/translate_f" TargetMode="External"/><Relationship Id="rId66" Type="http://schemas.openxmlformats.org/officeDocument/2006/relationships/hyperlink" Target="https://translate.googleusercontent.com/translate_f" TargetMode="External"/><Relationship Id="rId5" Type="http://schemas.openxmlformats.org/officeDocument/2006/relationships/hyperlink" Target="https://translate.googleusercontent.com/translate_f" TargetMode="External"/><Relationship Id="rId15" Type="http://schemas.openxmlformats.org/officeDocument/2006/relationships/hyperlink" Target="https://translate.googleusercontent.com/translate_f" TargetMode="External"/><Relationship Id="rId23" Type="http://schemas.openxmlformats.org/officeDocument/2006/relationships/hyperlink" Target="https://translate.googleusercontent.com/translate_f" TargetMode="External"/><Relationship Id="rId28" Type="http://schemas.openxmlformats.org/officeDocument/2006/relationships/hyperlink" Target="https://translate.googleusercontent.com/translate_f" TargetMode="External"/><Relationship Id="rId36" Type="http://schemas.openxmlformats.org/officeDocument/2006/relationships/hyperlink" Target="https://translate.googleusercontent.com/translate_f" TargetMode="External"/><Relationship Id="rId49" Type="http://schemas.openxmlformats.org/officeDocument/2006/relationships/hyperlink" Target="https://translate.googleusercontent.com/translate_f" TargetMode="External"/><Relationship Id="rId57" Type="http://schemas.openxmlformats.org/officeDocument/2006/relationships/hyperlink" Target="https://translate.googleusercontent.com/translate_f" TargetMode="External"/><Relationship Id="rId61" Type="http://schemas.openxmlformats.org/officeDocument/2006/relationships/hyperlink" Target="https://translate.googleusercontent.com/translate_f" TargetMode="External"/><Relationship Id="rId10" Type="http://schemas.openxmlformats.org/officeDocument/2006/relationships/hyperlink" Target="https://translate.googleusercontent.com/translate_f" TargetMode="External"/><Relationship Id="rId19" Type="http://schemas.openxmlformats.org/officeDocument/2006/relationships/hyperlink" Target="https://translate.googleusercontent.com/translate_f" TargetMode="External"/><Relationship Id="rId31" Type="http://schemas.openxmlformats.org/officeDocument/2006/relationships/hyperlink" Target="https://translate.googleusercontent.com/translate_f" TargetMode="External"/><Relationship Id="rId44" Type="http://schemas.openxmlformats.org/officeDocument/2006/relationships/hyperlink" Target="https://translate.googleusercontent.com/translate_f" TargetMode="External"/><Relationship Id="rId52" Type="http://schemas.openxmlformats.org/officeDocument/2006/relationships/hyperlink" Target="https://translate.googleusercontent.com/translate_f" TargetMode="External"/><Relationship Id="rId60" Type="http://schemas.openxmlformats.org/officeDocument/2006/relationships/hyperlink" Target="https://translate.googleusercontent.com/translate_f" TargetMode="External"/><Relationship Id="rId65" Type="http://schemas.openxmlformats.org/officeDocument/2006/relationships/hyperlink" Target="https://translate.googleusercontent.com/translate_f" TargetMode="External"/><Relationship Id="rId4" Type="http://schemas.openxmlformats.org/officeDocument/2006/relationships/webSettings" Target="webSettings.xml"/><Relationship Id="rId9" Type="http://schemas.openxmlformats.org/officeDocument/2006/relationships/hyperlink" Target="https://translate.googleusercontent.com/translate_f" TargetMode="External"/><Relationship Id="rId14" Type="http://schemas.openxmlformats.org/officeDocument/2006/relationships/hyperlink" Target="https://translate.googleusercontent.com/translate_f" TargetMode="External"/><Relationship Id="rId22" Type="http://schemas.openxmlformats.org/officeDocument/2006/relationships/hyperlink" Target="https://translate.googleusercontent.com/translate_f" TargetMode="External"/><Relationship Id="rId27" Type="http://schemas.openxmlformats.org/officeDocument/2006/relationships/hyperlink" Target="https://translate.googleusercontent.com/translate_f" TargetMode="External"/><Relationship Id="rId30" Type="http://schemas.openxmlformats.org/officeDocument/2006/relationships/hyperlink" Target="https://translate.googleusercontent.com/translate_f" TargetMode="External"/><Relationship Id="rId35" Type="http://schemas.openxmlformats.org/officeDocument/2006/relationships/hyperlink" Target="https://translate.googleusercontent.com/translate_f" TargetMode="External"/><Relationship Id="rId43" Type="http://schemas.openxmlformats.org/officeDocument/2006/relationships/hyperlink" Target="https://translate.googleusercontent.com/translate_f" TargetMode="External"/><Relationship Id="rId48" Type="http://schemas.openxmlformats.org/officeDocument/2006/relationships/hyperlink" Target="https://translate.googleusercontent.com/translate_f" TargetMode="External"/><Relationship Id="rId56" Type="http://schemas.openxmlformats.org/officeDocument/2006/relationships/hyperlink" Target="https://translate.googleusercontent.com/translate_f" TargetMode="External"/><Relationship Id="rId64" Type="http://schemas.openxmlformats.org/officeDocument/2006/relationships/hyperlink" Target="https://translate.googleusercontent.com/translate_f" TargetMode="External"/><Relationship Id="rId69" Type="http://schemas.openxmlformats.org/officeDocument/2006/relationships/fontTable" Target="fontTable.xml"/><Relationship Id="rId8" Type="http://schemas.openxmlformats.org/officeDocument/2006/relationships/hyperlink" Target="https://translate.googleusercontent.com/translate_f" TargetMode="External"/><Relationship Id="rId51" Type="http://schemas.openxmlformats.org/officeDocument/2006/relationships/hyperlink" Target="https://translate.googleusercontent.com/translate_f" TargetMode="External"/><Relationship Id="rId3" Type="http://schemas.openxmlformats.org/officeDocument/2006/relationships/settings" Target="settings.xml"/><Relationship Id="rId12" Type="http://schemas.openxmlformats.org/officeDocument/2006/relationships/hyperlink" Target="https://translate.googleusercontent.com/translate_f" TargetMode="External"/><Relationship Id="rId17" Type="http://schemas.openxmlformats.org/officeDocument/2006/relationships/hyperlink" Target="https://translate.googleusercontent.com/translate_f" TargetMode="External"/><Relationship Id="rId25" Type="http://schemas.openxmlformats.org/officeDocument/2006/relationships/hyperlink" Target="https://translate.googleusercontent.com/translate_f" TargetMode="External"/><Relationship Id="rId33" Type="http://schemas.openxmlformats.org/officeDocument/2006/relationships/hyperlink" Target="https://translate.googleusercontent.com/translate_f" TargetMode="External"/><Relationship Id="rId38" Type="http://schemas.openxmlformats.org/officeDocument/2006/relationships/hyperlink" Target="https://translate.googleusercontent.com/translate_f" TargetMode="External"/><Relationship Id="rId46" Type="http://schemas.openxmlformats.org/officeDocument/2006/relationships/hyperlink" Target="https://translate.googleusercontent.com/translate_f" TargetMode="External"/><Relationship Id="rId59" Type="http://schemas.openxmlformats.org/officeDocument/2006/relationships/hyperlink" Target="https://translate.googleusercontent.com/translate_f" TargetMode="External"/><Relationship Id="rId67" Type="http://schemas.openxmlformats.org/officeDocument/2006/relationships/hyperlink" Target="https://translate.googleusercontent.com/translate_f" TargetMode="External"/><Relationship Id="rId20" Type="http://schemas.openxmlformats.org/officeDocument/2006/relationships/hyperlink" Target="https://translate.googleusercontent.com/translate_f" TargetMode="External"/><Relationship Id="rId41" Type="http://schemas.openxmlformats.org/officeDocument/2006/relationships/hyperlink" Target="https://translate.googleusercontent.com/translate_f" TargetMode="External"/><Relationship Id="rId54" Type="http://schemas.openxmlformats.org/officeDocument/2006/relationships/hyperlink" Target="https://translate.googleusercontent.com/translate_f" TargetMode="External"/><Relationship Id="rId62" Type="http://schemas.openxmlformats.org/officeDocument/2006/relationships/hyperlink" Target="https://translate.googleusercontent.com/translate_f"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6052</Words>
  <Characters>34497</Characters>
  <Application>Microsoft Office Word</Application>
  <DocSecurity>0</DocSecurity>
  <Lines>287</Lines>
  <Paragraphs>80</Paragraphs>
  <ScaleCrop>false</ScaleCrop>
  <Company/>
  <LinksUpToDate>false</LinksUpToDate>
  <CharactersWithSpaces>40469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3</cp:revision>
  <dcterms:created xsi:type="dcterms:W3CDTF">2017-06-24T07:05:00Z</dcterms:created>
  <dcterms:modified xsi:type="dcterms:W3CDTF">2017-07-03T16:51:00Z</dcterms:modified>
</cp:coreProperties>
</file>