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A4" w:rsidRPr="00036CA4" w:rsidRDefault="00036CA4" w:rsidP="00036CA4">
      <w:pPr>
        <w:shd w:val="clear" w:color="auto" w:fill="FFFFFF"/>
        <w:spacing w:after="0" w:line="360" w:lineRule="atLeast"/>
        <w:ind w:right="80"/>
        <w:jc w:val="center"/>
        <w:rPr>
          <w:rFonts w:ascii="Times New Roman" w:eastAsia="Times New Roman" w:hAnsi="Times New Roman" w:cs="Times New Roman"/>
          <w:b/>
          <w:bCs/>
          <w:sz w:val="20"/>
          <w:lang w:val="en-US"/>
        </w:rPr>
      </w:pPr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Modern opportunities of pharmacotherapy of chronic pancreatitis</w:t>
      </w:r>
    </w:p>
    <w:p w:rsidR="00036CA4" w:rsidRPr="00036CA4" w:rsidRDefault="00036CA4" w:rsidP="00036CA4">
      <w:pPr>
        <w:shd w:val="clear" w:color="auto" w:fill="FFFFFF"/>
        <w:spacing w:after="0" w:line="360" w:lineRule="atLeast"/>
        <w:ind w:right="80"/>
        <w:jc w:val="center"/>
        <w:rPr>
          <w:rFonts w:ascii="Times New Roman" w:eastAsia="Times New Roman" w:hAnsi="Times New Roman" w:cs="Times New Roman"/>
          <w:bCs/>
          <w:sz w:val="20"/>
          <w:lang w:val="en-US"/>
        </w:rPr>
      </w:pPr>
      <w:r w:rsidRPr="00036CA4">
        <w:rPr>
          <w:rFonts w:ascii="Times New Roman" w:eastAsia="Times New Roman" w:hAnsi="Times New Roman" w:cs="Times New Roman"/>
          <w:bCs/>
          <w:sz w:val="20"/>
          <w:lang w:val="en-US"/>
        </w:rPr>
        <w:t xml:space="preserve">Y. S. </w:t>
      </w:r>
      <w:proofErr w:type="spellStart"/>
      <w:r w:rsidRPr="00036CA4">
        <w:rPr>
          <w:rFonts w:ascii="Times New Roman" w:eastAsia="Times New Roman" w:hAnsi="Times New Roman" w:cs="Times New Roman"/>
          <w:bCs/>
          <w:sz w:val="20"/>
          <w:lang w:val="en-US"/>
        </w:rPr>
        <w:t>Tsimmerman</w:t>
      </w:r>
      <w:proofErr w:type="spellEnd"/>
    </w:p>
    <w:p w:rsidR="00036CA4" w:rsidRPr="00036CA4" w:rsidRDefault="00036CA4" w:rsidP="00036CA4">
      <w:pPr>
        <w:shd w:val="clear" w:color="auto" w:fill="FFFFFF"/>
        <w:spacing w:after="0" w:line="360" w:lineRule="atLeast"/>
        <w:ind w:right="80"/>
        <w:jc w:val="center"/>
        <w:rPr>
          <w:rFonts w:ascii="Times New Roman" w:eastAsia="Times New Roman" w:hAnsi="Times New Roman" w:cs="Times New Roman"/>
          <w:bCs/>
          <w:sz w:val="20"/>
          <w:lang w:val="en-US"/>
        </w:rPr>
      </w:pPr>
      <w:r w:rsidRPr="00036CA4">
        <w:rPr>
          <w:rFonts w:ascii="Times New Roman" w:eastAsia="Times New Roman" w:hAnsi="Times New Roman" w:cs="Times New Roman"/>
          <w:bCs/>
          <w:i/>
          <w:sz w:val="20"/>
          <w:lang w:val="en-US"/>
        </w:rPr>
        <w:t xml:space="preserve">Perm State Medical University n. a. E. A. </w:t>
      </w:r>
      <w:proofErr w:type="spellStart"/>
      <w:r w:rsidRPr="00036CA4">
        <w:rPr>
          <w:rFonts w:ascii="Times New Roman" w:eastAsia="Times New Roman" w:hAnsi="Times New Roman" w:cs="Times New Roman"/>
          <w:bCs/>
          <w:i/>
          <w:sz w:val="20"/>
          <w:lang w:val="en-US"/>
        </w:rPr>
        <w:t>Vagner</w:t>
      </w:r>
      <w:proofErr w:type="spellEnd"/>
      <w:r w:rsidRPr="00036CA4">
        <w:rPr>
          <w:rFonts w:ascii="Times New Roman" w:eastAsia="Times New Roman" w:hAnsi="Times New Roman" w:cs="Times New Roman"/>
          <w:bCs/>
          <w:i/>
          <w:sz w:val="20"/>
          <w:lang w:val="en-US"/>
        </w:rPr>
        <w:t>, Perm, Russia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3000" w:right="60"/>
        <w:jc w:val="both"/>
        <w:rPr>
          <w:rFonts w:ascii="Arial" w:eastAsia="Times New Roman" w:hAnsi="Arial" w:cs="Arial"/>
          <w:i/>
          <w:iCs/>
          <w:sz w:val="16"/>
          <w:szCs w:val="16"/>
          <w:lang w:val="en-US"/>
        </w:rPr>
      </w:pPr>
      <w:r w:rsidRPr="00036CA4">
        <w:rPr>
          <w:rFonts w:ascii="Times New Roman" w:eastAsia="Times New Roman" w:hAnsi="Times New Roman" w:cs="Times New Roman"/>
          <w:i/>
          <w:iCs/>
          <w:sz w:val="16"/>
          <w:lang w:val="en-US"/>
        </w:rPr>
        <w:t>The pancreas is beautiful and calm, like a sleeping black panther</w:t>
      </w:r>
      <w:r w:rsidR="00036CA4">
        <w:rPr>
          <w:rFonts w:ascii="Times New Roman" w:eastAsia="Times New Roman" w:hAnsi="Times New Roman" w:cs="Times New Roman"/>
          <w:i/>
          <w:iCs/>
          <w:sz w:val="16"/>
          <w:lang w:val="en-US"/>
        </w:rPr>
        <w:t>.</w:t>
      </w:r>
      <w:r w:rsidRPr="00036CA4">
        <w:rPr>
          <w:rFonts w:ascii="Times New Roman" w:eastAsia="Times New Roman" w:hAnsi="Times New Roman" w:cs="Times New Roman"/>
          <w:i/>
          <w:iCs/>
          <w:sz w:val="16"/>
          <w:lang w:val="en-US"/>
        </w:rPr>
        <w:t xml:space="preserve">.. </w:t>
      </w:r>
      <w:proofErr w:type="gramStart"/>
      <w:r w:rsidRPr="00036CA4">
        <w:rPr>
          <w:rFonts w:ascii="Times New Roman" w:eastAsia="Times New Roman" w:hAnsi="Times New Roman" w:cs="Times New Roman"/>
          <w:i/>
          <w:iCs/>
          <w:sz w:val="16"/>
          <w:lang w:val="en-US"/>
        </w:rPr>
        <w:t>But wake</w:t>
      </w:r>
      <w:proofErr w:type="gramEnd"/>
      <w:r w:rsidRPr="00036CA4">
        <w:rPr>
          <w:rFonts w:ascii="Times New Roman" w:eastAsia="Times New Roman" w:hAnsi="Times New Roman" w:cs="Times New Roman"/>
          <w:i/>
          <w:iCs/>
          <w:sz w:val="16"/>
          <w:lang w:val="en-US"/>
        </w:rPr>
        <w:t xml:space="preserve"> her up and she will show you her insidious temper.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240"/>
        <w:rPr>
          <w:rFonts w:ascii="Arial" w:eastAsia="Times New Roman" w:hAnsi="Arial" w:cs="Arial"/>
          <w:sz w:val="16"/>
          <w:szCs w:val="16"/>
          <w:lang w:val="en-US"/>
        </w:rPr>
      </w:pPr>
      <w:r w:rsidRPr="00036CA4">
        <w:rPr>
          <w:rFonts w:ascii="Times New Roman" w:eastAsia="Times New Roman" w:hAnsi="Times New Roman" w:cs="Times New Roman"/>
          <w:sz w:val="16"/>
          <w:lang w:val="en-US"/>
        </w:rPr>
        <w:t>A.I.</w:t>
      </w:r>
      <w:r w:rsidR="00036CA4" w:rsidRPr="00036CA4">
        <w:rPr>
          <w:rFonts w:ascii="Arial" w:eastAsia="Times New Roman" w:hAnsi="Arial" w:cs="Arial"/>
          <w:sz w:val="16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16"/>
          <w:lang w:val="en-US"/>
        </w:rPr>
        <w:t>Apricot (1875-1955)</w:t>
      </w:r>
    </w:p>
    <w:p w:rsidR="00036CA4" w:rsidRPr="00036CA4" w:rsidRDefault="00036CA4" w:rsidP="00036CA4">
      <w:pPr>
        <w:shd w:val="clear" w:color="auto" w:fill="FFFFFF"/>
        <w:spacing w:after="0" w:line="360" w:lineRule="atLeast"/>
        <w:ind w:right="80"/>
        <w:jc w:val="both"/>
        <w:rPr>
          <w:rFonts w:ascii="Arial" w:eastAsia="Times New Roman" w:hAnsi="Arial" w:cs="Arial"/>
          <w:b/>
          <w:bCs/>
          <w:kern w:val="36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 xml:space="preserve">Key words: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chronic pancreatitis, etiology and pathogenesis, clinical manifestations, diagnosis, treatment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60" w:firstLine="3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Definition.</w:t>
      </w:r>
      <w:proofErr w:type="gram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Chronic pancreatitis - CP is a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multifactorial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group of pancreatic diseases, mainly of inflammatory nature, characterized by a phase-progressive course with episodes of acute pancreatitis responsible for recurrent pain, with focal, segmental and / or diffuse lesions (necrosis) Its parenchyma (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acinar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and islet cells), followed by their replacement with connective (fibrous) tissue, changes in the duct system of the pancreas, the formation of cysts,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pseudocysts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, calcium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ifikatov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and stones and development for a number of years of progressive exocrine and endocrine pancreatic insufficiency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5" w:anchor="_Ref475783089" w:tooltip="_Ref475783089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8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6" w:anchor="_Ref475783081" w:tooltip="_Ref475783081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11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60" w:firstLine="3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Prevalence.</w:t>
      </w:r>
      <w:proofErr w:type="gram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The frequency of CP is difficult to establish, since in the initial stages it can proceed little or even latently.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According to various data, its frequency varies from 0.2 to 0.68% (45.5 per 100,000 of the population among men and 12.4 per 100,000 from women).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At autopsy CP detected in 0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,04</w:t>
      </w:r>
      <w:proofErr w:type="gram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-5% dead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7" w:anchor="_Ref475783099" w:tooltip="_Ref475783099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4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60" w:firstLine="3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The clinical course of CP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- is steadily progressing.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Mortality was 20% in the first 10 years and 20-25 years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reaches</w:t>
      </w:r>
      <w:proofErr w:type="gram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50%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8" w:anchor="_Ref475783107" w:tooltip="_Ref475783107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20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60" w:firstLine="3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The etiology and pathogenesis of CP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different variety.</w:t>
      </w:r>
      <w:proofErr w:type="gram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According to the International Classification of Diseases and Related Health Problems, the WHO 10th revision (ICD-10, 1995) distinguishes between alcoholic etiology (code K86.0) and other cases of unspecified etiology (cipher K86.1).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60" w:firstLine="3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In 2001 it was published etiologic classification of CP, designated the abbreviation «TIGAR-O" - the initial letters of the etiological factors allocated by it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9" w:anchor="_Ref475783115" w:tooltip="_Ref475783115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22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60" w:firstLine="3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(toxic-metabolic) - toxic-metabolic KP.</w:t>
      </w:r>
      <w:proofErr w:type="gramEnd"/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60" w:firstLine="3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I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(idiopathic) - idiopathic CP.</w:t>
      </w:r>
      <w:proofErr w:type="gramEnd"/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60" w:firstLine="3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G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(genetic) - hereditary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CP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  <w:proofErr w:type="gramEnd"/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60" w:firstLine="3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A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aytoimmuna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) - autoimmune KP.</w:t>
      </w:r>
      <w:proofErr w:type="gramEnd"/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60" w:firstLine="3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R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(recurrent and severe acute) - KP recurrent and severe acute pancreatitis.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60" w:firstLine="3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About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(obstructive) - obstructive CP due to violation of the outflow of pancreatic juice.</w:t>
      </w:r>
      <w:proofErr w:type="gramEnd"/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40" w:firstLine="4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In 2007, a group of German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pancreatology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developed and published a new International Classification of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CP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named «M-ANNHEIM system" - also on the initial letters of the main etiologic (or pathogenic) factors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10" w:anchor="_Ref475783131" w:tooltip="_Ref475783131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33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40" w:firstLine="4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M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(multiple) - indicates a multiplicity of etiologic factors.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40" w:firstLine="4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A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(alcohol) - alcoholic KP.</w:t>
      </w:r>
      <w:proofErr w:type="gramEnd"/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40" w:firstLine="4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(nicotine) - KP caused by smoking tobacco abuse.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40" w:firstLine="4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(nutrition) - KP due nutritional factors.</w:t>
      </w:r>
      <w:proofErr w:type="gramEnd"/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40" w:firstLine="4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H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(heredity) - hereditary KP.</w:t>
      </w:r>
      <w:proofErr w:type="gramEnd"/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40" w:firstLine="4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(efferent pancreatic duct factors) - KP induced pancreatic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ductal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patency violation.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40" w:firstLine="4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I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(immunological factors) - KP caused by immunological factors.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40" w:firstLine="4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M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(metabolic factors and miscellaneous) - CP associated with metabolic and other risk factors.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 xml:space="preserve">Clinical symptoms of </w:t>
      </w:r>
      <w:r w:rsid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CP</w:t>
      </w:r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The main and most painful for patients with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CP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is abdominal pain syndrome - recurrent or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lastRenderedPageBreak/>
        <w:t>(rarely) permanent, which significantly reduces the quality of life.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In intensity, it does not concede pain in acute pancreatitis, it is localized in the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epigastric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region with irradiation predominantly posterior to the spine (in 71.2% of cases), less often in the form of a left-sided half-belt (16.8%) or shingles (12 %).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40" w:firstLine="38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As the precipitating factors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of pain often perform: receiving abundant fatty meal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(34%),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alcoholic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drinks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carbonated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(19%) </w:t>
      </w:r>
      <w:proofErr w:type="gramStart"/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11" w:anchor="_Ref475783099" w:tooltip="_Ref475783099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4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12" w:anchor="_Ref475783081" w:tooltip="_Ref475783081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11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13" w:anchor="_Ref475783107" w:tooltip="_Ref475783107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20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  <w:proofErr w:type="gramEnd"/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40" w:firstLine="38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Dyspeptic syndrome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is characterized by nausea and vomiting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(56.8%),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decrease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of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appetite,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anorexia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up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to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(B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X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Vasilenko</w:t>
      </w:r>
      <w:proofErr w:type="spellEnd"/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:..</w:t>
      </w:r>
      <w:proofErr w:type="gram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«Anorexia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pancreatica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»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14" w:anchor="_Ref475783182" w:tooltip="_Ref475783182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)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27.3%,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flatulence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(29.5%)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progressive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siruyuschim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weight loss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(19%) </w:t>
      </w:r>
      <w:proofErr w:type="gramStart"/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15" w:anchor="_Ref475783188" w:tooltip="_Ref475783188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18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16" w:anchor="_Ref475783191" w:tooltip="_Ref475783191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28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  <w:proofErr w:type="gramEnd"/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40" w:firstLine="38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Developing in the late stages of progression of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CP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, exocrine pancreatic insufficiency is manifested by syndromes of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maldigestia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and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malabsorption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, diarrhea,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steatorrhea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, and growing weight loss.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40" w:firstLine="38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 xml:space="preserve">Basic </w:t>
      </w:r>
      <w:r w:rsid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CP</w:t>
      </w:r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 xml:space="preserve"> complications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formation of retention cysts and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pseudocysts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postnecrotic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RV calcifications (often with alcohol and hereditary CP associated with a mutation of the gene PRSS1, as well as tropical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CP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- kwashiorkor);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The formation of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concrements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(especially often localized in the main - the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Virsunga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- duct) and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adenocarcinoma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of the prostate that develops most often with hereditary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CP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from the epithelium of the protocol.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40" w:firstLine="38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Diagnosis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is based on the use of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CP,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in addition to clinical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symptomatology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, imaging prostate instrumental and laboratory functional tests and histological study of prostate tissue obtained by sighting needle biopsy (diameter 25G needle) under ultrasound (EUS).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40" w:firstLine="38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For visualization of the prostate are used: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ultrasonography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(US), preferably endoscopic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ultrasonography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(EUS) using Rosemont criteria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17" w:anchor="_Ref475783204" w:tooltip="_Ref475783204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35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, computed tomography (CT), magnetic resonance imaging (MRI T), including the stimulation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ekzosekretsii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pancreas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secretin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, Allowing to determine quantitatively the secretion of the prostate;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Magnetic resonance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cholangiopancreatography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(MR-CPH) facilitates visualization of the pancreatic duct and endoscopic retrograde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cholangiopancreatography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(ERCP), and other instrumental methods of diagnosis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18" w:anchor="_Ref475783212" w:tooltip="_Ref475783212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9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19" w:anchor="_Ref475783209" w:tooltip="_Ref475783209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23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40" w:firstLine="4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>From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laboratory functional tests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are most useful: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secretin-pankreaziminovy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test Direct determination of the duodenum amount of pancreatic juice, bicarbonate alkalinity, and its enzymatic activity fasting and in response to stimulation of the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secretin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and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cholecystokinin-pancreozymin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(CCK-PZ);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determination of fecal elastase-1 and serum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trypsin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20" w:anchor="_Ref475783212" w:tooltip="_Ref475783212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9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21" w:anchor="_Ref475783209" w:tooltip="_Ref475783209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23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40" w:firstLine="4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>When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endocrine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pancreatic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insufficiency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 patients with CP reduced insulin production and hyperglycemia develops.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40" w:firstLine="4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>Thus,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instrumental pancreatic imaging techniques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in CP allow detailed consideration caused change in the prostate tissue and its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ductal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system, including the presence of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ductal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adenocarcinoma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, detect retention cysts and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Postnecrotic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pseudocyst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, strictures, calculi and calcifications, although their level of sensitivity and especially - not specifically Always high enough.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40" w:firstLine="4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Laboratory tests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allowed to assess the condition of specimens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endocrine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pancreatic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function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CP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determine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hydrochloric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bicarbonate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alkalinity and enzymatic activity of pancreatic juice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22" w:anchor="_Ref475783212" w:tooltip="_Ref475783212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9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23" w:anchor="_Ref475783209" w:tooltip="_Ref475783209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23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24" w:anchor="_Ref475783232" w:tooltip="_Ref475783232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25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25" w:anchor="_Ref475783234" w:tooltip="_Ref475783234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37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40" w:firstLine="4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 xml:space="preserve">Pathogenesis of pain in </w:t>
      </w:r>
      <w:r w:rsid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CP</w:t>
      </w:r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Until recently, the main cause of the onset of pain in patients with CP was considered to be increased pressure in the pancreatic duct system (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intraductive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hypertension), both due to their obstruction (stricture, calculus) and ischemia, which develops as a result of the formation of inflammatory infiltrates in the prostate tissue accompanied by edema and impaired Microcirculation.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40" w:firstLine="4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lastRenderedPageBreak/>
        <w:t>An important role in increasing the pressure in the pancreatic ducts also belongs excessive formation of pancreatic secretion rich in enzymes and bicarbonates (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secretory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voltage RV), mainly in the initial stages of the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CP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26" w:anchor="_Ref475783099" w:tooltip="_Ref475783099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4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27" w:anchor="_Ref475783081" w:tooltip="_Ref475783081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11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28" w:anchor="_Ref475783209" w:tooltip="_Ref475783209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23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60" w:firstLine="40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Recently, however,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hyperalgesia</w:t>
      </w:r>
      <w:proofErr w:type="spellEnd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in CP are associated with exposure of the pathological process in the pancreas on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nociceptive</w:t>
      </w:r>
      <w:proofErr w:type="spellEnd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neurons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localized in pancreatic tissues that undergo sensitization under the influence of surrounding inflammatory infiltrates, interact with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nociceptive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neurons of the spinal cord in violation of their functions, and then with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nociceptive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neurons in the brain involving the limbic system and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somato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-sensory formations, causing the patients perception of pain and the emotional response (suffering)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29" w:anchor="_Ref475783209" w:tooltip="_Ref475783209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23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30" w:anchor="_Ref475783191" w:tooltip="_Ref475783191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28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Therefore, the treatment of pain syndrome in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CP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should not be limited to reducing hypertension in the pancreatic duct system, but also combined with the impact on the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nociception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system at different levels.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60" w:firstLine="40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 xml:space="preserve">Treatment of </w:t>
      </w:r>
      <w:r w:rsid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CP</w:t>
      </w:r>
      <w:r w:rsidRPr="00036CA4">
        <w:rPr>
          <w:rFonts w:ascii="Times New Roman" w:eastAsia="Times New Roman" w:hAnsi="Times New Roman" w:cs="Times New Roman"/>
          <w:b/>
          <w:bCs/>
          <w:sz w:val="20"/>
          <w:lang w:val="en-US"/>
        </w:rPr>
        <w:t>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Pharmacotherapy CP patients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differs fundamentally in its initial stage, characterized by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hypersecretion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of pancreatic juice with a high content of bicarbonate and enzymes, where the clinical picture is dominated by intense abdominal pain syndrome, and in the final stage, when prevalent symptoms copies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endocrine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pancreatic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insufficiency,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pain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often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absent.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60" w:firstLine="40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To begin treatment it is necessary with a full refusal from the use of any alcoholic drinks, including beer, and the cessation of smoking of tobacco.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This is a prerequisite for the effectiveness of treatment, a sustained pro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gressirova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Nia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disease, prevents the development of complications of CP and prolongs life.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60" w:firstLine="40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The most important task of pharmacotherapy </w:t>
      </w:r>
      <w:r w:rsid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CP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-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pain relief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or significant reduction of its intensity.</w:t>
      </w:r>
      <w:proofErr w:type="gram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It is the pain syndrome that causes the most pronounced decrease in the social function of patients, the quality of their life and work capacity.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60" w:firstLine="40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With moderate pain syndrome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can be achieved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obezboliva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guide effect without the use of analgesics.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60" w:firstLine="40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>2 treating method it has been proposed that provide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functional rest pancreatic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ductal</w:t>
      </w:r>
      <w:proofErr w:type="spellEnd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and reducing hypertension (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secretory</w:t>
      </w:r>
      <w:proofErr w:type="spellEnd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voltage RV).</w:t>
      </w:r>
    </w:p>
    <w:p w:rsidR="00A6013F" w:rsidRPr="00036CA4" w:rsidRDefault="00A6013F" w:rsidP="00A6013F">
      <w:pPr>
        <w:numPr>
          <w:ilvl w:val="0"/>
          <w:numId w:val="1"/>
        </w:numPr>
        <w:shd w:val="clear" w:color="auto" w:fill="FFFFFF"/>
        <w:spacing w:after="100" w:afterAutospacing="1" w:line="360" w:lineRule="atLeast"/>
        <w:ind w:right="20" w:firstLine="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Ingestion of high doses of encapsulated formulations of modern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multienzyme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G</w:t>
      </w:r>
      <w:r w:rsidRPr="00036CA4">
        <w:rPr>
          <w:rFonts w:ascii="Times New Roman" w:eastAsia="Times New Roman" w:hAnsi="Times New Roman" w:cs="Times New Roman"/>
          <w:sz w:val="20"/>
        </w:rPr>
        <w:t>І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ZH containing enteric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minimicrospheres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with high enzymatic activity (lipase - 10-25 thousand ED Ph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Eur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, amylase -... 8-18 thousand ED, protease -. 1000-1600 ED), 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preparations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Creo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n,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ermital</w:t>
      </w:r>
      <w:proofErr w:type="spellEnd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pantsitrat</w:t>
      </w:r>
      <w:proofErr w:type="spellEnd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pankre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aza</w:t>
      </w:r>
      <w:proofErr w:type="spellEnd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ultresa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et al Proceeding from the stomach into the duodenum, they cause a depression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ekzosekretsii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RV due to the reverse braking phenomenon (this -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duodeno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-pancreatic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autoregulatory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loop) and fracture releasing peptides responsible for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Obra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mations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intestinal hormone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secretin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and CCK-PZ stimulating active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ekzosekretsiyu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pancreas, and thereby reduce the volume of pancreatic juice and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intraductal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hypertension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31" w:anchor="_Ref475783285" w:tooltip="_Ref475783285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12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32" w:anchor="_Ref475783232" w:tooltip="_Ref475783232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25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33" w:anchor="_Ref475783234" w:tooltip="_Ref475783234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37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numPr>
          <w:ilvl w:val="0"/>
          <w:numId w:val="1"/>
        </w:numPr>
        <w:shd w:val="clear" w:color="auto" w:fill="FFFFFF"/>
        <w:spacing w:after="100" w:afterAutospacing="1" w:line="360" w:lineRule="atLeast"/>
        <w:ind w:right="20" w:firstLine="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Use of inhibitors of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protonic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Pump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(IPP)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omeprazole</w:t>
      </w:r>
      <w:proofErr w:type="spellEnd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rabeprazole</w:t>
      </w:r>
      <w:proofErr w:type="spellEnd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esomeprazole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 etc.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in order to maximize the suppression of acid secretion in the stomach, since it is the hydrochloric acid of the gastric juice entering the duodenum,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secretin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stimulates the formation and CCK-PZ, causing the formation of amplification pancreatic secretion and enhancing its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ductal</w:t>
      </w:r>
      <w:proofErr w:type="spellEnd"/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hypertension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system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34" w:anchor="_Ref475783285" w:tooltip="_Ref475783285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12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35" w:anchor="_Ref475783298" w:tooltip="_Ref475783298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29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numPr>
          <w:ilvl w:val="0"/>
          <w:numId w:val="1"/>
        </w:numPr>
        <w:shd w:val="clear" w:color="auto" w:fill="FFFFFF"/>
        <w:spacing w:after="100" w:afterAutospacing="1" w:line="360" w:lineRule="atLeast"/>
        <w:ind w:right="20" w:firstLine="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>We propose another method of treatment of moderate pain in CP - appointment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of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octreotide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- synthetic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somatostatin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analogue that inhibits the formation of intestinal hormone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secretin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and CCK-PZ, which stimulate the pancreas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ekzosekretsiyu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In addition,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octreotide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enhances the formation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of endogenous morphine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Endorphin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enkephalin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possessing analgesic properties and have a positive influence on the general adaptation syndrome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36" w:anchor="_Ref475783285" w:tooltip="_Ref475783285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12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37" w:anchor="_Ref475783314" w:tooltip="_Ref475783314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14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38" w:anchor="_Ref475783209" w:tooltip="_Ref475783209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23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39" w:anchor="_Ref475783318" w:tooltip="_Ref475783318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34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20" w:firstLine="4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lastRenderedPageBreak/>
        <w:t>With the lack of effectiveness of the analgesic effect of these treatments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there is a need in the use of analgesics, usually from the group of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opioids</w:t>
      </w:r>
      <w:proofErr w:type="spellEnd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Thus the risk of abuse of drugs reaches 20%, it being borne in mind that most prone to drug CP patients previously abuse alcohol and smoking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40" w:anchor="_Ref475783209" w:tooltip="_Ref475783209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23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41" w:anchor="_Ref475783328" w:tooltip="_Ref475783328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27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60" w:firstLine="38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>According to our observations, when analgesia KP best achieved appointment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tramadol</w:t>
      </w:r>
      <w:proofErr w:type="spellEnd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hydrochloride (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Tramal</w:t>
      </w:r>
      <w:proofErr w:type="spellEnd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)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- non-selective agonist of the mu, delta and kappa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opioid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receptors.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Tramadol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is administered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parenterally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, orally, as well as in the form of rectal suppositories in doses: tab.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150-200 mg twice a day;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Solution for injection - in amp.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2 ml (100 mg) subcutaneously, intramuscularly or intravenously;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Rectal suppositories - 100 mg each.</w:t>
      </w:r>
      <w:proofErr w:type="gram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Sometimes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anesthesia require</w:t>
      </w:r>
      <w:proofErr w:type="gram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higher doses of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tramadol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42" w:anchor="_Ref475783285" w:tooltip="_Ref475783285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12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43" w:anchor="_Ref475783209" w:tooltip="_Ref475783209.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23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44" w:anchor="_Ref475783341" w:tooltip="_Ref475783341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30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60" w:firstLine="38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>Other analgesic same group 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FORTRAN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pentazocine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) is an agonist of a kappa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opioid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receptor and an antagonist of mu receptors.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It is prescribed in a dose of 30-60 mg intramuscularly.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Unlike morphine, these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opioid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analgesics do not inhibit the respiratory center and less often cause drug dependence.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60" w:firstLine="38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>Recently it has been proposed combined analgesics: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Zaldiar</w:t>
      </w:r>
      <w:proofErr w:type="spellEnd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further comprising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paracetamol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(37.5 mg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tramadol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+ 3.25 mg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paracetamol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) 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betamethasone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diprospan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), which further included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prednisolone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providing peripheral pain blockade mechanism that breaks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"vicious circle": "pain - muscle spasm - pain"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45" w:anchor="_Ref475783352" w:tooltip="_Ref475783352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1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46" w:anchor="_Ref475783347" w:tooltip="_Ref475783347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3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60" w:firstLine="38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>To increase the analgesic effect of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adjuvant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used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(support) therapy,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complementary effect of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opioid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analgesics:</w:t>
      </w:r>
    </w:p>
    <w:p w:rsidR="00A6013F" w:rsidRPr="00036CA4" w:rsidRDefault="00A6013F" w:rsidP="00A6013F">
      <w:pPr>
        <w:numPr>
          <w:ilvl w:val="1"/>
          <w:numId w:val="2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Tricyclic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,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bicyclic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and monocyclic antidepressants;</w:t>
      </w:r>
    </w:p>
    <w:p w:rsidR="00A6013F" w:rsidRPr="00036CA4" w:rsidRDefault="00A6013F" w:rsidP="00A6013F">
      <w:pPr>
        <w:numPr>
          <w:ilvl w:val="1"/>
          <w:numId w:val="2"/>
        </w:numPr>
        <w:shd w:val="clear" w:color="auto" w:fill="FFFFFF"/>
        <w:spacing w:after="100" w:afterAutospacing="1" w:line="360" w:lineRule="atLeast"/>
        <w:ind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36CA4">
        <w:rPr>
          <w:rFonts w:ascii="Times New Roman" w:eastAsia="Times New Roman" w:hAnsi="Times New Roman" w:cs="Times New Roman"/>
          <w:sz w:val="20"/>
        </w:rPr>
        <w:t>antioxidants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 w:rsidRPr="00036CA4">
        <w:rPr>
          <w:rFonts w:ascii="Times New Roman" w:eastAsia="Times New Roman" w:hAnsi="Times New Roman" w:cs="Times New Roman"/>
          <w:sz w:val="20"/>
        </w:rPr>
        <w:t>and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 xml:space="preserve"> -</w:t>
      </w:r>
      <w:r w:rsidR="00036CA4" w:rsidRPr="00036CA4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</w:rPr>
        <w:t>gabapentoidy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</w:rPr>
        <w:t xml:space="preserve"> </w:t>
      </w:r>
      <w:r w:rsidR="00036CA4">
        <w:rPr>
          <w:rFonts w:ascii="Times New Roman" w:eastAsia="Times New Roman" w:hAnsi="Times New Roman" w:cs="Times New Roman"/>
          <w:sz w:val="20"/>
        </w:rPr>
        <w:t>[</w:t>
      </w:r>
      <w:hyperlink r:id="rId47" w:anchor="_Ref475783081" w:tooltip="_Ref475783081" w:history="1">
        <w:r w:rsidRPr="00036CA4">
          <w:rPr>
            <w:rFonts w:ascii="Times New Roman" w:eastAsia="Times New Roman" w:hAnsi="Times New Roman" w:cs="Times New Roman"/>
            <w:sz w:val="20"/>
          </w:rPr>
          <w:t>11</w:t>
        </w:r>
      </w:hyperlink>
      <w:r w:rsidR="00036CA4">
        <w:rPr>
          <w:rFonts w:ascii="Times New Roman" w:eastAsia="Times New Roman" w:hAnsi="Times New Roman" w:cs="Times New Roman"/>
          <w:sz w:val="20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</w:rPr>
        <w:t xml:space="preserve"> </w:t>
      </w:r>
      <w:hyperlink r:id="rId48" w:anchor="_Ref475783285" w:tooltip="_Ref475783285" w:history="1">
        <w:r w:rsidRPr="00036CA4">
          <w:rPr>
            <w:rFonts w:ascii="Times New Roman" w:eastAsia="Times New Roman" w:hAnsi="Times New Roman" w:cs="Times New Roman"/>
            <w:sz w:val="20"/>
          </w:rPr>
          <w:t>12</w:t>
        </w:r>
      </w:hyperlink>
      <w:r w:rsidR="00036CA4">
        <w:rPr>
          <w:rFonts w:ascii="Times New Roman" w:eastAsia="Times New Roman" w:hAnsi="Times New Roman" w:cs="Times New Roman"/>
          <w:sz w:val="20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</w:rPr>
        <w:t xml:space="preserve"> </w:t>
      </w:r>
      <w:hyperlink r:id="rId49" w:anchor="_Ref475783209" w:tooltip="_Ref475783209" w:history="1">
        <w:r w:rsidRPr="00036CA4">
          <w:rPr>
            <w:rFonts w:ascii="Times New Roman" w:eastAsia="Times New Roman" w:hAnsi="Times New Roman" w:cs="Times New Roman"/>
            <w:sz w:val="20"/>
          </w:rPr>
          <w:t>23</w:t>
        </w:r>
      </w:hyperlink>
      <w:r w:rsidR="00036CA4">
        <w:rPr>
          <w:rFonts w:ascii="Times New Roman" w:eastAsia="Times New Roman" w:hAnsi="Times New Roman" w:cs="Times New Roman"/>
          <w:sz w:val="20"/>
        </w:rPr>
        <w:t>]</w:t>
      </w:r>
      <w:r w:rsidRPr="00036CA4">
        <w:rPr>
          <w:rFonts w:ascii="Times New Roman" w:eastAsia="Times New Roman" w:hAnsi="Times New Roman" w:cs="Times New Roman"/>
          <w:sz w:val="20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60" w:firstLine="38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From antidepressants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- selective serotonin reuptake inhibitors - used most often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tsipramil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citalopram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) 20 mg / day.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in</w:t>
      </w:r>
      <w:proofErr w:type="gram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one portion, 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fluvoxamine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Luvox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) - 12.5 mg / day.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60" w:firstLine="38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Pain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vysokokomorbidna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with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mental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depression.</w:t>
      </w:r>
      <w:proofErr w:type="gram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There was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even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 proposal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to allocate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 single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syndrome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"pain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depression," because in the formation of pain are involved, in addition to peripheral painful stimuli, psychological factors: anxiety and depression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50" w:anchor="_Ref475783384" w:tooltip="_Ref475783384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6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51" w:anchor="_Ref475783381" w:tooltip="_Ref475783381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13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20" w:firstLine="4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Antioxidants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can reduce the intensity of pain, reducing the activity of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free radical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oxidation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of lipids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(SROL)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enhancing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the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antioxidant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activity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(AOA)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of blood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52" w:anchor="_Ref475783393" w:tooltip="_Ref475783393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15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53" w:anchor="_Ref475783398" w:tooltip="_Ref475783398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24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54" w:anchor="_Ref475783391" w:tooltip="_Ref475783391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32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55" w:anchor="_Ref475783388" w:tooltip="_Ref475783388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36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Thus,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according to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GD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Costano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data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56" w:anchor="_Ref475783388" w:tooltip="_Ref475783388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36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Bhard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way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et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al.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57" w:anchor="_Ref475783391" w:tooltip="_Ref475783391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32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marked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analgesic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effect is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distinct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complex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antioxidants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Betamore</w:t>
      </w:r>
      <w:proofErr w:type="spellEnd"/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drug),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which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comprises: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organic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selenium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(600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mg) +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ascorbic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acid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(0.54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g) +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</w:rPr>
        <w:t>β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carotene (9000 ME) +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</w:rPr>
        <w:t>α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tocopherol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(270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ME )</w:t>
      </w:r>
      <w:proofErr w:type="gram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+ L-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methionine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(2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g).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Taken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daily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for a long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time.</w:t>
      </w:r>
      <w:proofErr w:type="gramEnd"/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20" w:firstLine="4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>It may also be assigned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ANTIOXICAPS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antioxidant containing organic selenium (15 mg) + ascorbic acid (100 mg) + </w:t>
      </w:r>
      <w:r w:rsidRPr="00036CA4">
        <w:rPr>
          <w:rFonts w:ascii="Times New Roman" w:eastAsia="Times New Roman" w:hAnsi="Times New Roman" w:cs="Times New Roman"/>
          <w:sz w:val="20"/>
        </w:rPr>
        <w:t>α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-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tocopherol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acetate (30 mg) + </w:t>
      </w:r>
      <w:r w:rsidRPr="00036CA4">
        <w:rPr>
          <w:rFonts w:ascii="Times New Roman" w:eastAsia="Times New Roman" w:hAnsi="Times New Roman" w:cs="Times New Roman"/>
          <w:sz w:val="20"/>
        </w:rPr>
        <w:t>β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-carotene (20 mg).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It is taken 1 caps / day after meals for 2-3 months.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Particularly effective antioxidants when pain syndrome in patients with CP who do not consume alcoholic beverages and non-smokers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58" w:anchor="_Ref475783398" w:tooltip="_Ref475783398.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24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  <w:proofErr w:type="gramEnd"/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20" w:firstLine="4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>From the newest means of pain relief in CP should be called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gabapentoidy</w:t>
      </w:r>
      <w:proofErr w:type="spellEnd"/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affecting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nociceptive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neurons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different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levels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local,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regional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central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59" w:anchor="_Ref475783209" w:tooltip="_Ref475783209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23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Of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this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group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farmakopreparatov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the treatment of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pain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CP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patients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was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studied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randomized,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controlled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trial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only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pregabalin</w:t>
      </w:r>
      <w:proofErr w:type="spellEnd"/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received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oral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dose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of 300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mg of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2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times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/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day.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long</w:t>
      </w:r>
      <w:proofErr w:type="gramEnd"/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effectively suppresses the pain and can significantly reduce the dose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of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opioid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analgesics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60" w:anchor="_Ref475783431" w:tooltip="_Ref475783431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31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Of the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side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effects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of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pregabalin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point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of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dizziness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a kind of "feeling drunk"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61" w:anchor="_Ref475783209" w:tooltip="_Ref475783209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23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62" w:anchor="_Ref475783431" w:tooltip="_Ref475783431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31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  <w:proofErr w:type="gram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Regarding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its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mechanism of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action,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is established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that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inhibits the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predominantly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central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sensitization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somatosensory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brain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formations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63" w:anchor="_Ref475783431" w:tooltip="_Ref475783431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31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20" w:firstLine="4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lastRenderedPageBreak/>
        <w:t>For potentiating the analgesic effect is provided, in addition,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clonidine</w:t>
      </w:r>
      <w:proofErr w:type="spellEnd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stimulating postsynaptic (</w:t>
      </w:r>
      <w:r w:rsidRPr="00036CA4">
        <w:rPr>
          <w:rFonts w:ascii="Times New Roman" w:eastAsia="Times New Roman" w:hAnsi="Times New Roman" w:cs="Times New Roman"/>
          <w:sz w:val="20"/>
        </w:rPr>
        <w:t>α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15"/>
          <w:vertAlign w:val="subscript"/>
          <w:lang w:val="en-US"/>
        </w:rPr>
        <w:t>1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adrenoceptor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(agonist is </w:t>
      </w:r>
      <w:r w:rsidRPr="00036CA4">
        <w:rPr>
          <w:rFonts w:ascii="Times New Roman" w:eastAsia="Times New Roman" w:hAnsi="Times New Roman" w:cs="Times New Roman"/>
          <w:sz w:val="20"/>
        </w:rPr>
        <w:t>α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15"/>
          <w:vertAlign w:val="subscript"/>
          <w:lang w:val="en-US"/>
        </w:rPr>
        <w:t>1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-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adrenoceptor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), which acts on the central mechanisms of pain perception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64" w:anchor="_Ref475783352" w:tooltip="_Ref475783352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1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65" w:anchor="_Ref475783347" w:tooltip="_Ref475783347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3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66" w:anchor="_Ref475783384" w:tooltip="_Ref475783384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6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. It is administered in a dose of 150 mg intramuscularly or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Intravenously</w:t>
      </w:r>
      <w:proofErr w:type="gram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with the transition to oral administration - 37.5-75 mcg 3 times / day.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40" w:firstLine="4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>Using these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farmakopreparatov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with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pain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syndrome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patients with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CP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allows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to stop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or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reduce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its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intensity.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40" w:firstLine="4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Exocrine pancreatic insufficiency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usually develops after 5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10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years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after the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beginning of the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CP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proceeds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with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syndromes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maldigestion</w:t>
      </w:r>
      <w:proofErr w:type="spellEnd"/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s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small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absorption,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characterized by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diarrhea,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steatorrhea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with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copious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stool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gray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brilliant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containing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 large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amount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of fat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very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unpleasant smell (so-called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"Pancreatic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chair").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patients with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impaired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bone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metabolism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with the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development of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osteoporosis,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well as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develop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mineral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vitamin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deficiency;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progressively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reduced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body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weight.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40" w:firstLine="4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>The severity of exocrine pancreatic insufficiency determined by laboratory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tests X: level fecal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stasis ela-1 (&lt;200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ug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/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g of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faeces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)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/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or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of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serum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trypsin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(&lt;20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ng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/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ml).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 addition, the body mass index is determined (it progressively decreases);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clinical and biochemical laboratory parameters (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leukocytosis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and a left shift in leukocyte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formula, erythrocyte sedimentation rate increasing;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hypoalbuminemia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hypocalcemia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deficiency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of fat-soluble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vitamins: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A, D,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K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E).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40" w:firstLine="4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>The main method of treatment of exocrine pancreatic insufficiency in patients with CP is a replacement therapy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polyfermental</w:t>
      </w:r>
      <w:proofErr w:type="spellEnd"/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farmakopreparatami</w:t>
      </w:r>
      <w:proofErr w:type="spellEnd"/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containing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pork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pancreatin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Of the drugs in this group received the highest recognition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kreon</w:t>
      </w:r>
      <w:proofErr w:type="spellEnd"/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discharged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the form of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enteric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capsule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containing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mini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microspheres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with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basic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enzymes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of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pancreatic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juice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lipases, amylases and proteases.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gram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Calculation of the dosage normally produce</w:t>
      </w:r>
      <w:proofErr w:type="gramEnd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lipase content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which must be not less than 40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50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thousand.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USP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(90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th</w:t>
      </w:r>
      <w:proofErr w:type="spellEnd"/>
      <w:proofErr w:type="gram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.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USP)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every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meal.</w:t>
      </w:r>
      <w:proofErr w:type="gram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Creon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should be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taken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the time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after the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meal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40" w:right="40" w:firstLine="4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>Besides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Creon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may be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used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other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polyenzyme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preparations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:</w:t>
      </w:r>
      <w:proofErr w:type="gram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ermital</w:t>
      </w:r>
      <w:proofErr w:type="spellEnd"/>
      <w:r w:rsid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mikrazim</w:t>
      </w:r>
      <w:proofErr w:type="spellEnd"/>
      <w:r w:rsid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pankreaza</w:t>
      </w:r>
      <w:proofErr w:type="spellEnd"/>
      <w:r w:rsid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ultresa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others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60" w:right="40" w:firstLine="4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>About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the effectiveness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of substitution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treatment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is judged on the basis of reduction of diarrhea,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steatorrhea</w:t>
      </w:r>
      <w:proofErr w:type="spellEnd"/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build</w:t>
      </w:r>
      <w:proofErr w:type="gramEnd"/>
      <w:r w:rsidRPr="00036CA4">
        <w:rPr>
          <w:rFonts w:ascii="Times New Roman" w:eastAsia="Times New Roman" w:hAnsi="Times New Roman" w:cs="Times New Roman"/>
          <w:sz w:val="20"/>
          <w:lang w:val="en-US"/>
        </w:rPr>
        <w:t>-up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weight of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the body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60" w:right="40" w:firstLine="4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>As an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adjuvant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(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auxiliary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)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treatment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is used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tseruletid-decapeptide</w:t>
      </w:r>
      <w:proofErr w:type="spellEnd"/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dose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2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ng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/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kg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weight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body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/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min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intravenous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drip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over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1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3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hours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which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stimulates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ekzosekretsiyu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preserved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tissue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pancreas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67" w:anchor="_Ref475783081" w:tooltip="_Ref475783081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11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68" w:anchor="_Ref475783285" w:tooltip="_Ref475783285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12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60" w:right="40" w:firstLine="4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Complication KP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osteoporosis</w:t>
      </w:r>
      <w:r w:rsid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boosting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the risk of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fracture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of bones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necessary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appointment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preparations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containing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calcium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fat-soluble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vitamin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D.</w:t>
      </w:r>
      <w:proofErr w:type="gram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It is possible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to recommend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acceptance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kaltsiya</w:t>
      </w:r>
      <w:proofErr w:type="spellEnd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-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D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15"/>
          <w:vertAlign w:val="subscript"/>
          <w:lang w:val="en-US"/>
        </w:rPr>
        <w:t>3</w:t>
      </w:r>
      <w:r w:rsidR="00036CA4" w:rsidRPr="00036CA4">
        <w:rPr>
          <w:rFonts w:ascii="Times New Roman" w:eastAsia="Times New Roman" w:hAnsi="Times New Roman" w:cs="Times New Roman"/>
          <w:i/>
          <w:iCs/>
          <w:sz w:val="15"/>
          <w:vertAlign w:val="subscript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-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Nycomed</w:t>
      </w:r>
      <w:proofErr w:type="spellEnd"/>
      <w:r w:rsid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regulating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calcium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phosphorous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exchange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contains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200 ME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kolekaltsiferola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1.25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g of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calcium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carbo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nata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Kaltsiya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15"/>
          <w:vertAlign w:val="subscript"/>
          <w:lang w:val="en-US"/>
        </w:rPr>
        <w:t>3</w:t>
      </w:r>
      <w:r w:rsidR="00036CA4" w:rsidRPr="00036CA4">
        <w:rPr>
          <w:rFonts w:ascii="Times New Roman" w:eastAsia="Times New Roman" w:hAnsi="Times New Roman" w:cs="Times New Roman"/>
          <w:sz w:val="15"/>
          <w:vertAlign w:val="subscript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nikomed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increases the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density of the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bone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tissue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compensates deficiency of calcium and vitamin D 3 in the body.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Dose: 1 tab.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morning and evening, during a meal, for a long time.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60" w:right="40" w:firstLine="4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When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the development of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endocrine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insufficiency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of the pancreas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patients with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CP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observed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clinical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symptoms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of diabetes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mellitus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there is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a need for insulin therapy</w:t>
      </w:r>
      <w:r w:rsid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.</w:t>
      </w:r>
      <w:proofErr w:type="gram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When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is marked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not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only the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deficiency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of insulin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but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glucagon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well as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pancreatic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polypeptide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Complication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KP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sugar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diabetes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increases the risk of pancreatic cancer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69" w:anchor="_Ref475783512" w:tooltip="_Ref475783512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10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70" w:anchor="_Ref475783506" w:tooltip="_Ref475783506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19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60" w:right="40" w:firstLine="4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In milder cases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are diagnosed impaired glucose tolerance</w:t>
      </w:r>
      <w:proofErr w:type="gramEnd"/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Recognize diabetes based on increase in blood glucose 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atoschak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(&gt;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126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mg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/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dl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)</w:t>
      </w:r>
      <w:proofErr w:type="gramEnd"/>
      <w:r w:rsidRP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also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the two-hour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test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tolerance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to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glucose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(&gt; 200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mg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/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dl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).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60" w:right="40" w:firstLine="4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lastRenderedPageBreak/>
        <w:t>Treatment of diabetes in patients with CP should be carried out under the supervision of an endocrinologist,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since during insulin therapy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is a risk of hypoglycemic states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71" w:anchor="_Ref475783506" w:tooltip="_Ref475783506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19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60" w:right="40" w:firstLine="4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>Recently there was a treatment recommendation complement CP purpose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prebiotic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formulation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eubikor</w:t>
      </w:r>
      <w:proofErr w:type="spellEnd"/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2 sachet 3 times a day (6 g /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day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)</w:t>
      </w:r>
      <w:proofErr w:type="gram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over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4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x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weeks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which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provides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corrected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disorders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microbial-tissue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complex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normalization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functions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intestine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72" w:anchor="_Ref475783523" w:tooltip="_Ref475783523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5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40" w:firstLine="4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It requires a special approach for treating autoimmune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CP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To distinguish between 2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serolo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cal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type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of autoimmune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CP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:</w:t>
      </w:r>
      <w:proofErr w:type="gramEnd"/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40" w:firstLine="4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>1.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limfoplaz</w:t>
      </w:r>
      <w:proofErr w:type="spellEnd"/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motsitarny</w:t>
      </w:r>
      <w:proofErr w:type="spellEnd"/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sclerosing</w:t>
      </w:r>
      <w:proofErr w:type="spellEnd"/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pancreatitis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IDL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)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or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autoimmune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pancreatitis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without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granulocyte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epithelial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damage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GEO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),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which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is characterized by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 dense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lymphoplasmacytic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yn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filtration localized predominantly 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periductular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zones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pancreas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specific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moire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forme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sclerosis and Lim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foplazmotsitarnym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venulitom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with obliteration affected veins and a significant increase in the number (more than 10 in view) IgG4- transitivity of plasma cells;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40" w:firstLine="4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lang w:val="en-US"/>
        </w:rPr>
        <w:t>2.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gram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idiopathic</w:t>
      </w:r>
      <w:proofErr w:type="gramEnd"/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proto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kovo</w:t>
      </w:r>
      <w:proofErr w:type="spellEnd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-concentric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pancreatitis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IPKP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),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or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idiopathic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ductal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pancreatitis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IPP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)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with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granulocyte-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epithelial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lesions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(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GEO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)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73" w:anchor="_Ref475783536" w:tooltip="_Ref475783536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7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74" w:anchor="_Ref475783532" w:tooltip="_Ref475783532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16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75" w:anchor="_Ref475783528" w:tooltip="_Ref475783528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26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40" w:firstLine="4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Clinically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1-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proofErr w:type="spellStart"/>
      <w:proofErr w:type="gram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th</w:t>
      </w:r>
      <w:proofErr w:type="spellEnd"/>
      <w:proofErr w:type="gramEnd"/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type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>- a systemic disease process, which often occurs with obstructive jaundice, and with the involvement of other organs pathological process (bile duct, lung, kidney, salivary glands).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gramStart"/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The second type of autoimmune </w:t>
      </w:r>
      <w:r w:rsidR="00036CA4">
        <w:rPr>
          <w:rFonts w:ascii="Times New Roman" w:eastAsia="Times New Roman" w:hAnsi="Times New Roman" w:cs="Times New Roman"/>
          <w:sz w:val="20"/>
          <w:szCs w:val="20"/>
          <w:lang w:val="en-US"/>
        </w:rPr>
        <w:t>CP</w:t>
      </w:r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- a specific disease, occurring without </w:t>
      </w:r>
      <w:proofErr w:type="spellStart"/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>vnepankreaticheskim</w:t>
      </w:r>
      <w:proofErr w:type="spellEnd"/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lesions [</w:t>
      </w:r>
      <w:hyperlink r:id="rId76" w:anchor="_Ref475783532" w:tooltip="_Ref475783532" w:history="1">
        <w:r w:rsidR="00036CA4" w:rsidRPr="00036CA4">
          <w:rPr>
            <w:rFonts w:ascii="Times New Roman" w:eastAsia="Times New Roman" w:hAnsi="Times New Roman" w:cs="Times New Roman"/>
            <w:sz w:val="20"/>
            <w:lang w:val="en-US"/>
          </w:rPr>
          <w:t xml:space="preserve"> </w:t>
        </w:r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16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proofErr w:type="gramEnd"/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40" w:firstLine="4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Effective </w:t>
      </w:r>
      <w:proofErr w:type="gramStart"/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>treatment of both autoimmune KP types are</w:t>
      </w:r>
      <w:proofErr w:type="gram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corticosteroids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particularly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prednisone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>at a dose of 0.6-1.0 mg / kg body weight / day.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You can also use </w:t>
      </w:r>
      <w:proofErr w:type="spellStart"/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>metipred</w:t>
      </w:r>
      <w:proofErr w:type="spellEnd"/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>budesonide</w:t>
      </w:r>
      <w:proofErr w:type="spellEnd"/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gramStart"/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When time begun treatment, they are able to prevent the development of </w:t>
      </w:r>
      <w:proofErr w:type="spellStart"/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>exo</w:t>
      </w:r>
      <w:proofErr w:type="spellEnd"/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-and endocrine pancreatic insufficiency </w:t>
      </w:r>
      <w:r w:rsidR="00036CA4">
        <w:rPr>
          <w:rFonts w:ascii="Times New Roman" w:eastAsia="Times New Roman" w:hAnsi="Times New Roman" w:cs="Times New Roman"/>
          <w:sz w:val="20"/>
          <w:szCs w:val="20"/>
          <w:lang w:val="en-US"/>
        </w:rPr>
        <w:t>[</w:t>
      </w:r>
      <w:hyperlink r:id="rId77" w:anchor="_Ref475783536" w:tooltip="_Ref475783536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7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78" w:anchor="_Ref475783559" w:tooltip="_Ref475783559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17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hyperlink r:id="rId79" w:anchor="_Ref475783209" w:tooltip="_Ref475783209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23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proofErr w:type="gramEnd"/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40" w:firstLine="4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>In case of insufficient effectiveness of the pharmacotherapy KP using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endoscopic therapy and / or surgical treatment.</w:t>
      </w:r>
      <w:proofErr w:type="gramEnd"/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40" w:firstLine="42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Endoscopic therapy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allows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to eliminate the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obstruction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 the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ductal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system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of the pancreas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CP,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caused by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stricture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of the main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(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Wirsung</w:t>
      </w:r>
      <w:proofErr w:type="spellEnd"/>
      <w:proofErr w:type="gram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)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pankreaticheskog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of the duct or calculus, races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put in the pancreatic head.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For this purpose, use pancreatic 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biliary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proofErr w:type="gram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sphincterotomy</w:t>
      </w:r>
      <w:proofErr w:type="spellEnd"/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;</w:t>
      </w:r>
      <w:proofErr w:type="gram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stenting</w:t>
      </w:r>
      <w:proofErr w:type="spellEnd"/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main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duct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pancreas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well as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extraction of the concretion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and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extracorporeal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shockwave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lithotripsy</w:t>
      </w:r>
      <w:r w:rsid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,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which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is effective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69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%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of cases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80" w:anchor="_Ref475783564" w:tooltip="_Ref475783564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21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After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fragmentation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to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onkrementov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via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litotrip</w:t>
      </w:r>
      <w:proofErr w:type="spellEnd"/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these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their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small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fragments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are removed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from the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duct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with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the help of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ERCP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40" w:firstLine="4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Another method of endoscopic therapy:</w:t>
      </w:r>
      <w:r w:rsidR="00036CA4"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pharmacological blockade of the nerves to the pancreas under EUS control tissue using anesthetics and corticosteroids, administered in the pancreas </w:t>
      </w:r>
      <w:r w:rsidR="00036CA4">
        <w:rPr>
          <w:rFonts w:ascii="Times New Roman" w:eastAsia="Times New Roman" w:hAnsi="Times New Roman" w:cs="Times New Roman"/>
          <w:sz w:val="20"/>
          <w:lang w:val="en-US"/>
        </w:rPr>
        <w:t>[</w:t>
      </w:r>
      <w:hyperlink r:id="rId81" w:anchor="_Ref475783564" w:tooltip="_Ref475783564" w:history="1">
        <w:r w:rsidRPr="00036CA4">
          <w:rPr>
            <w:rFonts w:ascii="Times New Roman" w:eastAsia="Times New Roman" w:hAnsi="Times New Roman" w:cs="Times New Roman"/>
            <w:sz w:val="20"/>
            <w:lang w:val="en-US"/>
          </w:rPr>
          <w:t>21</w:t>
        </w:r>
      </w:hyperlink>
      <w:r w:rsidR="00036CA4">
        <w:rPr>
          <w:rFonts w:ascii="Times New Roman" w:eastAsia="Times New Roman" w:hAnsi="Times New Roman" w:cs="Times New Roman"/>
          <w:sz w:val="20"/>
          <w:lang w:val="en-US"/>
        </w:rPr>
        <w:t>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40" w:firstLine="4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>CP patients who do not respond to pharmacotherapy and endoscopic treatment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/>
          <w:iCs/>
          <w:sz w:val="20"/>
          <w:lang w:val="en-US"/>
        </w:rPr>
        <w:t>are subject to various</w:t>
      </w:r>
      <w:r w:rsidR="00036CA4"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>embodiments of the surgical intervention, but they represent only a limited number of patients.</w:t>
      </w:r>
    </w:p>
    <w:p w:rsidR="00A6013F" w:rsidRPr="00036CA4" w:rsidRDefault="00A6013F" w:rsidP="00A6013F">
      <w:pPr>
        <w:shd w:val="clear" w:color="auto" w:fill="FFFFFF"/>
        <w:spacing w:after="0" w:line="360" w:lineRule="atLeast"/>
        <w:ind w:left="20" w:right="40" w:firstLine="4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Despite some advances pharmacotherapy, </w:t>
      </w:r>
      <w:r w:rsidR="00036CA4">
        <w:rPr>
          <w:rFonts w:ascii="Times New Roman" w:eastAsia="Times New Roman" w:hAnsi="Times New Roman" w:cs="Times New Roman"/>
          <w:sz w:val="20"/>
          <w:szCs w:val="20"/>
          <w:lang w:val="en-US"/>
        </w:rPr>
        <w:t>CP</w:t>
      </w:r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still remains steadily progressing and so far incurable disease.</w:t>
      </w:r>
    </w:p>
    <w:p w:rsidR="00A6013F" w:rsidRPr="00036CA4" w:rsidRDefault="00A6013F" w:rsidP="00A6013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</w:p>
    <w:p w:rsidR="00A6013F" w:rsidRPr="00036CA4" w:rsidRDefault="00036CA4" w:rsidP="00A6013F">
      <w:pPr>
        <w:shd w:val="clear" w:color="auto" w:fill="FFFFFF"/>
        <w:spacing w:after="0" w:line="360" w:lineRule="atLeast"/>
        <w:ind w:firstLine="48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lang w:val="en-US"/>
        </w:rPr>
        <w:t>References</w:t>
      </w:r>
      <w:r w:rsidR="00A6013F" w:rsidRPr="00036CA4">
        <w:rPr>
          <w:rFonts w:ascii="Times New Roman" w:eastAsia="Times New Roman" w:hAnsi="Times New Roman" w:cs="Times New Roman"/>
          <w:b/>
          <w:bCs/>
          <w:sz w:val="20"/>
        </w:rPr>
        <w:t>:</w:t>
      </w:r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</w:rPr>
      </w:pPr>
      <w:bookmarkStart w:id="0" w:name="_Ref475783352"/>
      <w:bookmarkEnd w:id="0"/>
      <w:r w:rsidRPr="00036CA4">
        <w:rPr>
          <w:rFonts w:ascii="Times New Roman" w:eastAsia="Times New Roman" w:hAnsi="Times New Roman" w:cs="Times New Roman"/>
          <w:iCs/>
          <w:sz w:val="20"/>
        </w:rPr>
        <w:t>Алексеев В. В.</w:t>
      </w:r>
      <w:r w:rsidRPr="00036CA4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</w:rPr>
        <w:t>Бетаметазон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 w:rsidRPr="00036CA4">
        <w:rPr>
          <w:rFonts w:ascii="Times New Roman" w:eastAsia="Times New Roman" w:hAnsi="Times New Roman" w:cs="Times New Roman"/>
          <w:sz w:val="20"/>
        </w:rPr>
        <w:t>дипроспан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 xml:space="preserve">) в лечении болевых синдромов / </w:t>
      </w:r>
      <w:r w:rsidRPr="00036CA4">
        <w:rPr>
          <w:rFonts w:ascii="Times New Roman" w:eastAsia="Times New Roman" w:hAnsi="Times New Roman" w:cs="Times New Roman"/>
          <w:iCs/>
          <w:sz w:val="20"/>
        </w:rPr>
        <w:t>В. В.</w:t>
      </w:r>
      <w:r w:rsidRPr="00036CA4">
        <w:rPr>
          <w:rFonts w:ascii="Times New Roman" w:eastAsia="Times New Roman" w:hAnsi="Times New Roman" w:cs="Times New Roman"/>
          <w:sz w:val="20"/>
        </w:rPr>
        <w:t xml:space="preserve"> </w:t>
      </w:r>
      <w:r w:rsidRPr="00036CA4">
        <w:rPr>
          <w:rFonts w:ascii="Times New Roman" w:eastAsia="Times New Roman" w:hAnsi="Times New Roman" w:cs="Times New Roman"/>
          <w:iCs/>
          <w:sz w:val="20"/>
        </w:rPr>
        <w:t xml:space="preserve">Алексеев </w:t>
      </w:r>
      <w:r w:rsidRPr="00036CA4">
        <w:rPr>
          <w:rFonts w:ascii="Times New Roman" w:eastAsia="Times New Roman" w:hAnsi="Times New Roman" w:cs="Times New Roman"/>
          <w:sz w:val="20"/>
        </w:rPr>
        <w:t xml:space="preserve">// </w:t>
      </w:r>
      <w:proofErr w:type="spellStart"/>
      <w:r w:rsidRPr="00036CA4">
        <w:rPr>
          <w:rFonts w:ascii="Times New Roman" w:eastAsia="Times New Roman" w:hAnsi="Times New Roman" w:cs="Times New Roman"/>
          <w:sz w:val="20"/>
        </w:rPr>
        <w:t>Клинич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 w:rsidRPr="00036CA4">
        <w:rPr>
          <w:rFonts w:ascii="Times New Roman" w:eastAsia="Times New Roman" w:hAnsi="Times New Roman" w:cs="Times New Roman"/>
          <w:sz w:val="20"/>
        </w:rPr>
        <w:t>фармакол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>. и тер. — 2003. — № 5. — С. 94–96.</w:t>
      </w:r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</w:rPr>
      </w:pPr>
      <w:bookmarkStart w:id="1" w:name="_Ref475783182"/>
      <w:r w:rsidRPr="00036CA4">
        <w:rPr>
          <w:rFonts w:ascii="Times New Roman" w:eastAsia="Times New Roman" w:hAnsi="Times New Roman" w:cs="Times New Roman"/>
          <w:iCs/>
          <w:sz w:val="20"/>
        </w:rPr>
        <w:t xml:space="preserve">Василенко В.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X</w:t>
      </w:r>
      <w:r w:rsidRPr="00036CA4">
        <w:rPr>
          <w:rFonts w:ascii="Times New Roman" w:eastAsia="Times New Roman" w:hAnsi="Times New Roman" w:cs="Times New Roman"/>
          <w:iCs/>
          <w:sz w:val="20"/>
        </w:rPr>
        <w:t xml:space="preserve">. </w:t>
      </w:r>
      <w:r w:rsidRPr="00036CA4">
        <w:rPr>
          <w:rFonts w:ascii="Times New Roman" w:eastAsia="Times New Roman" w:hAnsi="Times New Roman" w:cs="Times New Roman"/>
          <w:sz w:val="20"/>
        </w:rPr>
        <w:t xml:space="preserve">О диагностике рака поджелудочной железы / </w:t>
      </w:r>
      <w:r w:rsidRPr="00036CA4">
        <w:rPr>
          <w:rFonts w:ascii="Times New Roman" w:eastAsia="Times New Roman" w:hAnsi="Times New Roman" w:cs="Times New Roman"/>
          <w:iCs/>
          <w:sz w:val="20"/>
        </w:rPr>
        <w:t xml:space="preserve">В.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X</w:t>
      </w:r>
      <w:r w:rsidRPr="00036CA4">
        <w:rPr>
          <w:rFonts w:ascii="Times New Roman" w:eastAsia="Times New Roman" w:hAnsi="Times New Roman" w:cs="Times New Roman"/>
          <w:iCs/>
          <w:sz w:val="20"/>
        </w:rPr>
        <w:t>. Василенко, З. А.</w:t>
      </w:r>
      <w:r w:rsidRPr="00036CA4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</w:rPr>
        <w:t>Лемешко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</w:rPr>
        <w:t xml:space="preserve">// </w:t>
      </w:r>
      <w:proofErr w:type="spellStart"/>
      <w:r w:rsidRPr="00036CA4">
        <w:rPr>
          <w:rFonts w:ascii="Times New Roman" w:eastAsia="Times New Roman" w:hAnsi="Times New Roman" w:cs="Times New Roman"/>
          <w:sz w:val="20"/>
        </w:rPr>
        <w:t>Клинич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>. медицина. — 1984. — № 10. — С. 131–137.</w:t>
      </w:r>
      <w:bookmarkEnd w:id="1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</w:rPr>
      </w:pPr>
      <w:bookmarkStart w:id="2" w:name="_Ref475783347"/>
      <w:r w:rsidRPr="00036CA4">
        <w:rPr>
          <w:rFonts w:ascii="Times New Roman" w:eastAsia="Times New Roman" w:hAnsi="Times New Roman" w:cs="Times New Roman"/>
          <w:iCs/>
          <w:sz w:val="20"/>
        </w:rPr>
        <w:t xml:space="preserve">Дроздов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B</w:t>
      </w:r>
      <w:r w:rsidRPr="00036CA4">
        <w:rPr>
          <w:rFonts w:ascii="Times New Roman" w:eastAsia="Times New Roman" w:hAnsi="Times New Roman" w:cs="Times New Roman"/>
          <w:iCs/>
          <w:sz w:val="20"/>
        </w:rPr>
        <w:t xml:space="preserve">.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H</w:t>
      </w:r>
      <w:r w:rsidRPr="00036CA4">
        <w:rPr>
          <w:rFonts w:ascii="Times New Roman" w:eastAsia="Times New Roman" w:hAnsi="Times New Roman" w:cs="Times New Roman"/>
          <w:iCs/>
          <w:sz w:val="20"/>
        </w:rPr>
        <w:t>.</w:t>
      </w:r>
      <w:r w:rsidRPr="00036CA4">
        <w:rPr>
          <w:rFonts w:ascii="Times New Roman" w:eastAsia="Times New Roman" w:hAnsi="Times New Roman" w:cs="Times New Roman"/>
          <w:sz w:val="20"/>
        </w:rPr>
        <w:t xml:space="preserve"> Новые комбинированные </w:t>
      </w:r>
      <w:proofErr w:type="spellStart"/>
      <w:r w:rsidRPr="00036CA4">
        <w:rPr>
          <w:rFonts w:ascii="Times New Roman" w:eastAsia="Times New Roman" w:hAnsi="Times New Roman" w:cs="Times New Roman"/>
          <w:sz w:val="20"/>
        </w:rPr>
        <w:t>пероральные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 xml:space="preserve"> препараты в лечении болевого синдрома /</w:t>
      </w:r>
      <w:r w:rsidRPr="00036CA4">
        <w:rPr>
          <w:rFonts w:ascii="Times New Roman" w:eastAsia="Times New Roman" w:hAnsi="Times New Roman" w:cs="Times New Roman"/>
          <w:iCs/>
          <w:sz w:val="20"/>
        </w:rPr>
        <w:t xml:space="preserve">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B</w:t>
      </w:r>
      <w:r w:rsidRPr="00036CA4">
        <w:rPr>
          <w:rFonts w:ascii="Times New Roman" w:eastAsia="Times New Roman" w:hAnsi="Times New Roman" w:cs="Times New Roman"/>
          <w:iCs/>
          <w:sz w:val="20"/>
        </w:rPr>
        <w:t xml:space="preserve">.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H</w:t>
      </w:r>
      <w:r w:rsidRPr="00036CA4">
        <w:rPr>
          <w:rFonts w:ascii="Times New Roman" w:eastAsia="Times New Roman" w:hAnsi="Times New Roman" w:cs="Times New Roman"/>
          <w:iCs/>
          <w:sz w:val="20"/>
        </w:rPr>
        <w:t>.</w:t>
      </w:r>
      <w:r w:rsidRPr="00036CA4">
        <w:rPr>
          <w:rFonts w:ascii="Times New Roman" w:eastAsia="Times New Roman" w:hAnsi="Times New Roman" w:cs="Times New Roman"/>
          <w:sz w:val="20"/>
        </w:rPr>
        <w:t xml:space="preserve"> </w:t>
      </w:r>
      <w:r w:rsidRPr="00036CA4">
        <w:rPr>
          <w:rFonts w:ascii="Times New Roman" w:eastAsia="Times New Roman" w:hAnsi="Times New Roman" w:cs="Times New Roman"/>
          <w:iCs/>
          <w:sz w:val="20"/>
        </w:rPr>
        <w:t xml:space="preserve">Дроздов </w:t>
      </w:r>
      <w:r w:rsidRPr="00036CA4">
        <w:rPr>
          <w:rFonts w:ascii="Times New Roman" w:eastAsia="Times New Roman" w:hAnsi="Times New Roman" w:cs="Times New Roman"/>
          <w:sz w:val="20"/>
        </w:rPr>
        <w:t xml:space="preserve">//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Consilium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medicum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>. — 2005. — № 6. — С. 490–492.</w:t>
      </w:r>
      <w:bookmarkEnd w:id="2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tabs>
          <w:tab w:val="clear" w:pos="720"/>
          <w:tab w:val="left" w:pos="716"/>
        </w:tabs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</w:rPr>
      </w:pPr>
      <w:bookmarkStart w:id="3" w:name="_Ref475783099"/>
      <w:r w:rsidRPr="00036CA4">
        <w:rPr>
          <w:rFonts w:ascii="Times New Roman" w:eastAsia="Times New Roman" w:hAnsi="Times New Roman" w:cs="Times New Roman"/>
          <w:iCs/>
          <w:sz w:val="20"/>
        </w:rPr>
        <w:lastRenderedPageBreak/>
        <w:t>Лопаткина Т. Н.</w:t>
      </w:r>
      <w:r w:rsidRPr="00036CA4">
        <w:rPr>
          <w:rFonts w:ascii="Times New Roman" w:eastAsia="Times New Roman" w:hAnsi="Times New Roman" w:cs="Times New Roman"/>
          <w:sz w:val="20"/>
        </w:rPr>
        <w:t xml:space="preserve"> Хронический панкреатит: факторы риска, прогноз и лечение / </w:t>
      </w:r>
      <w:r w:rsidRPr="00036CA4">
        <w:rPr>
          <w:rFonts w:ascii="Times New Roman" w:eastAsia="Times New Roman" w:hAnsi="Times New Roman" w:cs="Times New Roman"/>
          <w:iCs/>
          <w:sz w:val="20"/>
        </w:rPr>
        <w:t>Т. Н.</w:t>
      </w:r>
      <w:r w:rsidRPr="00036CA4">
        <w:rPr>
          <w:rFonts w:ascii="Times New Roman" w:eastAsia="Times New Roman" w:hAnsi="Times New Roman" w:cs="Times New Roman"/>
          <w:sz w:val="20"/>
        </w:rPr>
        <w:t xml:space="preserve"> </w:t>
      </w:r>
      <w:r w:rsidRPr="00036CA4">
        <w:rPr>
          <w:rFonts w:ascii="Times New Roman" w:eastAsia="Times New Roman" w:hAnsi="Times New Roman" w:cs="Times New Roman"/>
          <w:iCs/>
          <w:sz w:val="20"/>
        </w:rPr>
        <w:t xml:space="preserve">Лопаткина </w:t>
      </w:r>
      <w:r w:rsidRPr="00036CA4">
        <w:rPr>
          <w:rFonts w:ascii="Times New Roman" w:eastAsia="Times New Roman" w:hAnsi="Times New Roman" w:cs="Times New Roman"/>
          <w:sz w:val="20"/>
        </w:rPr>
        <w:t xml:space="preserve">// </w:t>
      </w:r>
      <w:proofErr w:type="spellStart"/>
      <w:r w:rsidRPr="00036CA4">
        <w:rPr>
          <w:rFonts w:ascii="Times New Roman" w:eastAsia="Times New Roman" w:hAnsi="Times New Roman" w:cs="Times New Roman"/>
          <w:sz w:val="20"/>
        </w:rPr>
        <w:t>Клинич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 w:rsidRPr="00036CA4">
        <w:rPr>
          <w:rFonts w:ascii="Times New Roman" w:eastAsia="Times New Roman" w:hAnsi="Times New Roman" w:cs="Times New Roman"/>
          <w:sz w:val="20"/>
        </w:rPr>
        <w:t>фармакол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>. и тер. — 2005. — № 1. — С. 21–23.</w:t>
      </w:r>
      <w:bookmarkEnd w:id="3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</w:rPr>
      </w:pPr>
      <w:bookmarkStart w:id="4" w:name="_Ref475783523"/>
      <w:r w:rsidRPr="00036CA4">
        <w:rPr>
          <w:rFonts w:ascii="Times New Roman" w:eastAsia="Times New Roman" w:hAnsi="Times New Roman" w:cs="Times New Roman"/>
          <w:sz w:val="20"/>
        </w:rPr>
        <w:t>Па</w:t>
      </w:r>
      <w:r w:rsidRPr="00036CA4">
        <w:rPr>
          <w:rFonts w:ascii="Times New Roman" w:eastAsia="Times New Roman" w:hAnsi="Times New Roman" w:cs="Times New Roman"/>
          <w:sz w:val="20"/>
        </w:rPr>
        <w:softHyphen/>
        <w:t xml:space="preserve">тогенетические основы комплексной терапии больных хроническим панкреатитом / </w:t>
      </w:r>
      <w:r w:rsidRPr="00036CA4">
        <w:rPr>
          <w:rFonts w:ascii="Times New Roman" w:eastAsia="Times New Roman" w:hAnsi="Times New Roman" w:cs="Times New Roman"/>
          <w:iCs/>
          <w:sz w:val="20"/>
        </w:rPr>
        <w:t xml:space="preserve">В. Б. Гриневич, Е. И.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</w:rPr>
        <w:t>Сас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</w:rPr>
        <w:t>, Ю. А. Кравчук, Н. И.</w:t>
      </w:r>
      <w:r w:rsidRPr="00036CA4">
        <w:rPr>
          <w:rFonts w:ascii="Times New Roman" w:eastAsia="Times New Roman" w:hAnsi="Times New Roman" w:cs="Times New Roman"/>
          <w:sz w:val="20"/>
        </w:rPr>
        <w:t xml:space="preserve"> </w:t>
      </w:r>
      <w:r w:rsidRPr="00036CA4">
        <w:rPr>
          <w:rFonts w:ascii="Times New Roman" w:eastAsia="Times New Roman" w:hAnsi="Times New Roman" w:cs="Times New Roman"/>
          <w:iCs/>
          <w:sz w:val="20"/>
        </w:rPr>
        <w:t xml:space="preserve">Щербина </w:t>
      </w:r>
      <w:r w:rsidRPr="00036CA4">
        <w:rPr>
          <w:rFonts w:ascii="Times New Roman" w:eastAsia="Times New Roman" w:hAnsi="Times New Roman" w:cs="Times New Roman"/>
          <w:sz w:val="20"/>
        </w:rPr>
        <w:t>// Альманах клин</w:t>
      </w:r>
      <w:proofErr w:type="gramStart"/>
      <w:r w:rsidRPr="00036CA4">
        <w:rPr>
          <w:rFonts w:ascii="Times New Roman" w:eastAsia="Times New Roman" w:hAnsi="Times New Roman" w:cs="Times New Roman"/>
          <w:sz w:val="20"/>
        </w:rPr>
        <w:t>.</w:t>
      </w:r>
      <w:proofErr w:type="gramEnd"/>
      <w:r w:rsidRPr="00036CA4"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 w:rsidRPr="00036CA4">
        <w:rPr>
          <w:rFonts w:ascii="Times New Roman" w:eastAsia="Times New Roman" w:hAnsi="Times New Roman" w:cs="Times New Roman"/>
          <w:sz w:val="20"/>
        </w:rPr>
        <w:t>м</w:t>
      </w:r>
      <w:proofErr w:type="gramEnd"/>
      <w:r w:rsidRPr="00036CA4">
        <w:rPr>
          <w:rFonts w:ascii="Times New Roman" w:eastAsia="Times New Roman" w:hAnsi="Times New Roman" w:cs="Times New Roman"/>
          <w:sz w:val="20"/>
        </w:rPr>
        <w:t>ед. — 2015. — № 40. — С. 72–81.</w:t>
      </w:r>
      <w:bookmarkEnd w:id="4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</w:rPr>
      </w:pPr>
      <w:bookmarkStart w:id="5" w:name="_Ref475783384"/>
      <w:proofErr w:type="spellStart"/>
      <w:r w:rsidRPr="00036CA4">
        <w:rPr>
          <w:rFonts w:ascii="Times New Roman" w:eastAsia="Times New Roman" w:hAnsi="Times New Roman" w:cs="Times New Roman"/>
          <w:iCs/>
          <w:sz w:val="20"/>
        </w:rPr>
        <w:t>Циммерман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</w:rPr>
        <w:t xml:space="preserve"> Я. С.</w:t>
      </w:r>
      <w:r w:rsidRPr="00036CA4">
        <w:rPr>
          <w:rFonts w:ascii="Times New Roman" w:eastAsia="Times New Roman" w:hAnsi="Times New Roman" w:cs="Times New Roman"/>
          <w:sz w:val="20"/>
        </w:rPr>
        <w:t xml:space="preserve"> Абдоминальный болевой синдром: этиоло</w:t>
      </w:r>
      <w:r w:rsidRPr="00036CA4">
        <w:rPr>
          <w:rFonts w:ascii="Times New Roman" w:eastAsia="Times New Roman" w:hAnsi="Times New Roman" w:cs="Times New Roman"/>
          <w:sz w:val="20"/>
        </w:rPr>
        <w:softHyphen/>
        <w:t xml:space="preserve">гия, патогенез, диагностика и лечение / </w:t>
      </w:r>
      <w:r w:rsidRPr="00036CA4">
        <w:rPr>
          <w:rFonts w:ascii="Times New Roman" w:eastAsia="Times New Roman" w:hAnsi="Times New Roman" w:cs="Times New Roman"/>
          <w:iCs/>
          <w:sz w:val="20"/>
        </w:rPr>
        <w:t>Я. С.</w:t>
      </w:r>
      <w:r w:rsidRPr="00036CA4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</w:rPr>
        <w:t>Циммерман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</w:rPr>
        <w:t>// Клин, мед. — 2010. — № 2. — С. 14–21.</w:t>
      </w:r>
      <w:bookmarkEnd w:id="5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</w:rPr>
      </w:pPr>
      <w:bookmarkStart w:id="6" w:name="_Ref475783536"/>
      <w:proofErr w:type="spellStart"/>
      <w:r w:rsidRPr="00036CA4">
        <w:rPr>
          <w:rFonts w:ascii="Times New Roman" w:eastAsia="Times New Roman" w:hAnsi="Times New Roman" w:cs="Times New Roman"/>
          <w:iCs/>
          <w:sz w:val="20"/>
        </w:rPr>
        <w:t>Циммерман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</w:rPr>
        <w:t xml:space="preserve"> Я. С.</w:t>
      </w:r>
      <w:r w:rsidRPr="00036CA4">
        <w:rPr>
          <w:rFonts w:ascii="Times New Roman" w:eastAsia="Times New Roman" w:hAnsi="Times New Roman" w:cs="Times New Roman"/>
          <w:sz w:val="20"/>
        </w:rPr>
        <w:t xml:space="preserve"> Аутоиммунный панкреатит — особая форма хронического панкреатита / </w:t>
      </w:r>
      <w:r w:rsidRPr="00036CA4">
        <w:rPr>
          <w:rFonts w:ascii="Times New Roman" w:eastAsia="Times New Roman" w:hAnsi="Times New Roman" w:cs="Times New Roman"/>
          <w:iCs/>
          <w:sz w:val="20"/>
        </w:rPr>
        <w:t>Я. С.</w:t>
      </w:r>
      <w:r w:rsidRPr="00036CA4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</w:rPr>
        <w:t>Циммерман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</w:rPr>
        <w:t xml:space="preserve">// </w:t>
      </w:r>
      <w:proofErr w:type="spellStart"/>
      <w:r w:rsidRPr="00036CA4">
        <w:rPr>
          <w:rFonts w:ascii="Times New Roman" w:eastAsia="Times New Roman" w:hAnsi="Times New Roman" w:cs="Times New Roman"/>
          <w:sz w:val="20"/>
        </w:rPr>
        <w:t>Российск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 xml:space="preserve">. журн. </w:t>
      </w:r>
      <w:proofErr w:type="spellStart"/>
      <w:r w:rsidRPr="00036CA4">
        <w:rPr>
          <w:rFonts w:ascii="Times New Roman" w:eastAsia="Times New Roman" w:hAnsi="Times New Roman" w:cs="Times New Roman"/>
          <w:sz w:val="20"/>
        </w:rPr>
        <w:t>гастроэнтерол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 xml:space="preserve">., </w:t>
      </w:r>
      <w:proofErr w:type="spellStart"/>
      <w:r w:rsidRPr="00036CA4">
        <w:rPr>
          <w:rFonts w:ascii="Times New Roman" w:eastAsia="Times New Roman" w:hAnsi="Times New Roman" w:cs="Times New Roman"/>
          <w:sz w:val="20"/>
        </w:rPr>
        <w:t>гепатол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 xml:space="preserve">. и </w:t>
      </w:r>
      <w:proofErr w:type="spellStart"/>
      <w:r w:rsidRPr="00036CA4">
        <w:rPr>
          <w:rFonts w:ascii="Times New Roman" w:eastAsia="Times New Roman" w:hAnsi="Times New Roman" w:cs="Times New Roman"/>
          <w:sz w:val="20"/>
        </w:rPr>
        <w:t>колопроктол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>. — 2013. — № 3. — С. 9–15.</w:t>
      </w:r>
      <w:bookmarkEnd w:id="6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</w:rPr>
      </w:pPr>
      <w:bookmarkStart w:id="7" w:name="_Ref475783089"/>
      <w:proofErr w:type="spellStart"/>
      <w:r w:rsidRPr="00036CA4">
        <w:rPr>
          <w:rFonts w:ascii="Times New Roman" w:eastAsia="Times New Roman" w:hAnsi="Times New Roman" w:cs="Times New Roman"/>
          <w:iCs/>
          <w:sz w:val="20"/>
        </w:rPr>
        <w:t>Циммерман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</w:rPr>
        <w:t xml:space="preserve"> Я. С. </w:t>
      </w:r>
      <w:r w:rsidRPr="00036CA4">
        <w:rPr>
          <w:rFonts w:ascii="Times New Roman" w:eastAsia="Times New Roman" w:hAnsi="Times New Roman" w:cs="Times New Roman"/>
          <w:sz w:val="20"/>
        </w:rPr>
        <w:t xml:space="preserve">Классификации гастроэнтерологических заболеваний и клинических синдромов / </w:t>
      </w:r>
      <w:r w:rsidRPr="00036CA4">
        <w:rPr>
          <w:rFonts w:ascii="Times New Roman" w:eastAsia="Times New Roman" w:hAnsi="Times New Roman" w:cs="Times New Roman"/>
          <w:iCs/>
          <w:sz w:val="20"/>
        </w:rPr>
        <w:t xml:space="preserve">Я. С.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</w:rPr>
        <w:t>Циммерман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</w:rPr>
        <w:t>, И. Я.</w:t>
      </w:r>
      <w:r w:rsidRPr="00036CA4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</w:rPr>
        <w:t>Циммерман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>. — Пермь, 2014. — С. 136–145.</w:t>
      </w:r>
      <w:bookmarkEnd w:id="7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</w:rPr>
      </w:pPr>
      <w:bookmarkStart w:id="8" w:name="_Ref475783212"/>
      <w:proofErr w:type="spellStart"/>
      <w:r w:rsidRPr="00036CA4">
        <w:rPr>
          <w:rFonts w:ascii="Times New Roman" w:eastAsia="Times New Roman" w:hAnsi="Times New Roman" w:cs="Times New Roman"/>
          <w:iCs/>
          <w:sz w:val="20"/>
        </w:rPr>
        <w:t>Циммерман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</w:rPr>
        <w:t xml:space="preserve"> Я. С.</w:t>
      </w:r>
      <w:r w:rsidRPr="00036CA4">
        <w:rPr>
          <w:rFonts w:ascii="Times New Roman" w:eastAsia="Times New Roman" w:hAnsi="Times New Roman" w:cs="Times New Roman"/>
          <w:sz w:val="20"/>
        </w:rPr>
        <w:t xml:space="preserve"> Лабораторная и инструментальная диагно</w:t>
      </w:r>
      <w:r w:rsidRPr="00036CA4">
        <w:rPr>
          <w:rFonts w:ascii="Times New Roman" w:eastAsia="Times New Roman" w:hAnsi="Times New Roman" w:cs="Times New Roman"/>
          <w:sz w:val="20"/>
        </w:rPr>
        <w:softHyphen/>
        <w:t xml:space="preserve">стика заболеваний поджелудочной железы / </w:t>
      </w:r>
      <w:r w:rsidRPr="00036CA4">
        <w:rPr>
          <w:rFonts w:ascii="Times New Roman" w:eastAsia="Times New Roman" w:hAnsi="Times New Roman" w:cs="Times New Roman"/>
          <w:iCs/>
          <w:sz w:val="20"/>
        </w:rPr>
        <w:t>Я. С.</w:t>
      </w:r>
      <w:r w:rsidRPr="00036CA4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</w:rPr>
        <w:t>Циммерман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</w:rPr>
        <w:t>// Клин</w:t>
      </w:r>
      <w:proofErr w:type="gramStart"/>
      <w:r w:rsidRPr="00036CA4">
        <w:rPr>
          <w:rFonts w:ascii="Times New Roman" w:eastAsia="Times New Roman" w:hAnsi="Times New Roman" w:cs="Times New Roman"/>
          <w:sz w:val="20"/>
        </w:rPr>
        <w:t>.</w:t>
      </w:r>
      <w:proofErr w:type="gramEnd"/>
      <w:r w:rsidRPr="00036CA4"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 w:rsidRPr="00036CA4">
        <w:rPr>
          <w:rFonts w:ascii="Times New Roman" w:eastAsia="Times New Roman" w:hAnsi="Times New Roman" w:cs="Times New Roman"/>
          <w:sz w:val="20"/>
        </w:rPr>
        <w:t>м</w:t>
      </w:r>
      <w:proofErr w:type="gramEnd"/>
      <w:r w:rsidRPr="00036CA4">
        <w:rPr>
          <w:rFonts w:ascii="Times New Roman" w:eastAsia="Times New Roman" w:hAnsi="Times New Roman" w:cs="Times New Roman"/>
          <w:sz w:val="20"/>
        </w:rPr>
        <w:t>ед. — 2011. — № 6. — С. 13–21.</w:t>
      </w:r>
      <w:bookmarkEnd w:id="8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</w:rPr>
      </w:pPr>
      <w:bookmarkStart w:id="9" w:name="_Ref475783512"/>
      <w:proofErr w:type="spellStart"/>
      <w:r w:rsidRPr="00036CA4">
        <w:rPr>
          <w:rFonts w:ascii="Times New Roman" w:eastAsia="Times New Roman" w:hAnsi="Times New Roman" w:cs="Times New Roman"/>
          <w:iCs/>
          <w:sz w:val="20"/>
        </w:rPr>
        <w:t>Циммерман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</w:rPr>
        <w:t xml:space="preserve"> Я. С.</w:t>
      </w:r>
      <w:r w:rsidRPr="00036CA4">
        <w:rPr>
          <w:rFonts w:ascii="Times New Roman" w:eastAsia="Times New Roman" w:hAnsi="Times New Roman" w:cs="Times New Roman"/>
          <w:sz w:val="20"/>
        </w:rPr>
        <w:t xml:space="preserve"> Рак поджелудочной железы: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terra</w:t>
      </w:r>
      <w:r w:rsidRPr="00036CA4">
        <w:rPr>
          <w:rFonts w:ascii="Times New Roman" w:eastAsia="Times New Roman" w:hAnsi="Times New Roman" w:cs="Times New Roman"/>
          <w:sz w:val="20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incognita</w:t>
      </w:r>
      <w:r w:rsidRPr="00036CA4">
        <w:rPr>
          <w:rFonts w:ascii="Times New Roman" w:eastAsia="Times New Roman" w:hAnsi="Times New Roman" w:cs="Times New Roman"/>
          <w:sz w:val="20"/>
        </w:rPr>
        <w:t xml:space="preserve"> современной гастроэнтерологии / </w:t>
      </w:r>
      <w:r w:rsidRPr="00036CA4">
        <w:rPr>
          <w:rFonts w:ascii="Times New Roman" w:eastAsia="Times New Roman" w:hAnsi="Times New Roman" w:cs="Times New Roman"/>
          <w:iCs/>
          <w:sz w:val="20"/>
        </w:rPr>
        <w:t>Я. С.</w:t>
      </w:r>
      <w:r w:rsidRPr="00036CA4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</w:rPr>
        <w:t>Циммерман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</w:rPr>
        <w:t>// Клин</w:t>
      </w:r>
      <w:proofErr w:type="gramStart"/>
      <w:r w:rsidRPr="00036CA4">
        <w:rPr>
          <w:rFonts w:ascii="Times New Roman" w:eastAsia="Times New Roman" w:hAnsi="Times New Roman" w:cs="Times New Roman"/>
          <w:sz w:val="20"/>
        </w:rPr>
        <w:t>.</w:t>
      </w:r>
      <w:proofErr w:type="gramEnd"/>
      <w:r w:rsidRPr="00036CA4"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 w:rsidRPr="00036CA4">
        <w:rPr>
          <w:rFonts w:ascii="Times New Roman" w:eastAsia="Times New Roman" w:hAnsi="Times New Roman" w:cs="Times New Roman"/>
          <w:sz w:val="20"/>
        </w:rPr>
        <w:t>м</w:t>
      </w:r>
      <w:proofErr w:type="gramEnd"/>
      <w:r w:rsidRPr="00036CA4">
        <w:rPr>
          <w:rFonts w:ascii="Times New Roman" w:eastAsia="Times New Roman" w:hAnsi="Times New Roman" w:cs="Times New Roman"/>
          <w:sz w:val="20"/>
        </w:rPr>
        <w:t>ед. — 2015. — № 10. — С. 5–13.</w:t>
      </w:r>
      <w:bookmarkEnd w:id="9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</w:rPr>
      </w:pPr>
      <w:bookmarkStart w:id="10" w:name="_Ref475783081"/>
      <w:proofErr w:type="spellStart"/>
      <w:r w:rsidRPr="00036CA4">
        <w:rPr>
          <w:rFonts w:ascii="Times New Roman" w:eastAsia="Times New Roman" w:hAnsi="Times New Roman" w:cs="Times New Roman"/>
          <w:iCs/>
          <w:sz w:val="20"/>
        </w:rPr>
        <w:t>Циммерман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</w:rPr>
        <w:t xml:space="preserve"> Я. С.</w:t>
      </w:r>
      <w:r w:rsidRPr="00036CA4">
        <w:rPr>
          <w:rFonts w:ascii="Times New Roman" w:eastAsia="Times New Roman" w:hAnsi="Times New Roman" w:cs="Times New Roman"/>
          <w:sz w:val="20"/>
        </w:rPr>
        <w:t xml:space="preserve"> Хронический панкреатит / </w:t>
      </w:r>
      <w:r w:rsidRPr="00036CA4">
        <w:rPr>
          <w:rFonts w:ascii="Times New Roman" w:eastAsia="Times New Roman" w:hAnsi="Times New Roman" w:cs="Times New Roman"/>
          <w:iCs/>
          <w:sz w:val="20"/>
        </w:rPr>
        <w:t>Я. С.</w:t>
      </w:r>
      <w:r w:rsidRPr="00036CA4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</w:rPr>
        <w:t>Циммерман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</w:rPr>
        <w:t>// Гастроэнтерология. — М., 2015. — С. 426–453.</w:t>
      </w:r>
      <w:bookmarkEnd w:id="10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</w:rPr>
      </w:pPr>
      <w:bookmarkStart w:id="11" w:name="_Ref475783285"/>
      <w:proofErr w:type="spellStart"/>
      <w:r w:rsidRPr="00036CA4">
        <w:rPr>
          <w:rFonts w:ascii="Times New Roman" w:eastAsia="Times New Roman" w:hAnsi="Times New Roman" w:cs="Times New Roman"/>
          <w:iCs/>
          <w:sz w:val="20"/>
        </w:rPr>
        <w:t>Циммерман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</w:rPr>
        <w:t xml:space="preserve"> Я. С.</w:t>
      </w:r>
      <w:r w:rsidRPr="00036CA4">
        <w:rPr>
          <w:rFonts w:ascii="Times New Roman" w:eastAsia="Times New Roman" w:hAnsi="Times New Roman" w:cs="Times New Roman"/>
          <w:sz w:val="20"/>
        </w:rPr>
        <w:t xml:space="preserve"> Хронический панкреатит: современное состояние проблемы / </w:t>
      </w:r>
      <w:r w:rsidRPr="00036CA4">
        <w:rPr>
          <w:rFonts w:ascii="Times New Roman" w:eastAsia="Times New Roman" w:hAnsi="Times New Roman" w:cs="Times New Roman"/>
          <w:iCs/>
          <w:sz w:val="20"/>
        </w:rPr>
        <w:t>Я. С.</w:t>
      </w:r>
      <w:r w:rsidRPr="00036CA4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</w:rPr>
        <w:t>Циммерман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</w:rPr>
        <w:t xml:space="preserve">// </w:t>
      </w:r>
      <w:proofErr w:type="spellStart"/>
      <w:r w:rsidRPr="00036CA4">
        <w:rPr>
          <w:rFonts w:ascii="Times New Roman" w:eastAsia="Times New Roman" w:hAnsi="Times New Roman" w:cs="Times New Roman"/>
          <w:sz w:val="20"/>
        </w:rPr>
        <w:t>Клинич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>. медицина, 2007. — № 1. — С. 16–20; 2007. — № 2. — С. 9–14.</w:t>
      </w:r>
      <w:bookmarkEnd w:id="11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</w:rPr>
      </w:pPr>
      <w:bookmarkStart w:id="12" w:name="_Ref475783381"/>
      <w:proofErr w:type="spellStart"/>
      <w:r w:rsidRPr="00036CA4">
        <w:rPr>
          <w:rFonts w:ascii="Times New Roman" w:eastAsia="Times New Roman" w:hAnsi="Times New Roman" w:cs="Times New Roman"/>
          <w:iCs/>
          <w:sz w:val="20"/>
        </w:rPr>
        <w:t>Чернусь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</w:rPr>
        <w:t xml:space="preserve"> Н. П.</w:t>
      </w:r>
      <w:r w:rsidRPr="00036CA4">
        <w:rPr>
          <w:rFonts w:ascii="Times New Roman" w:eastAsia="Times New Roman" w:hAnsi="Times New Roman" w:cs="Times New Roman"/>
          <w:sz w:val="20"/>
        </w:rPr>
        <w:t xml:space="preserve"> Особенности лечения хронического болевого синдрома (вопросы применения антидепрессантов в </w:t>
      </w:r>
      <w:proofErr w:type="spellStart"/>
      <w:r w:rsidRPr="00036CA4">
        <w:rPr>
          <w:rFonts w:ascii="Times New Roman" w:eastAsia="Times New Roman" w:hAnsi="Times New Roman" w:cs="Times New Roman"/>
          <w:sz w:val="20"/>
        </w:rPr>
        <w:t>общеврачебной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 xml:space="preserve"> практике) / </w:t>
      </w:r>
      <w:r w:rsidRPr="00036CA4">
        <w:rPr>
          <w:rFonts w:ascii="Times New Roman" w:eastAsia="Times New Roman" w:hAnsi="Times New Roman" w:cs="Times New Roman"/>
          <w:iCs/>
          <w:sz w:val="20"/>
        </w:rPr>
        <w:t>Н. П.</w:t>
      </w:r>
      <w:r w:rsidRPr="00036CA4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</w:rPr>
        <w:t>Чернусь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</w:rPr>
        <w:t xml:space="preserve">// </w:t>
      </w:r>
      <w:proofErr w:type="spellStart"/>
      <w:r w:rsidRPr="00036CA4">
        <w:rPr>
          <w:rFonts w:ascii="Times New Roman" w:eastAsia="Times New Roman" w:hAnsi="Times New Roman" w:cs="Times New Roman"/>
          <w:sz w:val="20"/>
        </w:rPr>
        <w:t>Клинич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 w:rsidRPr="00036CA4">
        <w:rPr>
          <w:rFonts w:ascii="Times New Roman" w:eastAsia="Times New Roman" w:hAnsi="Times New Roman" w:cs="Times New Roman"/>
          <w:sz w:val="20"/>
        </w:rPr>
        <w:t>фармакол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>. и тер. — 2007. — № 16 (4). — С. 93–96.</w:t>
      </w:r>
      <w:bookmarkEnd w:id="12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13" w:name="_Ref475783314"/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Agarwal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N.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Management of pain in chronic pancreatitis: medical or surgical /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N.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Agarwal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, C. S.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Pitchumoni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// J.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Clin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.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Gastroenterol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. — 2003. — Vol. 36, No 2. — P. 98–99.</w:t>
      </w:r>
      <w:bookmarkEnd w:id="13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14" w:name="_Ref475783393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Antioxidant therapy does not reduce pain in patients with chronic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pancreatitis :</w:t>
      </w:r>
      <w:proofErr w:type="gram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The ANTICIPATE study /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A. K.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Sirivardena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, J.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M.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Mason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,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A. J. Sheen [et al.]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// Gastroenterology. — 2012. — Vol. 143. — P. 655–663.</w:t>
      </w:r>
      <w:bookmarkEnd w:id="14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15" w:name="_Ref475783532"/>
      <w:r w:rsidRPr="00036CA4">
        <w:rPr>
          <w:rFonts w:ascii="Times New Roman" w:eastAsia="Times New Roman" w:hAnsi="Times New Roman" w:cs="Times New Roman"/>
          <w:sz w:val="20"/>
          <w:lang w:val="en-US"/>
        </w:rPr>
        <w:t>The autoimmune pancre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softHyphen/>
        <w:t xml:space="preserve">atitis International cooperative study group (APICS).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Histopathologic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and clinical subtypes of autoimmune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pancreatitis :</w:t>
      </w:r>
      <w:proofErr w:type="gram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the consensus document /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S. Т.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Charі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, G.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Kloppel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, L. Zhang [et al.]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// Pancreas. — 2010. — Vol. 39. — P. 549–554.</w:t>
      </w:r>
      <w:bookmarkEnd w:id="15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16" w:name="_Ref475783559"/>
      <w:r w:rsidRPr="00036CA4">
        <w:rPr>
          <w:rFonts w:ascii="Times New Roman" w:eastAsia="Times New Roman" w:hAnsi="Times New Roman" w:cs="Times New Roman"/>
          <w:sz w:val="20"/>
          <w:lang w:val="en-US"/>
        </w:rPr>
        <w:t>Autoimmune pancrea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softHyphen/>
        <w:t xml:space="preserve">titis with effective steroid therapy /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S. P. Hong, S. W. Park, J. P. Chung [et al.]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//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Yonsey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. Med. J. — 2003. — Vol. 44, No 3. — P. 534–538.</w:t>
      </w:r>
      <w:bookmarkEnd w:id="16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17" w:name="_Ref475783188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Clinical and genetic characteristics of hereditary pancreatitis in Europe /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N.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Howes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, М. М.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Lerch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, W.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Greenhalf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[et al.]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//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Clin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. </w:t>
      </w:r>
      <w:proofErr w:type="spellStart"/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Gastroenterol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.,</w:t>
      </w:r>
      <w:proofErr w:type="gram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Hepatol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. — 2004. — Vol. 2. — P. 252–261.</w:t>
      </w:r>
      <w:bookmarkEnd w:id="17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</w:rPr>
      </w:pPr>
      <w:bookmarkStart w:id="18" w:name="_Ref475783506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Cui Y.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Diabetes and pancreatic cancer /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Y. Cui, D. K. Andersen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//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Endocr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.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Relat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. Cancer</w:t>
      </w:r>
      <w:r w:rsidRPr="00036CA4">
        <w:rPr>
          <w:rFonts w:ascii="Times New Roman" w:eastAsia="Times New Roman" w:hAnsi="Times New Roman" w:cs="Times New Roman"/>
          <w:sz w:val="20"/>
        </w:rPr>
        <w:t xml:space="preserve">. — 2012. —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Vol</w:t>
      </w:r>
      <w:proofErr w:type="spellEnd"/>
      <w:r w:rsidRPr="00036CA4">
        <w:rPr>
          <w:rFonts w:ascii="Times New Roman" w:eastAsia="Times New Roman" w:hAnsi="Times New Roman" w:cs="Times New Roman"/>
          <w:sz w:val="20"/>
        </w:rPr>
        <w:t xml:space="preserve">. 19. —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P</w:t>
      </w:r>
      <w:r w:rsidRPr="00036CA4">
        <w:rPr>
          <w:rFonts w:ascii="Times New Roman" w:eastAsia="Times New Roman" w:hAnsi="Times New Roman" w:cs="Times New Roman"/>
          <w:sz w:val="20"/>
        </w:rPr>
        <w:t>. 9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–</w:t>
      </w:r>
      <w:r w:rsidRPr="00036CA4">
        <w:rPr>
          <w:rFonts w:ascii="Times New Roman" w:eastAsia="Times New Roman" w:hAnsi="Times New Roman" w:cs="Times New Roman"/>
          <w:sz w:val="20"/>
        </w:rPr>
        <w:t>26.</w:t>
      </w:r>
      <w:bookmarkEnd w:id="18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19" w:name="_Ref475783107"/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Draganov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P.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Chronic pancreatitis /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P.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Draganov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, Ph. P.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Toskes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//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Curr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.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Opin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.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Gas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softHyphen/>
        <w:t>troenterol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. — 2002. — Vol. 18, No 5. — P. 558–562.</w:t>
      </w:r>
      <w:bookmarkEnd w:id="19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20" w:name="_Ref475783564"/>
      <w:r w:rsidRPr="00036CA4">
        <w:rPr>
          <w:rFonts w:ascii="Times New Roman" w:eastAsia="Times New Roman" w:hAnsi="Times New Roman" w:cs="Times New Roman"/>
          <w:sz w:val="20"/>
          <w:lang w:val="en-US"/>
        </w:rPr>
        <w:lastRenderedPageBreak/>
        <w:t xml:space="preserve">Endoscopic treatment of chronic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pancreatitis :</w:t>
      </w:r>
      <w:proofErr w:type="gram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a multicenter study of 1000 patients with long-term fallow-up /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Т.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Rosch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, S. Daniel, M.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Sholz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[et al.]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// Endoscopy. — 2002. — Vol. 34. — P. 765–771.</w:t>
      </w:r>
      <w:bookmarkEnd w:id="20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21" w:name="_Ref475783115"/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Etamad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В.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Chronic pancreatitis: diagnosis, classification, and new genetic developments /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В.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Etamad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, D. C.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Whitcomb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// Gastroenterology. — 2001. — Vol. 120. — P. 682–707.</w:t>
      </w:r>
      <w:bookmarkEnd w:id="21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22" w:name="_Ref475783209"/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Forsmark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C. E.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Management of chronic pancreatitis /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C. E.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Forsmark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// Gastroenterology. — 2013. — Vol. 144, No 6. — P. 1282–1291.</w:t>
      </w:r>
      <w:bookmarkEnd w:id="22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23" w:name="_Ref475783398"/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Forsmark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С. E.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The challenging tack of treating painful chronic pancreatitis /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С. E.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Forsmark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, R. A.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Liddle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// Gastroenterology. — 2012. — Vol. 143. — P. 533–535.</w:t>
      </w:r>
      <w:bookmarkEnd w:id="23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24" w:name="_Ref475783232"/>
      <w:r w:rsidRPr="00036CA4">
        <w:rPr>
          <w:rFonts w:ascii="Times New Roman" w:eastAsia="Times New Roman" w:hAnsi="Times New Roman" w:cs="Times New Roman"/>
          <w:sz w:val="20"/>
          <w:lang w:val="en-US"/>
        </w:rPr>
        <w:t>Inhibition of endogenous pancreatic enzyme secretion by oral pancreatic enzyme treat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softHyphen/>
        <w:t xml:space="preserve">ment /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J.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Walkowiak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, H.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Witmanowski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, K.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Strzinata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[et al.]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// Eur. J.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Clin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. Invest. — 2003. — Vol. 6. — P. 24–28.</w:t>
      </w:r>
      <w:bookmarkEnd w:id="24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25" w:name="_Ref475783528"/>
      <w:r w:rsidRPr="00036CA4">
        <w:rPr>
          <w:rFonts w:ascii="Times New Roman" w:eastAsia="Times New Roman" w:hAnsi="Times New Roman" w:cs="Times New Roman"/>
          <w:sz w:val="20"/>
          <w:lang w:val="en-US"/>
        </w:rPr>
        <w:t>International con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softHyphen/>
        <w:t xml:space="preserve">sensus diagnostic criteria for autoimmune pancreatitis / </w:t>
      </w:r>
      <w:r w:rsidRPr="00036CA4">
        <w:rPr>
          <w:rFonts w:ascii="Times New Roman" w:eastAsia="Times New Roman" w:hAnsi="Times New Roman" w:cs="Times New Roman"/>
          <w:iCs/>
          <w:sz w:val="20"/>
        </w:rPr>
        <w:t>Т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Shimosegawa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, S. </w:t>
      </w:r>
      <w:r w:rsidRPr="00036CA4">
        <w:rPr>
          <w:rFonts w:ascii="Times New Roman" w:eastAsia="Times New Roman" w:hAnsi="Times New Roman" w:cs="Times New Roman"/>
          <w:iCs/>
          <w:sz w:val="20"/>
        </w:rPr>
        <w:t>Т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. Char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</w:rPr>
        <w:t>і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, L.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Frulloni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[et al.]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// Pancreas. — 2011. — Vol. 40. — P. 352–358.</w:t>
      </w:r>
      <w:bookmarkEnd w:id="25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26" w:name="_Ref475783328"/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Lowenfels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А. В.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Defining the role of smoking in chronic pancreatitis /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А. В.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Lowenfels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, P.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Maisonneuve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//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Clin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. </w:t>
      </w:r>
      <w:proofErr w:type="spellStart"/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Gastroenterol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.,</w:t>
      </w:r>
      <w:proofErr w:type="gram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Hepatol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. — 2011. — Vol. 9. — P. 196–197.</w:t>
      </w:r>
      <w:bookmarkEnd w:id="26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27" w:name="_Ref475783191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NAPS2 Consortium. Type of pain, pain-association complications, quality of life, disability and resource utilization in chronic pancreatitis /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D. R.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Mullady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, D.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Yadav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, S. T.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Amann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[et al.]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// Gut. — 2011. — Vol. 606. — P. 77–84.</w:t>
      </w:r>
      <w:bookmarkEnd w:id="27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28" w:name="_Ref475783298"/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Optimising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the therapy of exocrine pancreatic insufficiency by the asso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softHyphen/>
        <w:t xml:space="preserve">ciation of a proton pump inhibitor to enteric-coated pancreatic extracts / J. E.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Domínguez-Muñoz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, J. Iglesias-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García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, M. Iglesias-Rey [et al.] // Gut. — 2006. — Vol. 55. — P. 1056–1057.</w:t>
      </w:r>
      <w:bookmarkEnd w:id="28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29" w:name="_Ref475783341"/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Parsicha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P. J.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Unraveling the mystery of pain in chronic pancre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softHyphen/>
        <w:t xml:space="preserve">atitis / Nat. Rev.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Gastroenterol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.,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Hepatol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. — 2012. — Vol. 9. — P. 140–151.</w:t>
      </w:r>
      <w:bookmarkEnd w:id="29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30" w:name="_Ref475783431"/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Pregabalin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reduces pain in patients with chronic pancreatitis in randomized controlled trial /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S. S.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Olesen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, S. A.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Bouwensa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, O. N. Wilder-Smith [et al.]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// Gastroenterology. — 2011. — Vol. 141. — P. 536–543.</w:t>
      </w:r>
      <w:bookmarkEnd w:id="30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31" w:name="_Ref475783391"/>
      <w:r w:rsidRPr="00036CA4">
        <w:rPr>
          <w:rFonts w:ascii="Times New Roman" w:eastAsia="Times New Roman" w:hAnsi="Times New Roman" w:cs="Times New Roman"/>
          <w:sz w:val="20"/>
          <w:lang w:val="en-US"/>
        </w:rPr>
        <w:t>A randomized con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softHyphen/>
        <w:t xml:space="preserve">trolled trial of antioxidant supplementation for pain in patients with chronic pancreatitis /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P.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Bhardway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, P. K.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Sarg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, S. K.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Maulik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[et al.]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// Gastroenterology. — 2009. — Vol. 136, No 1. — P. 848–855.</w:t>
      </w:r>
      <w:bookmarkEnd w:id="31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32" w:name="_Ref475783131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Schneider A.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New international classification of chronic pancreatitis /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A. Schneider, J. M.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Löhr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, M. V.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Singer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// J.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Gastroenterol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. — 2007. — Vol. 42. — P. 101–119.</w:t>
      </w:r>
      <w:bookmarkEnd w:id="32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33" w:name="_Ref475783318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Singh U. U.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>Medical therapy for chronic pancrea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softHyphen/>
        <w:t xml:space="preserve">titis pain /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U. U. Singh, Ph. P.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Toscas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//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Curr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.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Gastroenterol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. Rep. — 2003. — Vol. 5, No 2. — P. 110–116.</w:t>
      </w:r>
      <w:bookmarkEnd w:id="33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34" w:name="_Ref475783204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Stevens Т.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Update on the role of endoscopic ultrasound in chronic pancreatitis /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Т. Stevens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//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Curr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.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Gastroenterol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. Rep. — 2011. — Vol. 13. — P. 117–122.</w:t>
      </w:r>
      <w:bookmarkEnd w:id="34"/>
    </w:p>
    <w:p w:rsidR="00036CA4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lang w:val="en-US"/>
        </w:rPr>
      </w:pPr>
      <w:bookmarkStart w:id="35" w:name="_Ref475783388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Use of antioxidants to treat pain in chronic pancreatitis (in Spanish) /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G. D.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Costano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, A. G. de la Paz, M. D. Fernandez, J. L. F.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Forcelledo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// Rev. Esp.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Enfarm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. Dig. — 2000. — Vol. 92. — P. 381–385.</w:t>
      </w:r>
      <w:bookmarkEnd w:id="35"/>
    </w:p>
    <w:p w:rsidR="00A6013F" w:rsidRPr="00036CA4" w:rsidRDefault="00036CA4" w:rsidP="00036CA4">
      <w:pPr>
        <w:numPr>
          <w:ilvl w:val="0"/>
          <w:numId w:val="3"/>
        </w:numPr>
        <w:shd w:val="clear" w:color="auto" w:fill="FFFFFF"/>
        <w:spacing w:after="100" w:afterAutospacing="1" w:line="360" w:lineRule="atLeast"/>
        <w:ind w:right="60" w:firstLine="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bookmarkStart w:id="36" w:name="_Ref475783234"/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Winstead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 N. S.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Clinical trials of pancreatic enzyme replacement for painful chronic </w:t>
      </w:r>
      <w:proofErr w:type="gramStart"/>
      <w:r w:rsidRPr="00036CA4">
        <w:rPr>
          <w:rFonts w:ascii="Times New Roman" w:eastAsia="Times New Roman" w:hAnsi="Times New Roman" w:cs="Times New Roman"/>
          <w:sz w:val="20"/>
          <w:lang w:val="en-US"/>
        </w:rPr>
        <w:t>pancreatitis :</w:t>
      </w:r>
      <w:proofErr w:type="gramEnd"/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a review /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N. S. </w:t>
      </w:r>
      <w:proofErr w:type="spellStart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Winstead</w:t>
      </w:r>
      <w:proofErr w:type="spellEnd"/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>, С. M.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036CA4">
        <w:rPr>
          <w:rFonts w:ascii="Times New Roman" w:eastAsia="Times New Roman" w:hAnsi="Times New Roman" w:cs="Times New Roman"/>
          <w:iCs/>
          <w:sz w:val="20"/>
          <w:lang w:val="en-US"/>
        </w:rPr>
        <w:t xml:space="preserve">Wilcox </w:t>
      </w:r>
      <w:r w:rsidRPr="00036CA4">
        <w:rPr>
          <w:rFonts w:ascii="Times New Roman" w:eastAsia="Times New Roman" w:hAnsi="Times New Roman" w:cs="Times New Roman"/>
          <w:sz w:val="20"/>
          <w:lang w:val="en-US"/>
        </w:rPr>
        <w:t xml:space="preserve">// </w:t>
      </w:r>
      <w:proofErr w:type="spellStart"/>
      <w:r w:rsidRPr="00036CA4">
        <w:rPr>
          <w:rFonts w:ascii="Times New Roman" w:eastAsia="Times New Roman" w:hAnsi="Times New Roman" w:cs="Times New Roman"/>
          <w:sz w:val="20"/>
          <w:lang w:val="en-US"/>
        </w:rPr>
        <w:t>Pancreatomy</w:t>
      </w:r>
      <w:proofErr w:type="spellEnd"/>
      <w:r w:rsidRPr="00036CA4">
        <w:rPr>
          <w:rFonts w:ascii="Times New Roman" w:eastAsia="Times New Roman" w:hAnsi="Times New Roman" w:cs="Times New Roman"/>
          <w:sz w:val="20"/>
          <w:lang w:val="en-US"/>
        </w:rPr>
        <w:t>. — 2009. — Vol. 96. — P. 344–360.</w:t>
      </w:r>
      <w:bookmarkEnd w:id="36"/>
    </w:p>
    <w:p w:rsidR="00A6013F" w:rsidRPr="00036CA4" w:rsidRDefault="00A6013F" w:rsidP="00A6013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</w:p>
    <w:p w:rsidR="00036CA4" w:rsidRPr="00036CA4" w:rsidRDefault="00036CA4" w:rsidP="00036CA4">
      <w:pPr>
        <w:shd w:val="clear" w:color="auto" w:fill="FFFFFF"/>
        <w:spacing w:after="0" w:line="360" w:lineRule="atLeast"/>
        <w:ind w:right="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lastRenderedPageBreak/>
        <w:t>Modern opportunities of pharmacotherapy of chronic pancreatitis</w:t>
      </w:r>
    </w:p>
    <w:p w:rsidR="00036CA4" w:rsidRPr="00036CA4" w:rsidRDefault="00036CA4" w:rsidP="00036CA4">
      <w:pPr>
        <w:shd w:val="clear" w:color="auto" w:fill="FFFFFF"/>
        <w:spacing w:after="0" w:line="360" w:lineRule="atLeast"/>
        <w:ind w:right="6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Y. S. </w:t>
      </w:r>
      <w:proofErr w:type="spellStart"/>
      <w:r w:rsidRPr="00036C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Tsimmerman</w:t>
      </w:r>
      <w:proofErr w:type="spellEnd"/>
    </w:p>
    <w:p w:rsidR="00036CA4" w:rsidRPr="00036CA4" w:rsidRDefault="00036CA4" w:rsidP="00036CA4">
      <w:pPr>
        <w:shd w:val="clear" w:color="auto" w:fill="FFFFFF"/>
        <w:spacing w:after="0" w:line="360" w:lineRule="atLeast"/>
        <w:ind w:right="6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 xml:space="preserve">Perm State Medical University n. a. E. A. </w:t>
      </w:r>
      <w:proofErr w:type="spellStart"/>
      <w:r w:rsidRPr="00036CA4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>Vagner</w:t>
      </w:r>
      <w:proofErr w:type="spellEnd"/>
      <w:r w:rsidRPr="00036CA4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>, Perm, Russia</w:t>
      </w:r>
    </w:p>
    <w:p w:rsidR="00036CA4" w:rsidRPr="00036CA4" w:rsidRDefault="00036CA4" w:rsidP="00036CA4">
      <w:pPr>
        <w:shd w:val="clear" w:color="auto" w:fill="FFFFFF"/>
        <w:spacing w:after="0" w:line="360" w:lineRule="atLeast"/>
        <w:ind w:right="60" w:firstLine="78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036CA4" w:rsidRPr="00036CA4" w:rsidRDefault="00036CA4" w:rsidP="00036CA4">
      <w:pPr>
        <w:shd w:val="clear" w:color="auto" w:fill="FFFFFF"/>
        <w:spacing w:after="0" w:line="360" w:lineRule="atLeast"/>
        <w:ind w:right="60" w:firstLine="780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Key words: </w:t>
      </w:r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>chronic pancreatitis, etiology and pathogenesis, clinical manifestations, diagnosis, treatment</w:t>
      </w:r>
    </w:p>
    <w:p w:rsidR="00036CA4" w:rsidRPr="00036CA4" w:rsidRDefault="00036CA4" w:rsidP="00036CA4">
      <w:pPr>
        <w:shd w:val="clear" w:color="auto" w:fill="FFFFFF"/>
        <w:spacing w:after="0" w:line="360" w:lineRule="atLeast"/>
        <w:ind w:right="60" w:firstLine="78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The lecture presents the current definition and classification of chronic pancreatitis, its prevalence, etiology and pathogenesis, clinical picture, diagnostics. Special attention is paid to the treatment, particularly medical one. Pain </w:t>
      </w:r>
      <w:proofErr w:type="gramStart"/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relief, principles of enzyme therapy, treatment of </w:t>
      </w:r>
      <w:proofErr w:type="spellStart"/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>pancreatogenic</w:t>
      </w:r>
      <w:proofErr w:type="spellEnd"/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diabetes are</w:t>
      </w:r>
      <w:proofErr w:type="gramEnd"/>
      <w:r w:rsidRPr="00036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discussed in details. </w:t>
      </w:r>
      <w:proofErr w:type="spellStart"/>
      <w:r w:rsidRPr="00036CA4">
        <w:rPr>
          <w:rFonts w:ascii="Times New Roman" w:eastAsia="Times New Roman" w:hAnsi="Times New Roman" w:cs="Times New Roman"/>
          <w:sz w:val="20"/>
          <w:szCs w:val="20"/>
        </w:rPr>
        <w:t>Indications</w:t>
      </w:r>
      <w:proofErr w:type="spellEnd"/>
      <w:r w:rsidRPr="00036C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szCs w:val="20"/>
        </w:rPr>
        <w:t>for</w:t>
      </w:r>
      <w:proofErr w:type="spellEnd"/>
      <w:r w:rsidRPr="00036C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szCs w:val="20"/>
        </w:rPr>
        <w:t>endoscopic</w:t>
      </w:r>
      <w:proofErr w:type="spellEnd"/>
      <w:r w:rsidRPr="00036C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36C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szCs w:val="20"/>
        </w:rPr>
        <w:t>surgical</w:t>
      </w:r>
      <w:proofErr w:type="spellEnd"/>
      <w:r w:rsidRPr="00036C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szCs w:val="20"/>
        </w:rPr>
        <w:t>interventions</w:t>
      </w:r>
      <w:proofErr w:type="spellEnd"/>
      <w:r w:rsidRPr="00036C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szCs w:val="20"/>
        </w:rPr>
        <w:t>are</w:t>
      </w:r>
      <w:proofErr w:type="spellEnd"/>
      <w:r w:rsidRPr="00036C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36CA4">
        <w:rPr>
          <w:rFonts w:ascii="Times New Roman" w:eastAsia="Times New Roman" w:hAnsi="Times New Roman" w:cs="Times New Roman"/>
          <w:sz w:val="20"/>
          <w:szCs w:val="20"/>
        </w:rPr>
        <w:t>noted</w:t>
      </w:r>
      <w:proofErr w:type="spellEnd"/>
      <w:r w:rsidRPr="00036CA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7090C" w:rsidRPr="00036CA4" w:rsidRDefault="0007090C"/>
    <w:sectPr w:rsidR="0007090C" w:rsidRPr="00036CA4" w:rsidSect="00A57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76F"/>
    <w:multiLevelType w:val="multilevel"/>
    <w:tmpl w:val="A6127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942A2"/>
    <w:multiLevelType w:val="multilevel"/>
    <w:tmpl w:val="F1A0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30EE5"/>
    <w:multiLevelType w:val="hybridMultilevel"/>
    <w:tmpl w:val="1F94F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53781"/>
    <w:multiLevelType w:val="multilevel"/>
    <w:tmpl w:val="103A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A20627"/>
    <w:multiLevelType w:val="multilevel"/>
    <w:tmpl w:val="62223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6013F"/>
    <w:rsid w:val="00036CA4"/>
    <w:rsid w:val="0007090C"/>
    <w:rsid w:val="00A57FE6"/>
    <w:rsid w:val="00A60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E6"/>
  </w:style>
  <w:style w:type="paragraph" w:styleId="1">
    <w:name w:val="heading 1"/>
    <w:basedOn w:val="a"/>
    <w:link w:val="10"/>
    <w:uiPriority w:val="9"/>
    <w:qFormat/>
    <w:rsid w:val="00A601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1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sh041e0441043d043e0432043d043e0439002004420435043a044104422">
    <w:name w:val="dash041e_0441_043d_043e_0432_043d_043e_0439_0020_0442_0435_043a_0441_04422"/>
    <w:basedOn w:val="a"/>
    <w:rsid w:val="00A6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a0"/>
    <w:rsid w:val="00A6013F"/>
  </w:style>
  <w:style w:type="character" w:customStyle="1" w:styleId="dash041704300433043e043b043e0432043e043a002021161char">
    <w:name w:val="dash0417_0430_0433_043e_043b_043e_0432_043e_043a_0020_21161__char"/>
    <w:basedOn w:val="a0"/>
    <w:rsid w:val="00A6013F"/>
  </w:style>
  <w:style w:type="character" w:customStyle="1" w:styleId="apple-converted-space">
    <w:name w:val="apple-converted-space"/>
    <w:basedOn w:val="a0"/>
    <w:rsid w:val="00A6013F"/>
  </w:style>
  <w:style w:type="paragraph" w:customStyle="1" w:styleId="dash041e0441043d043e0432043d043e0439002004420435043a044104420020002820029">
    <w:name w:val="dash041e_0441_043d_043e_0432_043d_043e_0439_0020_0442_0435_043a_0441_0442_0020_00282_0029"/>
    <w:basedOn w:val="a"/>
    <w:rsid w:val="00A6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41043d043e0432043d043e0439002004420435043a044104420020002820029char">
    <w:name w:val="dash041e_0441_043d_043e_0432_043d_043e_0439_0020_0442_0435_043a_0441_0442_0020_00282_0029__char"/>
    <w:basedOn w:val="a0"/>
    <w:rsid w:val="00A6013F"/>
  </w:style>
  <w:style w:type="paragraph" w:customStyle="1" w:styleId="dash041e0441043d043e0432043d043e0439002004420435043a044104420020002830029">
    <w:name w:val="dash041e_0441_043d_043e_0432_043d_043e_0439_0020_0442_0435_043a_0441_0442_0020_00283_0029"/>
    <w:basedOn w:val="a"/>
    <w:rsid w:val="00A6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41043d043e0432043d043e0439002004420435043a044104420020002830029char">
    <w:name w:val="dash041e_0441_043d_043e_0432_043d_043e_0439_0020_0442_0435_043a_0441_0442_0020_00283_0029__char"/>
    <w:basedOn w:val="a0"/>
    <w:rsid w:val="00A6013F"/>
  </w:style>
  <w:style w:type="character" w:customStyle="1" w:styleId="dash041e0441043d043e0432043d043e0439002004420435043a044104420020002b0020041f043e043b0443043604380440043d044b0439char">
    <w:name w:val="dash041e_0441_043d_043e_0432_043d_043e_0439_0020_0442_0435_043a_0441_0442_0020_002b_0020_041f_043e_043b_0443_0436_0438_0440_043d_044b_0439__char"/>
    <w:basedOn w:val="a0"/>
    <w:rsid w:val="00A6013F"/>
  </w:style>
  <w:style w:type="character" w:styleId="a3">
    <w:name w:val="Hyperlink"/>
    <w:basedOn w:val="a0"/>
    <w:uiPriority w:val="99"/>
    <w:semiHidden/>
    <w:unhideWhenUsed/>
    <w:rsid w:val="00A6013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6013F"/>
    <w:rPr>
      <w:color w:val="800080"/>
      <w:u w:val="single"/>
    </w:rPr>
  </w:style>
  <w:style w:type="character" w:customStyle="1" w:styleId="dash041e0441043d043e0432043d043e0439002004420435043a044104422char">
    <w:name w:val="dash041e_0441_043d_043e_0432_043d_043e_0439_0020_0442_0435_043a_0441_04422__char"/>
    <w:basedOn w:val="a0"/>
    <w:rsid w:val="00A6013F"/>
  </w:style>
  <w:style w:type="character" w:customStyle="1" w:styleId="dash041e0441043d043e0432043d043e0439002004420435043a044104420020002b0020041a04430440044104380432char">
    <w:name w:val="dash041e_0441_043d_043e_0432_043d_043e_0439_0020_0442_0435_043a_0441_0442_0020_002b_0020_041a_0443_0440_0441_0438_0432__char"/>
    <w:basedOn w:val="a0"/>
    <w:rsid w:val="00A6013F"/>
  </w:style>
  <w:style w:type="character" w:customStyle="1" w:styleId="dash041e0441043d043e0432043d043e0439002004420435043a044104421char">
    <w:name w:val="dash041e_0441_043d_043e_0432_043d_043e_0439_0020_0442_0435_043a_0441_04421__char"/>
    <w:basedOn w:val="a0"/>
    <w:rsid w:val="00A6013F"/>
  </w:style>
  <w:style w:type="paragraph" w:customStyle="1" w:styleId="dash041e0441043d043e0432043d043e0439002004420435043a044104420020002840029">
    <w:name w:val="dash041e_0441_043d_043e_0432_043d_043e_0439_0020_0442_0435_043a_0441_0442_0020_00284_0029"/>
    <w:basedOn w:val="a"/>
    <w:rsid w:val="00A6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41043d043e0432043d043e0439002004420435043a044104420020002840029char">
    <w:name w:val="dash041e_0441_043d_043e_0432_043d_043e_0439_0020_0442_0435_043a_0441_0442_0020_00284_0029__char"/>
    <w:basedOn w:val="a0"/>
    <w:rsid w:val="00A6013F"/>
  </w:style>
  <w:style w:type="paragraph" w:styleId="a5">
    <w:name w:val="Normal (Web)"/>
    <w:basedOn w:val="a"/>
    <w:uiPriority w:val="99"/>
    <w:semiHidden/>
    <w:unhideWhenUsed/>
    <w:rsid w:val="00A6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41043d043e0432043d043e0439002004420435043a044104420020002860029">
    <w:name w:val="dash041e_0441_043d_043e_0432_043d_043e_0439_0020_0442_0435_043a_0441_0442_0020_00286_0029"/>
    <w:basedOn w:val="a"/>
    <w:rsid w:val="00A6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41043d043e0432043d043e0439002004420435043a044104420020002860029char">
    <w:name w:val="dash041e_0441_043d_043e_0432_043d_043e_0439_0020_0442_0435_043a_0441_0442_0020_00286_0029__char"/>
    <w:basedOn w:val="a0"/>
    <w:rsid w:val="00A6013F"/>
  </w:style>
  <w:style w:type="character" w:customStyle="1" w:styleId="alt002deditedchar">
    <w:name w:val="alt_002dedited__char"/>
    <w:basedOn w:val="a0"/>
    <w:rsid w:val="00A601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nslate.googleusercontent.com/translate_f" TargetMode="External"/><Relationship Id="rId18" Type="http://schemas.openxmlformats.org/officeDocument/2006/relationships/hyperlink" Target="https://translate.googleusercontent.com/translate_f" TargetMode="External"/><Relationship Id="rId26" Type="http://schemas.openxmlformats.org/officeDocument/2006/relationships/hyperlink" Target="https://translate.googleusercontent.com/translate_f" TargetMode="External"/><Relationship Id="rId39" Type="http://schemas.openxmlformats.org/officeDocument/2006/relationships/hyperlink" Target="https://translate.googleusercontent.com/translate_f" TargetMode="External"/><Relationship Id="rId21" Type="http://schemas.openxmlformats.org/officeDocument/2006/relationships/hyperlink" Target="https://translate.googleusercontent.com/translate_f" TargetMode="External"/><Relationship Id="rId34" Type="http://schemas.openxmlformats.org/officeDocument/2006/relationships/hyperlink" Target="https://translate.googleusercontent.com/translate_f" TargetMode="External"/><Relationship Id="rId42" Type="http://schemas.openxmlformats.org/officeDocument/2006/relationships/hyperlink" Target="https://translate.googleusercontent.com/translate_f" TargetMode="External"/><Relationship Id="rId47" Type="http://schemas.openxmlformats.org/officeDocument/2006/relationships/hyperlink" Target="https://translate.googleusercontent.com/translate_f" TargetMode="External"/><Relationship Id="rId50" Type="http://schemas.openxmlformats.org/officeDocument/2006/relationships/hyperlink" Target="https://translate.googleusercontent.com/translate_f" TargetMode="External"/><Relationship Id="rId55" Type="http://schemas.openxmlformats.org/officeDocument/2006/relationships/hyperlink" Target="https://translate.googleusercontent.com/translate_f" TargetMode="External"/><Relationship Id="rId63" Type="http://schemas.openxmlformats.org/officeDocument/2006/relationships/hyperlink" Target="https://translate.googleusercontent.com/translate_f" TargetMode="External"/><Relationship Id="rId68" Type="http://schemas.openxmlformats.org/officeDocument/2006/relationships/hyperlink" Target="https://translate.googleusercontent.com/translate_f" TargetMode="External"/><Relationship Id="rId76" Type="http://schemas.openxmlformats.org/officeDocument/2006/relationships/hyperlink" Target="https://translate.googleusercontent.com/translate_f" TargetMode="External"/><Relationship Id="rId7" Type="http://schemas.openxmlformats.org/officeDocument/2006/relationships/hyperlink" Target="https://translate.googleusercontent.com/translate_f" TargetMode="External"/><Relationship Id="rId71" Type="http://schemas.openxmlformats.org/officeDocument/2006/relationships/hyperlink" Target="https://translate.googleusercontent.com/translate_f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late.googleusercontent.com/translate_f" TargetMode="External"/><Relationship Id="rId29" Type="http://schemas.openxmlformats.org/officeDocument/2006/relationships/hyperlink" Target="https://translate.googleusercontent.com/translate_f" TargetMode="External"/><Relationship Id="rId11" Type="http://schemas.openxmlformats.org/officeDocument/2006/relationships/hyperlink" Target="https://translate.googleusercontent.com/translate_f" TargetMode="External"/><Relationship Id="rId24" Type="http://schemas.openxmlformats.org/officeDocument/2006/relationships/hyperlink" Target="https://translate.googleusercontent.com/translate_f" TargetMode="External"/><Relationship Id="rId32" Type="http://schemas.openxmlformats.org/officeDocument/2006/relationships/hyperlink" Target="https://translate.googleusercontent.com/translate_f" TargetMode="External"/><Relationship Id="rId37" Type="http://schemas.openxmlformats.org/officeDocument/2006/relationships/hyperlink" Target="https://translate.googleusercontent.com/translate_f" TargetMode="External"/><Relationship Id="rId40" Type="http://schemas.openxmlformats.org/officeDocument/2006/relationships/hyperlink" Target="https://translate.googleusercontent.com/translate_f" TargetMode="External"/><Relationship Id="rId45" Type="http://schemas.openxmlformats.org/officeDocument/2006/relationships/hyperlink" Target="https://translate.googleusercontent.com/translate_f" TargetMode="External"/><Relationship Id="rId53" Type="http://schemas.openxmlformats.org/officeDocument/2006/relationships/hyperlink" Target="https://translate.googleusercontent.com/translate_f" TargetMode="External"/><Relationship Id="rId58" Type="http://schemas.openxmlformats.org/officeDocument/2006/relationships/hyperlink" Target="https://translate.googleusercontent.com/translate_f" TargetMode="External"/><Relationship Id="rId66" Type="http://schemas.openxmlformats.org/officeDocument/2006/relationships/hyperlink" Target="https://translate.googleusercontent.com/translate_f" TargetMode="External"/><Relationship Id="rId74" Type="http://schemas.openxmlformats.org/officeDocument/2006/relationships/hyperlink" Target="https://translate.googleusercontent.com/translate_f" TargetMode="External"/><Relationship Id="rId79" Type="http://schemas.openxmlformats.org/officeDocument/2006/relationships/hyperlink" Target="https://translate.googleusercontent.com/translate_f" TargetMode="External"/><Relationship Id="rId5" Type="http://schemas.openxmlformats.org/officeDocument/2006/relationships/hyperlink" Target="https://translate.googleusercontent.com/translate_f" TargetMode="External"/><Relationship Id="rId61" Type="http://schemas.openxmlformats.org/officeDocument/2006/relationships/hyperlink" Target="https://translate.googleusercontent.com/translate_f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translate.googleusercontent.com/translate_f" TargetMode="External"/><Relationship Id="rId19" Type="http://schemas.openxmlformats.org/officeDocument/2006/relationships/hyperlink" Target="https://translate.googleusercontent.com/translate_f" TargetMode="External"/><Relationship Id="rId31" Type="http://schemas.openxmlformats.org/officeDocument/2006/relationships/hyperlink" Target="https://translate.googleusercontent.com/translate_f" TargetMode="External"/><Relationship Id="rId44" Type="http://schemas.openxmlformats.org/officeDocument/2006/relationships/hyperlink" Target="https://translate.googleusercontent.com/translate_f" TargetMode="External"/><Relationship Id="rId52" Type="http://schemas.openxmlformats.org/officeDocument/2006/relationships/hyperlink" Target="https://translate.googleusercontent.com/translate_f" TargetMode="External"/><Relationship Id="rId60" Type="http://schemas.openxmlformats.org/officeDocument/2006/relationships/hyperlink" Target="https://translate.googleusercontent.com/translate_f" TargetMode="External"/><Relationship Id="rId65" Type="http://schemas.openxmlformats.org/officeDocument/2006/relationships/hyperlink" Target="https://translate.googleusercontent.com/translate_f" TargetMode="External"/><Relationship Id="rId73" Type="http://schemas.openxmlformats.org/officeDocument/2006/relationships/hyperlink" Target="https://translate.googleusercontent.com/translate_f" TargetMode="External"/><Relationship Id="rId78" Type="http://schemas.openxmlformats.org/officeDocument/2006/relationships/hyperlink" Target="https://translate.googleusercontent.com/translate_f" TargetMode="External"/><Relationship Id="rId81" Type="http://schemas.openxmlformats.org/officeDocument/2006/relationships/hyperlink" Target="https://translate.googleusercontent.com/translate_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usercontent.com/translate_f" TargetMode="External"/><Relationship Id="rId14" Type="http://schemas.openxmlformats.org/officeDocument/2006/relationships/hyperlink" Target="https://translate.googleusercontent.com/translate_f" TargetMode="External"/><Relationship Id="rId22" Type="http://schemas.openxmlformats.org/officeDocument/2006/relationships/hyperlink" Target="https://translate.googleusercontent.com/translate_f" TargetMode="External"/><Relationship Id="rId27" Type="http://schemas.openxmlformats.org/officeDocument/2006/relationships/hyperlink" Target="https://translate.googleusercontent.com/translate_f" TargetMode="External"/><Relationship Id="rId30" Type="http://schemas.openxmlformats.org/officeDocument/2006/relationships/hyperlink" Target="https://translate.googleusercontent.com/translate_f" TargetMode="External"/><Relationship Id="rId35" Type="http://schemas.openxmlformats.org/officeDocument/2006/relationships/hyperlink" Target="https://translate.googleusercontent.com/translate_f" TargetMode="External"/><Relationship Id="rId43" Type="http://schemas.openxmlformats.org/officeDocument/2006/relationships/hyperlink" Target="https://translate.googleusercontent.com/translate_f" TargetMode="External"/><Relationship Id="rId48" Type="http://schemas.openxmlformats.org/officeDocument/2006/relationships/hyperlink" Target="https://translate.googleusercontent.com/translate_f" TargetMode="External"/><Relationship Id="rId56" Type="http://schemas.openxmlformats.org/officeDocument/2006/relationships/hyperlink" Target="https://translate.googleusercontent.com/translate_f" TargetMode="External"/><Relationship Id="rId64" Type="http://schemas.openxmlformats.org/officeDocument/2006/relationships/hyperlink" Target="https://translate.googleusercontent.com/translate_f" TargetMode="External"/><Relationship Id="rId69" Type="http://schemas.openxmlformats.org/officeDocument/2006/relationships/hyperlink" Target="https://translate.googleusercontent.com/translate_f" TargetMode="External"/><Relationship Id="rId77" Type="http://schemas.openxmlformats.org/officeDocument/2006/relationships/hyperlink" Target="https://translate.googleusercontent.com/translate_f" TargetMode="External"/><Relationship Id="rId8" Type="http://schemas.openxmlformats.org/officeDocument/2006/relationships/hyperlink" Target="https://translate.googleusercontent.com/translate_f" TargetMode="External"/><Relationship Id="rId51" Type="http://schemas.openxmlformats.org/officeDocument/2006/relationships/hyperlink" Target="https://translate.googleusercontent.com/translate_f" TargetMode="External"/><Relationship Id="rId72" Type="http://schemas.openxmlformats.org/officeDocument/2006/relationships/hyperlink" Target="https://translate.googleusercontent.com/translate_f" TargetMode="External"/><Relationship Id="rId80" Type="http://schemas.openxmlformats.org/officeDocument/2006/relationships/hyperlink" Target="https://translate.googleusercontent.com/translate_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ranslate.googleusercontent.com/translate_f" TargetMode="External"/><Relationship Id="rId17" Type="http://schemas.openxmlformats.org/officeDocument/2006/relationships/hyperlink" Target="https://translate.googleusercontent.com/translate_f" TargetMode="External"/><Relationship Id="rId25" Type="http://schemas.openxmlformats.org/officeDocument/2006/relationships/hyperlink" Target="https://translate.googleusercontent.com/translate_f" TargetMode="External"/><Relationship Id="rId33" Type="http://schemas.openxmlformats.org/officeDocument/2006/relationships/hyperlink" Target="https://translate.googleusercontent.com/translate_f" TargetMode="External"/><Relationship Id="rId38" Type="http://schemas.openxmlformats.org/officeDocument/2006/relationships/hyperlink" Target="https://translate.googleusercontent.com/translate_f" TargetMode="External"/><Relationship Id="rId46" Type="http://schemas.openxmlformats.org/officeDocument/2006/relationships/hyperlink" Target="https://translate.googleusercontent.com/translate_f" TargetMode="External"/><Relationship Id="rId59" Type="http://schemas.openxmlformats.org/officeDocument/2006/relationships/hyperlink" Target="https://translate.googleusercontent.com/translate_f" TargetMode="External"/><Relationship Id="rId67" Type="http://schemas.openxmlformats.org/officeDocument/2006/relationships/hyperlink" Target="https://translate.googleusercontent.com/translate_f" TargetMode="External"/><Relationship Id="rId20" Type="http://schemas.openxmlformats.org/officeDocument/2006/relationships/hyperlink" Target="https://translate.googleusercontent.com/translate_f" TargetMode="External"/><Relationship Id="rId41" Type="http://schemas.openxmlformats.org/officeDocument/2006/relationships/hyperlink" Target="https://translate.googleusercontent.com/translate_f" TargetMode="External"/><Relationship Id="rId54" Type="http://schemas.openxmlformats.org/officeDocument/2006/relationships/hyperlink" Target="https://translate.googleusercontent.com/translate_f" TargetMode="External"/><Relationship Id="rId62" Type="http://schemas.openxmlformats.org/officeDocument/2006/relationships/hyperlink" Target="https://translate.googleusercontent.com/translate_f" TargetMode="External"/><Relationship Id="rId70" Type="http://schemas.openxmlformats.org/officeDocument/2006/relationships/hyperlink" Target="https://translate.googleusercontent.com/translate_f" TargetMode="External"/><Relationship Id="rId75" Type="http://schemas.openxmlformats.org/officeDocument/2006/relationships/hyperlink" Target="https://translate.googleusercontent.com/translate_f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usercontent.com/translate_f" TargetMode="External"/><Relationship Id="rId15" Type="http://schemas.openxmlformats.org/officeDocument/2006/relationships/hyperlink" Target="https://translate.googleusercontent.com/translate_f" TargetMode="External"/><Relationship Id="rId23" Type="http://schemas.openxmlformats.org/officeDocument/2006/relationships/hyperlink" Target="https://translate.googleusercontent.com/translate_f" TargetMode="External"/><Relationship Id="rId28" Type="http://schemas.openxmlformats.org/officeDocument/2006/relationships/hyperlink" Target="https://translate.googleusercontent.com/translate_f" TargetMode="External"/><Relationship Id="rId36" Type="http://schemas.openxmlformats.org/officeDocument/2006/relationships/hyperlink" Target="https://translate.googleusercontent.com/translate_f" TargetMode="External"/><Relationship Id="rId49" Type="http://schemas.openxmlformats.org/officeDocument/2006/relationships/hyperlink" Target="https://translate.googleusercontent.com/translate_f" TargetMode="External"/><Relationship Id="rId57" Type="http://schemas.openxmlformats.org/officeDocument/2006/relationships/hyperlink" Target="https://translate.googleusercontent.com/translate_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5313</Words>
  <Characters>30288</Characters>
  <Application>Microsoft Office Word</Application>
  <DocSecurity>0</DocSecurity>
  <Lines>252</Lines>
  <Paragraphs>71</Paragraphs>
  <ScaleCrop>false</ScaleCrop>
  <Company/>
  <LinksUpToDate>false</LinksUpToDate>
  <CharactersWithSpaces>35530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Spartan-B312</dc:creator>
  <cp:keywords/>
  <dc:description/>
  <cp:lastModifiedBy>Eka</cp:lastModifiedBy>
  <cp:revision>4</cp:revision>
  <dcterms:created xsi:type="dcterms:W3CDTF">2017-04-22T12:43:00Z</dcterms:created>
  <dcterms:modified xsi:type="dcterms:W3CDTF">2017-05-01T07:55:00Z</dcterms:modified>
</cp:coreProperties>
</file>