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D4" w:rsidRPr="00C066D4" w:rsidRDefault="00C066D4" w:rsidP="00C066D4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C0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Autonomic dysfunction in chronic pancreatitis and associated diseases of the digestive system</w:t>
      </w:r>
    </w:p>
    <w:p w:rsidR="00C066D4" w:rsidRPr="00C066D4" w:rsidRDefault="00C066D4" w:rsidP="00C066D4">
      <w:pPr>
        <w:spacing w:after="0" w:line="351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L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Babinets</w:t>
      </w:r>
      <w:proofErr w:type="spellEnd"/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, Z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Sabat</w:t>
      </w:r>
      <w:proofErr w:type="spellEnd"/>
    </w:p>
    <w:p w:rsidR="00C066D4" w:rsidRPr="00C066D4" w:rsidRDefault="00C066D4" w:rsidP="00C066D4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proofErr w:type="spellStart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Ternopil</w:t>
      </w:r>
      <w:proofErr w:type="spellEnd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State Medical University n.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a.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I.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Y.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Gorbachevsky</w:t>
      </w:r>
      <w:proofErr w:type="spellEnd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, Ukraine</w:t>
      </w:r>
    </w:p>
    <w:p w:rsidR="00C066D4" w:rsidRPr="00C066D4" w:rsidRDefault="00C066D4" w:rsidP="00C066D4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C066D4" w:rsidRPr="00C066D4" w:rsidRDefault="00C066D4" w:rsidP="00C066D4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0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Key words: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pancreas, chronic pancreatitis, autonomic disorders, homeostasis, stress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Introduction.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Autonomic dysfunction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>AD) and other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claim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hosomat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>ic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disorders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>PSD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is the cause of complaints 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36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71%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go to the doctor due to violations of the digestive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system,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including up to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25%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suffer from chronic pancreatitis (CP)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[23].</w:t>
      </w:r>
    </w:p>
    <w:p w:rsidR="005057A6" w:rsidRPr="005057A6" w:rsidRDefault="00C066D4" w:rsidP="005057A6">
      <w:pPr>
        <w:spacing w:after="0" w:line="35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Aim</w:t>
      </w:r>
      <w:r w:rsidR="005057A6" w:rsidRPr="005057A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based on the study of the literature to evaluate the role of autonomic dysfunction and other psychosomatic disorders in the occurrence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progression of pancreatitis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 gastrointestinal combined quiche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ovyh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5057A6"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states.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The main</w:t>
      </w:r>
      <w:r w:rsidR="00C066D4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part.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problem of the relationship between "mental" and "physical"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 a long time 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dniyeyu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key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medical science.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functioning of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digestivetract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 closely linked with the mental state of man.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Even the doctors of ancient India believed that negative emotions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are the first steps to beginning any disease.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Greek scientists consider the person as a whole and provide important human character and temperament.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Hippocrates as you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catch these views: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"It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 more important to know who is sick than to know what a sick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man."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a healthy person there is a psycho-vegetative organization behind the formation of various forms of human adaptation.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"psychological" effect on the vegetative background indicators and their changes under the influence of significant stimuli (mental activity, stress)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[2,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11].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structure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autonomic nervous system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(ANS)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distinguish segmental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suprasegmental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divisions.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first is the autonomic centers barrel brain and spinal cord, there are four different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groups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:mezentsefalichnyy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(parasympathetic);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Arni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tubers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(parasympathetic);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torakolyumbalnyy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(cute)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core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Bokov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x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Rog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sh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sh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sacred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also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(parasympathetic).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InISHCH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autonomic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city center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vvazhayet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be 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potalamus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 cat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also includes an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kernel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formation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nerve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cells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Ova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possess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feature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count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secretory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thiyeyu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(OJ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nerve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by-lane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idnykovi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ityny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cells)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composed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neurosecretory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cells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x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ityn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forging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prod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zynh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factor.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physiological role of the hypothalamus is to maintain the optimum level of metabolism, energy balance regulation of temperature, activity of internal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organs,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including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volume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cardiovascular system, endocrine 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ekretsiyi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regulation of sleep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vigor.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potalamus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nahodyt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pi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thick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adjustable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glides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correspondent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chief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Ku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thesame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time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even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irkovyy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sailed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 ext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ishni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body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through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agricultural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potalamus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Cl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ityny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potalamusa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ykonuyut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feature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uw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receptor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who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perceivechanges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homeostasis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ability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transformer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uvaty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humoral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and changes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ishnoho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environment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nerve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ovyy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process.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idnyy's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floated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grams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andpotalamusa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regulation provides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feature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 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mainly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due to the SPA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hormone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pof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Run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howling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believed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sympatych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parasympatych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nerve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system functions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Peninsula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principle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weights,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that 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antahon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Stam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fact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,strengthening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Focusing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ionuvannya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department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 normal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x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oloh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conditions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leads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 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compensatory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second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example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uzhennya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other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deviceslove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returns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feature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fore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system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normal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homeostatych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these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indicators.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Violation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was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ivnovahy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ynykaye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predominantly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float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or wrong,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Mr.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andshoyi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systems.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Functions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Mr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erevaha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department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may be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Uchi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bound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enhanced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ovyh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nerve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center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peryferych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formations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andthis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system,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 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low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tone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another.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Homeostasis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number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volume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vegetative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 without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 means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there 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absolutely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sustainability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lk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sestablishes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extent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which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call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yvannya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possible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without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disruption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AI.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Pathology is a violation of psycho-vegetative processes of interaction, leading to loss of adaptive nature of the reactions to changing conditions of the external and internal environments.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To determine the effects of the proposed concept of "psycho-vegetative syndrome",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the state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lahodzhenyh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roses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mental and physical (first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turn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vegetative)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funtsiy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It's like u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 not a disease, but "potential disease"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[14].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Psychophysiological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reatsiyi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 completed normalization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funtsiy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affected, but fundamentally also possible the other way when the duration of the stressful situation combined with some genetic predisposition leads to 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ormuvannya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Proved that prolonged activation of VNS on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background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chronic stress leads to disruption of acid and disorganization of motor function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of the gastrointestinal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tractdue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to violation of regulations synthesis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neurohormones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Affective disorders of anxiety-depressive nature due to their combination of vegetative and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-endocrine reactions lead to violations of vegetative-visceral gastrointestinal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regulation,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while reducing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intratseptyvnoyi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perception threshold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increasing the subjective feeling.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WA reflected in the changes of autonomic reactivity and vegetative support of that ECS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yeyu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queue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causes metabolic disorders (hypercholesterolemia,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dysproteinemia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hyper- and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hypoglycaemia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),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changes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of blood coagulation and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fibrinolysis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system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 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result,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disturbed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innervation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 internal organs, which leads to the appearance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dyskinesia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CT,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August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tsevoho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violation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rhythm and conduction, vascular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dystoni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If the damage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stimulation structures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district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iznyh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bodies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having stereotyped morphological changes (vasospasm,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dystrophies)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associated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 the release of neurotransmitters (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norepinephrine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 epinephrine, serotonin),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adrenal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hormones for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ori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 bi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ktyvnyh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deep geological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materials.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These changes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humoral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ECS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yeyu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queues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enhance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autonomic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imbalance.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Stress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 common defensive reaction to any strong stimulus, a kind of adaptive syndrome.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Protective relative nature of stress, it causes damage to several organs and systems, including the gastric mucosa and duodenal ulcers, heart, kidney, liver, pancreas, etc. of varying degrees of severity.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It is known that the formation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gastroduodenal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ulcers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that often start forming CP,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pervazhno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associated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with mucosal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ischaemia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 result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the reparative process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prynichennyam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with the predominance of aggressive factors (hydrochloric acid, pepsin, bile acids,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lizoletsytyna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 the stress factors may make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different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forces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istyu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 lasting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emotional or physical trauma, mental or physical exhaustion, surgery, sepsis, burns, severe physical illness and more.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the pathogenesis of stress ulcers involves not only a violation of microcirculation, increased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secretory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motor functions of the stomach, but also increase the synthesis court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ykosteroyidiv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neurohumoral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infringement 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humiliation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resistance 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stroduodenalnoyi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mucosa[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17].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Histologically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reveal spasm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small arteries, easing the walls of blood vessels, epithelial desquamation,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intussusception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arteries duty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osculant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spa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and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atonic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fragments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inmicrovessels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hemorrhagic infiltration of tissues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paraultseroznyh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[7].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Against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background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difficult situation in the country, which for many is a stressful, stressful cases of pancreatitis, of which only previously read in the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literature.First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necessity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but recalled that the first phase of external secretion of the pancreas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(SW)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 a brain phase.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 is characterized by difficult reflex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mechanism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is implemented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throughthe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central nervous system through the conditioned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unconditioned reflexes.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brain phase of pancreatic secretion affects the emotional state of pain and other factors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[9].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According to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prof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Korotko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pathogenesis of stress pancreatitis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large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measures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depends on you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stress and stressor.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main mechanism is insufficient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tissue perfusion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hemo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software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via the shift system and local circulation Authority (vasoconstriction,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intussusception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arterioles, abuse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mikrotsy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rkulyatsiyi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thrombogenesis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hemorahichinfiltration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tissues software),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ishemizatsiyi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[7].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Under these conditions, the ability disturbed barrier wall duct cancer, their structure and activation of protease inhibition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antyproteolitychnoyi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activity increases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"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uhy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lyannya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peryprotokovyy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hydrolases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space and lymph circulation.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Important factors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intraduktalnoho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increasing pressure leads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violation of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secret transport,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act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Aisne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viscosity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ekzosekret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zoom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 obstacles to its outflow duct system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software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dylatovanyh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duktalnyh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valves.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final reason is universal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pathogenesis of acute pancreatitis.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Also important to shift the mechanisms of multilevel self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funtsiy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with stress, including the functions 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which is characteristic of the effect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extreme factors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[9].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Virtually no such pathological conditions in the development and current which does not play an important role autonomic dysfunction.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some cases, they are a significant factor in the pathogenesis, in other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there are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second in response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 damage to various body systems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[20].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Based on these provisions, the following formula suggested mental and physical relationship, mental stressors (accident, chronic social problems, important life events)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anxiety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emotional stress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 violation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neuro-humoral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regulation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-DPL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[13].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Widespread chronic digestive diseases in the structure of morbidity internal organs causes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high relevance of the problem.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involvement of segmental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andsuprasegmental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vegetative structures of the pathological process complicates the disease, and therefore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vehetotropna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correction is essential to improve the treatment of chronic pathology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hastroenteralnoyi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general and particular CP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[5,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10,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15,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21].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diseases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gastrointestinal tract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secondary psychopathological manifestations are absent only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10.3%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patients.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Some fragmentary asthenia violations observed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22.1%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patients and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67.3%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more complex psychopathological conditions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[6,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18,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19].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Clinical features defined gastroenterological symptoms, susceptibility to many years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torpid course with a tendency to involvement in the pathological process of the entire digestive system.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etiology and pathogenesis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play the role of psychogenic and biological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aspects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important to consider when assessing the clinical condition of the patient and the medical complex formation.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Among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factors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syhohenn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Mr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syhotravmy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(official, family, intimate)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associated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with the development of the disease, poor living conditions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childhood;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oblyvosti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personality.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Characteristics of persons likely to develop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AKP: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a) sense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ytyvnist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b) the alarming distrust;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c) emotional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lability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show off;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e)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subdepresyvni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features;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e) stiffness.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Key personality traits are formed in childhood as an alloy hereditary constitutional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features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 traits caused by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factors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external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environment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second,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conditions of life and upbringing.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main criteria for diagnosis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AKP: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traumatic situation;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structural features of the individual;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availability of mental conflict;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Clinical manifestations of the disease.</w:t>
      </w:r>
    </w:p>
    <w:p w:rsidR="005057A6" w:rsidRPr="005057A6" w:rsidRDefault="005057A6" w:rsidP="005057A6">
      <w:pPr>
        <w:spacing w:after="0" w:line="351" w:lineRule="atLeast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Biological aspects of pathogenesis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 Mr.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astupni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:rsidR="005057A6" w:rsidRPr="005057A6" w:rsidRDefault="005057A6" w:rsidP="005057A6">
      <w:pPr>
        <w:spacing w:after="0" w:line="351" w:lineRule="atLeast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padkovyy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history.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35-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50%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 patients 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reject certain mental or psychological illnesses observed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relatives;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b) 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unktsionalno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anatomical features of the brain of patients with AKP.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most significant structures of the brain that are involved in the pathogenesis of neurotic symptoms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are: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1) the structure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limbiko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-reticular complex;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2) blue stain;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3) core suture;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4) the hypothalamus;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5) septum;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6)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parahipokampalna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hippocampus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area;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7) the tonsils;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8) Explain twist;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9) frontal and temporal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cortex;</w:t>
      </w:r>
    </w:p>
    <w:p w:rsidR="005057A6" w:rsidRPr="005057A6" w:rsidRDefault="005057A6" w:rsidP="005057A6">
      <w:pPr>
        <w:spacing w:after="0" w:line="351" w:lineRule="atLeast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c)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soblyvosti</w:t>
      </w:r>
      <w:proofErr w:type="spellEnd"/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functioning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SPA.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 realizing the ultimate link peripheral somatic manifestations of emotional reactions.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It remains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Aktual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noyu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J. theory.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Lange of primary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excessive vegetative reactions and anxiety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phobic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syndromes that occur secondarily.</w:t>
      </w:r>
      <w:proofErr w:type="gramEnd"/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It is well known that anxiety is associated with three main transmitters: serotonin,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norepinephrine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gamma-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aminobutyric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acid (GABA).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experiments showed that anxiety mechanisms play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an important role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noradrenalinerhichnyh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violations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 the brain.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This concept proves inhibitors reverse the seizure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norepinephrine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lerivon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al.)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treatment of anxiety.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GABA is the most abundant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inhibitory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neurotransmitter in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CNS.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snuet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assumption that when there is an anomaly AKP GABA-benzodiazepine receptor or lack of endogenous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ligands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that causes pathological anxiety as rice personality and ease of provocation.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This is confirmed by performance anxiety agonists in the treatment of benzodiazepine receptor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benzodiazepine tranquilizers and especially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vysokopotentsiyovanyh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benzodiazepines (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clonazepam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alprozolam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Confirmation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pathogenetic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role of serotonin and serotonin metabolites is the effectiveness of antidepressants that specifically affect serotonin metabolism in the brain, called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selek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tive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inhibitors (Zoloft,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Feva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markets,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tsypraleks</w:t>
      </w:r>
      <w:proofErr w:type="spellEnd"/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) or stimulants reverse the seizure of serotonin (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koaksilom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tetni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pioneering research that was conducted in St. Petersburg mental institute named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Annie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Spondylitis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experts led by IP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Lapin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since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late 60s, showed the important role of the major metabolite of serotonin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neyrokinureniniv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development of stress, anxiety, depression, alcoholism, epilepsy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[12].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It turned out that depression can cause defects in the functioning of the brain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serotoninergic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system.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Serotonin levels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central nervous system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 involved in the regulation of food intake, appetite, sleep, memory, body temperature, mood, behavior,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motivation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aggressive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reaction function of the cardiovascular and endocrine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systems.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RIM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it has a peripheral effect, which is manifested stimulating peristalsis and smooth muscle contraction, increased platelet aggregation.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main effect of antidepressants is to increase the content of serotonin in the brain structures.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Thus, in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90's.,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New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antidepressants, which are aimed at selective serotonin receptors.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system is the adaptation of the scheme: the hypothalamus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anterior pituitary fate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adrenal cortex that enhances excretion and secretion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glucocorticoids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This results in increased concentrations due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neyrokinureniniv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hormone production by the liver enzyme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tryptofanpirolazy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brain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indolamin-2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,3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-dioksyhenazy.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yeyu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queues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,neyrokinureniny</w:t>
      </w:r>
      <w:proofErr w:type="spellEnd"/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(L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kinurenin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3-oksykinurenin,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quinoline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acid,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nicotinamide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 etc.) Via the adaptation again increase the activity of these two enzymes.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Thus, a "vicious" circle, which supports increased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level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neyrokinureniniv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long time.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Increased levels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neyrokinureniniv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is quite long, which distinguishes it from abuse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indoalkilaminiv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levels that are relatively short-lived (minutes, hours)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and circulate mainly in the initial phase of stress.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Raising same level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neyrokinureniniv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remains for many hours and days, mainly determines the effects of stress, its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effects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terminovani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example,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neurotic, depressive, psychological, and neurodegenerative disorders in early ontogenesis and distant.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kinurenin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is the precursor of all other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neyrokinureniniv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because its amount depends on the level of all derivatives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kinurenina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that play a leading role in the genesis of depression, alcoholism, epilepsy, allergic diseases, psychosomatic disorders and a range of cancer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[12].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Thus, it is clear expediency prolonged prescribing of antidepressants selective focus on 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tseptory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serotonin (Zoloft, Feb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markets), which can in some cases up to six months or more.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However, despite the relatively safety of selective SSRI, difficulty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selecting doses, unwanted side effects (including nausea,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disrupt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sleep and sexual dysfunction)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[3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,22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],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presence of resistance to them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many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 limits their opportunities in therapeutic practice.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regard,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justified interest pharmacologists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clinicians to search for and implementation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practice of alternative antidepressants are not inferior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effectively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istyu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said group means, but surpass their criteria for safety and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some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casesthe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breadth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therapeutic use.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Noteworthy efforts of new antidepressants with plant material,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ie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medicines.</w:t>
      </w:r>
      <w:proofErr w:type="gramEnd"/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most common option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stomachalgia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AKP.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pain may be varied in nature.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There is the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compulsory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ones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dream relationship between emotional stress, fatigue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andthe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appearance of gastric symptoms (feeling of fullness and severity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epigastric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pain, etc.),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lack of connection between the complaints and the nature of power, violation diet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[1,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6,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23].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About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yavamy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neurotic symptoms may be nausea and vomiting.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The options psychogenic vomiting, different mechanisms for its development.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Vegetative components such vomiting (pale skin, perspiration, salivation, etc.) are usually absent or mild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[4,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23,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24].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Some patients may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occur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difficulty and pain when swallowing (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dysphagia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Patients experiencing difficulty in swallowing at different levels of the esophagus, and liquid foods patients eat harder than hard. The basis of this symptom is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ezofahospazm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which is often the first time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after a severe psychological shock meals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then repeated almost every food intake. Spasms of the esophagus are not related to meals, are pain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 pressure behind the breastbone,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which sometimes requires differential diagnosis of angina. In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ezofahospazmi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expressed affective disorders, anxiety and constant fear of eating. In some patients formed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zhkyy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antenna-hypochondriac syndrome and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kantserofobiya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classic neurotic syndrome is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globus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histericus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which often occurs in younger women.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the throat feels a foreign body (breast), pressure acts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ntsi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neck that usually weakens during meals.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 is believed that this is due to neurotic disorders of sensory and motor function of the esophagus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Frequent and clinically neurotic are various bowel disorders described in the literature as a syndrome 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irritable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bowel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(IBS)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Neurogenic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intestinal pain, different in character, of course amplified against the backdrop of tension and emotional stress.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Sometimes there are intestinal crisis, which revealed acute abdominal pain, flatulence, loud rumbling, urge to defecate and gas discharge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Patients with 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 fix attention on the frequency, quantity and quality of bowel emptying, which contributes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zhkoho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hypochondriacal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syndrome.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Compelling urge to defecate in these patients often occur at the most inconvenient situation that affects the psychological state of patients.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diarrhea occurs at night or in the morning, leading to sleep disorders and increased fatigue.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Patients with gastrointestinal disorders very existence of the disease affects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health, mood, activity of patients and appearance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their symptoms of anxiety.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One of the most frequent clinical symptoms in patients with gastrointestinal disorders is depression.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radytsiyno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believed that depression manifests steady decrease mood inhibition.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Additional symptoms in diagnosing depression,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lowering self-esteem and feelings of self-confidence;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self-incrimination without cause or unexplained guilt;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gloomy and pessimistic vision of the future;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thoughts of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sm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ert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or suicide or suicide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cial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behavior;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sleep disorders of any type;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change in appetite (decrease or increase) with corresponding changes in body weight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 must stress that depression can say, as long as the symptoms lasting at least two weeks.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Somatic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depression delve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gastroenterology practice in many diseases.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example, there are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number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scientific studies that confirm the presence of depression reactions in 90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patients with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24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 HP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ynykayut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depression reaction light and moderate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zhkosti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Dynamic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observation of the patients shows that depression reaction under mild decrease to improved physical condition of patients and almost do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not need special treatment appointment.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When depression reactions of moderate slowdown set intended therapeutic effect of healing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tion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maintaining low next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swarm even in stabilizing physical state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24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However,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signs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depression and autonomic disorders often quite independent nature and not always associated with the same disease.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But in any case, depression exacerbates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symptoms,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disease worsens and complicates its treatment.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This results in increased frequency of requests for medical help, a negative impact on the clinical picture, greatly reduces the effect of therapy,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increases the number of additional studies, resulting in a so-called "history of colon syndrome."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same time, we know that in addition to behavioral mechanisms that explain the effect, for example, depression in physical illness, matter and metabolic disorders.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 is now established that depressed patients are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prokoahulyatsiyni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trends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diabetopodibni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reactions, increased factors of nonspecific inflammation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25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26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27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There are reports that about 80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%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 patients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suffering from depression, exhibit low amylase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software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24</w:t>
      </w:r>
      <w:proofErr w:type="gramStart"/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According to a study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conducted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clinical gastroenterology laboratory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Vinnitsa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National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 University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Annie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Pirogov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group of patients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amilaznu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failure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was found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compared with patients without failure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amilaznoyi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significantly lower scores (p &lt;0.05) assessment activity (4,3 ± 0,1 to 4,7 ± 0,1) and significantly higher scores ( p &lt;0.05) assessment of autonomic disorders and anxiety (respectively 30,8 ± 0,8; 8,1 ± 0,2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vs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27,1 ± 1,3; 6,9 ± 0,5) 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possibility of exposure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amilazno</w:t>
      </w:r>
      <w:proofErr w:type="spell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her failure on the activity (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</w:rPr>
        <w:t>χ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² = 7,2) and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vegetative disorders (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</w:rPr>
        <w:t>χ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² = 6,68);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amilaznoyi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degree of failure does not depend on the age of patients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-0.05);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amilaznoyi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degree of failure does not affect the level of ill health assessment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0,2), activity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0,07), mood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0,2), vegetative disorders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0,05), anxiety symptoms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0.08) and depression (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= 0,09).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That is, if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amilaznoyi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failure, regardless of the extent necessary to carry out an appropriate correction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</w:t>
      </w:r>
      <w:proofErr w:type="gramStart"/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Most publications are data on prevalence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vagotonia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patients with gastroenterological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but according to research Ukrainian Research Institute of Medical Rehabilitation and Health Resort Odessa. Study the initial state of autonomic tone (according to the clinical trial) demonstrated significant predominance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sympathicotonia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patients with chronic diseases of the digestive system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particular,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Most scientists attribute data discrepancy that in most studies conducted analysis of autonomic manifestations without chronic gastroenterological process and almost all publications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 not considered primary or secondary character autonomic abnormalities.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However, the reported prevalence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sympathicotonia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patients with chronic diseases of the digestive system may be relevant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'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related chronic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nature underlying pathological condition.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their view, the development of chronic pathological process in the digestive system utilized VNS compensatory mechanisms,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the initial prevalence of significant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vagotonia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offset by increased activity of the sympathetic division of the ANS.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So, in the end there comes a point of tension compensatory mechanisms when adaptive regulation system works with congestion, which is already sympathetic predominance of sympathetic link SPA.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fact that the prevalence is manifested at different length basic pathological process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ozvolyaye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suggest</w:t>
      </w:r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that compensatory mechanisms regulating autonomic tone depleted quickly (already in the first year of chronic diseases of the digestive system).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 may also indicate the fact that even in patients with disease duration of 1 year from the original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eytoniyeyu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functional load (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klinoortostachna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test)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showed exhaustion of compensatory mechanisms regulating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autonomic tone (manifested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asympatykotonichna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reactivity)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1C5AF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="001C5AF6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057A6" w:rsidRPr="005057A6" w:rsidRDefault="005057A6" w:rsidP="005057A6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505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Conclusion.</w:t>
      </w:r>
      <w:proofErr w:type="gramEnd"/>
      <w:r w:rsidR="00C066D4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ytannya</w:t>
      </w:r>
      <w:proofErr w:type="spell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state of autonomic nervous system in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diseases of the gastrointestinal tract, particularly when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HP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scientists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</w:t>
      </w:r>
      <w:proofErr w:type="spellEnd"/>
      <w:proofErr w:type="gramEnd"/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that</w:t>
      </w:r>
      <w:r w:rsidR="00C066D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causes the need for further study.</w:t>
      </w:r>
    </w:p>
    <w:p w:rsidR="005057A6" w:rsidRPr="00C066D4" w:rsidRDefault="005057A6" w:rsidP="005057A6">
      <w:pPr>
        <w:spacing w:after="0" w:line="351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br w:type="textWrapping" w:clear="all"/>
      </w:r>
      <w:r w:rsidR="00C0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Pr="00C0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Ref475621075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Александровский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Ю. А.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Пограничные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психические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расстройства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соматических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заболеваниях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Ю. А.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Александровский // Психиатрия и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психофармакотерапия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2002. — № 1. — С.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Ref475620938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Березин Ф.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Эмоциональный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стресс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психические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расстройства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Подходы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терапии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Ф. Б. Березин, М. П.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Мирошников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Materia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Medica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— 1996. — № 1 (9). — С. 29–56.</w:t>
      </w:r>
      <w:bookmarkEnd w:id="1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Ref475621062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Бурчинский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 Г.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Проблемы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фармакотерапии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невротических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соматизированных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депрессий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критерии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выбора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антидепрессанта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С. Г.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Бурчинский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України. — 2005. — № 6. — С. 15.</w:t>
      </w:r>
      <w:bookmarkEnd w:id="2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Ref475621092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Вейн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 М.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Заболевания вегетативной нервной системы 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Вейн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 М.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—М. : Медицина, 1991. — С. 655.</w:t>
      </w:r>
      <w:bookmarkEnd w:id="3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Ref475621002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Волкова Т.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Влияние типа вегетативного реагирования на характер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гастродуоденальной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патологии 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 Волкова, Д.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Захарченко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педиатрии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— Ярославль, 1995. — 74 с.</w:t>
      </w:r>
      <w:bookmarkEnd w:id="4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5" w:name="_Ref475621026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Діагностика та лікування маскованої депресії в практиці гастроентеролога / М.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Щербиніна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І. Я.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Будзак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О. Й.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Мамчур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Т. Й.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Шустерман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Сучасна гастроентерологія. — 2004. — № 5. — С.10–14.</w:t>
      </w:r>
      <w:bookmarkEnd w:id="5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Ref475620973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Катастрофы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спланхнического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кровотока (новые аспекты в изучении хронических заболеваний органов пищеварения) / Под ред. Л. А.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Фаустова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М.: Медицина, 2005. — 192 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6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Ref475621184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Клінічні прояви супутніх вегетативних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дисфункцій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 хронічних захворюваннях органів травлення / І. В.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Галіна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Н. В.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Драгомирецька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В. С.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Бусова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Т. І.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Малихіна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Медична реабілітація, курортологія та фізіотерапія. — 2005. — № 3. — С. 6–8.</w:t>
      </w:r>
      <w:bookmarkEnd w:id="7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Ref475620977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Коротько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Ф.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Возвратное торможение панкреатической секреции / Г. Ф.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Коротько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клуба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панкреатологов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 — 2013. —№ 4. — С. 5–13.</w:t>
      </w:r>
      <w:bookmarkEnd w:id="8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Ref475621005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Крючкова О.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этиологии и патогенеза язвенной болезни двенадцатиперстной кишки у подростков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О.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Н. Крючкова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Врачебное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дело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— 1997. — № 3. — С. 64–66.</w:t>
      </w:r>
      <w:bookmarkEnd w:id="9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Ref475620941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Кутько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И. Лечение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соматизированной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депрессии / И. И.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Кутько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, В. В. Павленко // Харьковский медицинский журнал. — 1995. — № 2. — С. 17–18.</w:t>
      </w:r>
      <w:bookmarkEnd w:id="10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1" w:name="_Ref475621039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Лапин И.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Нейрокинуренины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: стресс, тревога, депрессия, алкоголизм, эпилепсия / И.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Лапин //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 мед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урн. — 2001. — № 3. — С.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81–86.</w:t>
      </w:r>
      <w:bookmarkEnd w:id="11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2" w:name="_Ref475620996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Любан-Плоцца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 Психосоматические расстройства в общей медицинской практике /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Любан-Плоцца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Пельдингер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Крегер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 — СПб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2000.</w:t>
      </w:r>
      <w:bookmarkEnd w:id="12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3" w:name="_Ref475620959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Марута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А. Невротическая болезнь / Н.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Марута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Международный медицинский журнал. — 1997. — Т. 3, № 3. — С. 16–19.</w:t>
      </w:r>
      <w:bookmarkEnd w:id="13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4" w:name="_Ref475621009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Матвієнко М. В. Особливості впливу вегетативної нервової системи на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міоелектричну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активність шлунка та дванадцятипалої кишки / М. В. Матвієнко, О.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Мурзін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А. І. Руденко //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Фізіол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журн. — 2002. — Т. 48, № 2. — С. 198.</w:t>
      </w:r>
      <w:bookmarkEnd w:id="14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5" w:name="_Ref475621176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Мирщук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 М. Вплив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амілазної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недостатності на психічний стан хворих на патологію травного каналу / Н. М.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Мирщук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Практична медицина. — 2008. — № 3. — С. 81–87.</w:t>
      </w:r>
      <w:bookmarkEnd w:id="15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Ref475620970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Некоторые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аспект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стрессового панкреатита / Н. Б. Губергриц, А. Д. Зубов, П. Г. Фоменко, А. Е. Клочков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гастроентеролог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ія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— 2015. — № 1. — С. 81–84.</w:t>
      </w:r>
      <w:bookmarkEnd w:id="16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7" w:name="_Ref475621018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Палій І. Г. Можливості корекції вегетативної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дисфункції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хворих із синдромом роз’ятреного кишечнику / І. Г. Палій, Н. А.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Півторак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Вісник ВДМУ. — 2003. — № 2. — С. 731–732.</w:t>
      </w:r>
      <w:bookmarkEnd w:id="17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8" w:name="_Ref475621021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Пиляга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Г. Я.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Психические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расстройства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общетерапевтической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практике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Г. Я.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Пиляга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Doctor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 — 2002. — № 6. — С. 17–21.</w:t>
      </w:r>
      <w:bookmarkEnd w:id="18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9" w:name="_Ref475620991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Пшук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Соматизированные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депрессии в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общесоматической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 :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автореф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докт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 мед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аук / Н.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Пшук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Харьков, 1996. — 42 </w:t>
      </w:r>
      <w:proofErr w:type="gram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0" w:name="_Ref475621013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Скопцова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 Б.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вегетативной нервной системы у детей с хроническим колитом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О.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Скопцова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Неотложные состояния: клиника, диагностика, лечение, реабилитация, профилактика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—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1991. — С. 102–103.</w:t>
      </w:r>
      <w:bookmarkEnd w:id="20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1" w:name="_Ref475621067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Смулевич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Депресии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соматических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и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психических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заболеваниях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А. Б.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Смулевич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— М. : МИА, 2007. — 425 с.</w:t>
      </w:r>
      <w:bookmarkEnd w:id="21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2" w:name="_Ref475620931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Фирсова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Л. Д.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Психосоматические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аспекты гастроэнтерологических заболеваний 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Л. Д.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Фирсова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</w:rPr>
        <w:t>// Мед. газета. — 2005. — № 75. — С. 18–21.</w:t>
      </w:r>
      <w:bookmarkEnd w:id="22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3" w:name="_Ref475621103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Швець Н. І.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Соматизовані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соматичні депресії в практиці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лікаря-інтерніста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Н. І. Швець, І. І. Мельник, Т. М.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Бенца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Мистецтво лікування. — 2006. — № 6. — С. 67–73.</w:t>
      </w:r>
      <w:bookmarkEnd w:id="23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4" w:name="_Ref475621165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Depression and 1-Year Prognosis in Unstable Angina / F.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Lesperanse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N.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Frasure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Smith, M. Juneau, P. Theroux // Arch. Intern. Med. — 2000. — Vol. 160. — P. 1354–1360.</w:t>
      </w:r>
      <w:bookmarkEnd w:id="24"/>
    </w:p>
    <w:p w:rsidR="00C066D4" w:rsidRPr="00C066D4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5" w:name="_Ref475621162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Depression, heart rate variability and acute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muocardial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infarction 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R. M.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Carney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, J. A. Blumenthal, P. K. Stein [et al.]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// Circulation. — 2001. — Vol. 104. — P. 2024–2028.</w:t>
      </w:r>
      <w:bookmarkEnd w:id="25"/>
    </w:p>
    <w:p w:rsidR="005057A6" w:rsidRPr="005057A6" w:rsidRDefault="00C066D4" w:rsidP="00C066D4">
      <w:pPr>
        <w:numPr>
          <w:ilvl w:val="0"/>
          <w:numId w:val="1"/>
        </w:numPr>
        <w:spacing w:after="0" w:line="351" w:lineRule="atLeast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26" w:name="_Ref475621168"/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Musselman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Exegerated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platelet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reactivity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major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depression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Musselman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Tomer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Manatunga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//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Psych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— 1996. —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Vol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153. —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1313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–131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bookmarkEnd w:id="26"/>
    </w:p>
    <w:p w:rsidR="005057A6" w:rsidRPr="00C066D4" w:rsidRDefault="005057A6" w:rsidP="00C066D4">
      <w:pPr>
        <w:spacing w:after="0" w:line="35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057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 w:type="textWrapping" w:clear="all"/>
      </w:r>
    </w:p>
    <w:p w:rsidR="00C066D4" w:rsidRPr="00C066D4" w:rsidRDefault="00C066D4" w:rsidP="00C066D4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C0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Autonomic dysfunction in chronic pancreatitis and associated diseases of the digestive system</w:t>
      </w:r>
    </w:p>
    <w:p w:rsidR="00C066D4" w:rsidRPr="00C066D4" w:rsidRDefault="00C066D4" w:rsidP="00C066D4">
      <w:pPr>
        <w:spacing w:after="0" w:line="351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L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Babinets</w:t>
      </w:r>
      <w:proofErr w:type="spellEnd"/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, Z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. </w:t>
      </w:r>
      <w:proofErr w:type="spellStart"/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Sabat</w:t>
      </w:r>
      <w:proofErr w:type="spellEnd"/>
    </w:p>
    <w:p w:rsidR="00C066D4" w:rsidRPr="00C066D4" w:rsidRDefault="00C066D4" w:rsidP="00C066D4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proofErr w:type="spellStart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Ternopil</w:t>
      </w:r>
      <w:proofErr w:type="spellEnd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State Medical University n.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a.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I.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Y.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Gorbachevsky</w:t>
      </w:r>
      <w:proofErr w:type="spellEnd"/>
      <w:r w:rsidRPr="00C066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GB"/>
        </w:rPr>
        <w:t>, Ukraine</w:t>
      </w:r>
    </w:p>
    <w:p w:rsidR="00C066D4" w:rsidRPr="00C066D4" w:rsidRDefault="00C066D4" w:rsidP="00C066D4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C066D4" w:rsidRPr="00C066D4" w:rsidRDefault="00C066D4" w:rsidP="00C066D4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C06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Key words: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pancreas, chronic pancreatitis, autonomic disorders, homeostasis, stress</w:t>
      </w:r>
    </w:p>
    <w:p w:rsidR="00C066D4" w:rsidRPr="005057A6" w:rsidRDefault="00C066D4" w:rsidP="00C066D4">
      <w:pPr>
        <w:spacing w:after="0" w:line="35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 xml:space="preserve">The article analyzes the literature on the role of 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autonomic dysfunction and other psychosomatic disorders 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>in causing and progression of pancreatitis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and associated gastrointestinal states</w:t>
      </w:r>
      <w:r w:rsidRPr="00C06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/>
        </w:rPr>
        <w:t>. The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influence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deviations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of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autonomic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nervous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system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balance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regulation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emergence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hemodynamic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morphological,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metabolic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energy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disorders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aforementioned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pathological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conditions</w:t>
      </w:r>
      <w:proofErr w:type="spellEnd"/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is studied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066D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Pathogenic aspects of treatment of autonomic disorders are considered.</w:t>
      </w:r>
    </w:p>
    <w:p w:rsidR="005057A6" w:rsidRPr="005057A6" w:rsidRDefault="00C066D4" w:rsidP="005057A6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C285C" w:rsidRPr="005057A6" w:rsidRDefault="00EC285C">
      <w:pPr>
        <w:rPr>
          <w:lang w:val="en-US"/>
        </w:rPr>
      </w:pPr>
    </w:p>
    <w:sectPr w:rsidR="00EC285C" w:rsidRPr="005057A6" w:rsidSect="006C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B5529"/>
    <w:multiLevelType w:val="hybridMultilevel"/>
    <w:tmpl w:val="96164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A2EC4"/>
    <w:multiLevelType w:val="hybridMultilevel"/>
    <w:tmpl w:val="87228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CABFC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521BAA"/>
    <w:multiLevelType w:val="multilevel"/>
    <w:tmpl w:val="F7EE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7A6"/>
    <w:rsid w:val="001C5AF6"/>
    <w:rsid w:val="005057A6"/>
    <w:rsid w:val="006C06A9"/>
    <w:rsid w:val="00C066D4"/>
    <w:rsid w:val="00EC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5057A6"/>
  </w:style>
  <w:style w:type="character" w:customStyle="1" w:styleId="apple-converted-space">
    <w:name w:val="apple-converted-space"/>
    <w:basedOn w:val="a0"/>
    <w:rsid w:val="00505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Eka</cp:lastModifiedBy>
  <cp:revision>3</cp:revision>
  <dcterms:created xsi:type="dcterms:W3CDTF">2017-04-22T12:12:00Z</dcterms:created>
  <dcterms:modified xsi:type="dcterms:W3CDTF">2017-05-01T07:16:00Z</dcterms:modified>
</cp:coreProperties>
</file>