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86" w:rsidRPr="00B90886" w:rsidRDefault="00B90886" w:rsidP="00B90886">
      <w:pPr>
        <w:spacing w:after="0" w:line="360" w:lineRule="atLeast"/>
        <w:jc w:val="center"/>
        <w:outlineLvl w:val="0"/>
        <w:rPr>
          <w:rFonts w:ascii="Times New Roman" w:eastAsia="Times New Roman" w:hAnsi="Times New Roman" w:cs="Times New Roman"/>
          <w:b/>
          <w:kern w:val="36"/>
          <w:sz w:val="28"/>
          <w:lang w:val="uk-UA"/>
        </w:rPr>
      </w:pPr>
      <w:r w:rsidRPr="00B90886">
        <w:rPr>
          <w:rFonts w:ascii="Times New Roman" w:eastAsia="Times New Roman" w:hAnsi="Times New Roman" w:cs="Times New Roman"/>
          <w:b/>
          <w:kern w:val="36"/>
          <w:sz w:val="28"/>
          <w:lang w:val="en-US"/>
        </w:rPr>
        <w:t>Evidence</w:t>
      </w:r>
      <w:r w:rsidRPr="00B90886">
        <w:rPr>
          <w:rFonts w:ascii="Times New Roman" w:eastAsia="Times New Roman" w:hAnsi="Times New Roman" w:cs="Times New Roman"/>
          <w:b/>
          <w:kern w:val="36"/>
          <w:sz w:val="28"/>
          <w:lang w:val="uk-UA"/>
        </w:rPr>
        <w:t>-</w:t>
      </w:r>
      <w:r w:rsidRPr="00B90886">
        <w:rPr>
          <w:rFonts w:ascii="Times New Roman" w:eastAsia="Times New Roman" w:hAnsi="Times New Roman" w:cs="Times New Roman"/>
          <w:b/>
          <w:kern w:val="36"/>
          <w:sz w:val="28"/>
          <w:lang w:val="en-US"/>
        </w:rPr>
        <w:t>based</w:t>
      </w:r>
      <w:r w:rsidRPr="00B90886">
        <w:rPr>
          <w:rFonts w:ascii="Times New Roman" w:eastAsia="Times New Roman" w:hAnsi="Times New Roman" w:cs="Times New Roman"/>
          <w:b/>
          <w:kern w:val="36"/>
          <w:sz w:val="28"/>
          <w:lang w:val="uk-UA"/>
        </w:rPr>
        <w:t xml:space="preserve"> </w:t>
      </w:r>
      <w:proofErr w:type="spellStart"/>
      <w:r w:rsidRPr="00B90886">
        <w:rPr>
          <w:rFonts w:ascii="Times New Roman" w:eastAsia="Times New Roman" w:hAnsi="Times New Roman" w:cs="Times New Roman"/>
          <w:b/>
          <w:kern w:val="36"/>
          <w:sz w:val="28"/>
          <w:lang w:val="en-US"/>
        </w:rPr>
        <w:t>pancreatology</w:t>
      </w:r>
      <w:proofErr w:type="spellEnd"/>
      <w:r w:rsidRPr="00B90886">
        <w:rPr>
          <w:rFonts w:ascii="Times New Roman" w:eastAsia="Times New Roman" w:hAnsi="Times New Roman" w:cs="Times New Roman"/>
          <w:b/>
          <w:kern w:val="36"/>
          <w:sz w:val="28"/>
          <w:lang w:val="uk-UA"/>
        </w:rPr>
        <w:t xml:space="preserve"> 2016–2017 (</w:t>
      </w:r>
      <w:r w:rsidRPr="00B90886">
        <w:rPr>
          <w:rFonts w:ascii="Times New Roman" w:eastAsia="Times New Roman" w:hAnsi="Times New Roman" w:cs="Times New Roman"/>
          <w:b/>
          <w:kern w:val="36"/>
          <w:sz w:val="28"/>
          <w:lang w:val="en-US"/>
        </w:rPr>
        <w:t>review</w:t>
      </w:r>
      <w:r w:rsidRPr="00B90886">
        <w:rPr>
          <w:rFonts w:ascii="Times New Roman" w:eastAsia="Times New Roman" w:hAnsi="Times New Roman" w:cs="Times New Roman"/>
          <w:b/>
          <w:kern w:val="36"/>
          <w:sz w:val="28"/>
          <w:lang w:val="uk-UA"/>
        </w:rPr>
        <w:t xml:space="preserve"> </w:t>
      </w:r>
      <w:r w:rsidRPr="00B90886">
        <w:rPr>
          <w:rFonts w:ascii="Times New Roman" w:eastAsia="Times New Roman" w:hAnsi="Times New Roman" w:cs="Times New Roman"/>
          <w:b/>
          <w:kern w:val="36"/>
          <w:sz w:val="28"/>
          <w:lang w:val="en-US"/>
        </w:rPr>
        <w:t>of</w:t>
      </w:r>
      <w:r w:rsidRPr="00B90886">
        <w:rPr>
          <w:rFonts w:ascii="Times New Roman" w:eastAsia="Times New Roman" w:hAnsi="Times New Roman" w:cs="Times New Roman"/>
          <w:b/>
          <w:kern w:val="36"/>
          <w:sz w:val="28"/>
          <w:lang w:val="uk-UA"/>
        </w:rPr>
        <w:t xml:space="preserve"> </w:t>
      </w:r>
      <w:r w:rsidRPr="00B90886">
        <w:rPr>
          <w:rFonts w:ascii="Times New Roman" w:eastAsia="Times New Roman" w:hAnsi="Times New Roman" w:cs="Times New Roman"/>
          <w:b/>
          <w:kern w:val="36"/>
          <w:sz w:val="28"/>
          <w:lang w:val="en-US"/>
        </w:rPr>
        <w:t>results</w:t>
      </w:r>
      <w:r w:rsidRPr="00B90886">
        <w:rPr>
          <w:rFonts w:ascii="Times New Roman" w:eastAsia="Times New Roman" w:hAnsi="Times New Roman" w:cs="Times New Roman"/>
          <w:b/>
          <w:kern w:val="36"/>
          <w:sz w:val="28"/>
          <w:lang w:val="uk-UA"/>
        </w:rPr>
        <w:t xml:space="preserve"> </w:t>
      </w:r>
      <w:r w:rsidRPr="00B90886">
        <w:rPr>
          <w:rFonts w:ascii="Times New Roman" w:eastAsia="Times New Roman" w:hAnsi="Times New Roman" w:cs="Times New Roman"/>
          <w:b/>
          <w:kern w:val="36"/>
          <w:sz w:val="28"/>
          <w:lang w:val="en-US"/>
        </w:rPr>
        <w:t>of</w:t>
      </w:r>
      <w:r w:rsidRPr="00B90886">
        <w:rPr>
          <w:rFonts w:ascii="Times New Roman" w:eastAsia="Times New Roman" w:hAnsi="Times New Roman" w:cs="Times New Roman"/>
          <w:b/>
          <w:kern w:val="36"/>
          <w:sz w:val="28"/>
          <w:lang w:val="uk-UA"/>
        </w:rPr>
        <w:t xml:space="preserve"> </w:t>
      </w:r>
      <w:r w:rsidRPr="00B90886">
        <w:rPr>
          <w:rFonts w:ascii="Times New Roman" w:eastAsia="Times New Roman" w:hAnsi="Times New Roman" w:cs="Times New Roman"/>
          <w:b/>
          <w:kern w:val="36"/>
          <w:sz w:val="28"/>
          <w:lang w:val="en-US"/>
        </w:rPr>
        <w:t>research</w:t>
      </w:r>
      <w:r w:rsidRPr="00B90886">
        <w:rPr>
          <w:rFonts w:ascii="Times New Roman" w:eastAsia="Times New Roman" w:hAnsi="Times New Roman" w:cs="Times New Roman"/>
          <w:b/>
          <w:kern w:val="36"/>
          <w:sz w:val="28"/>
          <w:lang w:val="uk-UA"/>
        </w:rPr>
        <w:t xml:space="preserve"> </w:t>
      </w:r>
      <w:r w:rsidRPr="00B90886">
        <w:rPr>
          <w:rFonts w:ascii="Times New Roman" w:eastAsia="Times New Roman" w:hAnsi="Times New Roman" w:cs="Times New Roman"/>
          <w:b/>
          <w:kern w:val="36"/>
          <w:sz w:val="28"/>
          <w:lang w:val="en-US"/>
        </w:rPr>
        <w:t>on</w:t>
      </w:r>
      <w:r w:rsidRPr="00B90886">
        <w:rPr>
          <w:rFonts w:ascii="Times New Roman" w:eastAsia="Times New Roman" w:hAnsi="Times New Roman" w:cs="Times New Roman"/>
          <w:b/>
          <w:kern w:val="36"/>
          <w:sz w:val="28"/>
          <w:lang w:val="uk-UA"/>
        </w:rPr>
        <w:t xml:space="preserve"> </w:t>
      </w:r>
      <w:r w:rsidRPr="00B90886">
        <w:rPr>
          <w:rFonts w:ascii="Times New Roman" w:eastAsia="Times New Roman" w:hAnsi="Times New Roman" w:cs="Times New Roman"/>
          <w:b/>
          <w:kern w:val="36"/>
          <w:sz w:val="28"/>
          <w:lang w:val="en-US"/>
        </w:rPr>
        <w:t>chronic</w:t>
      </w:r>
      <w:r w:rsidRPr="00B90886">
        <w:rPr>
          <w:rFonts w:ascii="Times New Roman" w:eastAsia="Times New Roman" w:hAnsi="Times New Roman" w:cs="Times New Roman"/>
          <w:b/>
          <w:kern w:val="36"/>
          <w:sz w:val="28"/>
          <w:lang w:val="uk-UA"/>
        </w:rPr>
        <w:t xml:space="preserve"> </w:t>
      </w:r>
      <w:r w:rsidRPr="00B90886">
        <w:rPr>
          <w:rFonts w:ascii="Times New Roman" w:eastAsia="Times New Roman" w:hAnsi="Times New Roman" w:cs="Times New Roman"/>
          <w:b/>
          <w:kern w:val="36"/>
          <w:sz w:val="28"/>
          <w:lang w:val="en-US"/>
        </w:rPr>
        <w:t>pancreatitis</w:t>
      </w:r>
      <w:r w:rsidRPr="00B90886">
        <w:rPr>
          <w:rFonts w:ascii="Times New Roman" w:eastAsia="Times New Roman" w:hAnsi="Times New Roman" w:cs="Times New Roman"/>
          <w:b/>
          <w:kern w:val="36"/>
          <w:sz w:val="28"/>
          <w:lang w:val="uk-UA"/>
        </w:rPr>
        <w:t>)</w:t>
      </w:r>
    </w:p>
    <w:p w:rsidR="00B90886" w:rsidRPr="00B90886" w:rsidRDefault="00B90886" w:rsidP="00B90886">
      <w:pPr>
        <w:spacing w:after="0" w:line="360" w:lineRule="atLeast"/>
        <w:jc w:val="center"/>
        <w:outlineLvl w:val="0"/>
        <w:rPr>
          <w:rFonts w:ascii="Times New Roman" w:eastAsia="Times New Roman" w:hAnsi="Times New Roman" w:cs="Times New Roman"/>
          <w:b/>
          <w:kern w:val="36"/>
          <w:sz w:val="28"/>
          <w:lang w:val="en-US"/>
        </w:rPr>
      </w:pPr>
      <w:r w:rsidRPr="00B90886">
        <w:rPr>
          <w:rFonts w:ascii="Times New Roman" w:eastAsia="Times New Roman" w:hAnsi="Times New Roman" w:cs="Times New Roman"/>
          <w:b/>
          <w:kern w:val="36"/>
          <w:sz w:val="28"/>
          <w:lang w:val="en-US"/>
        </w:rPr>
        <w:t>N. B. Gubergrits</w:t>
      </w:r>
      <w:r w:rsidRPr="00B90886">
        <w:rPr>
          <w:rFonts w:ascii="Times New Roman" w:eastAsia="Times New Roman" w:hAnsi="Times New Roman" w:cs="Times New Roman"/>
          <w:b/>
          <w:kern w:val="36"/>
          <w:sz w:val="28"/>
          <w:vertAlign w:val="superscript"/>
          <w:lang w:val="en-US"/>
        </w:rPr>
        <w:t>1</w:t>
      </w:r>
      <w:proofErr w:type="gramStart"/>
      <w:r w:rsidRPr="00B90886">
        <w:rPr>
          <w:rFonts w:ascii="Times New Roman" w:eastAsia="Times New Roman" w:hAnsi="Times New Roman" w:cs="Times New Roman"/>
          <w:b/>
          <w:kern w:val="36"/>
          <w:sz w:val="28"/>
          <w:vertAlign w:val="superscript"/>
          <w:lang w:val="en-US"/>
        </w:rPr>
        <w:t>,2</w:t>
      </w:r>
      <w:proofErr w:type="gramEnd"/>
      <w:r w:rsidRPr="00B90886">
        <w:rPr>
          <w:rFonts w:ascii="Times New Roman" w:eastAsia="Times New Roman" w:hAnsi="Times New Roman" w:cs="Times New Roman"/>
          <w:b/>
          <w:kern w:val="36"/>
          <w:sz w:val="28"/>
          <w:lang w:val="en-US"/>
        </w:rPr>
        <w:t>, N. V. Byelyayeva</w:t>
      </w:r>
      <w:r w:rsidRPr="00B90886">
        <w:rPr>
          <w:rFonts w:ascii="Times New Roman" w:eastAsia="Times New Roman" w:hAnsi="Times New Roman" w:cs="Times New Roman"/>
          <w:b/>
          <w:kern w:val="36"/>
          <w:sz w:val="28"/>
          <w:vertAlign w:val="superscript"/>
          <w:lang w:val="en-US"/>
        </w:rPr>
        <w:t>1,2</w:t>
      </w:r>
      <w:r w:rsidRPr="00B90886">
        <w:rPr>
          <w:rFonts w:ascii="Times New Roman" w:eastAsia="Times New Roman" w:hAnsi="Times New Roman" w:cs="Times New Roman"/>
          <w:b/>
          <w:kern w:val="36"/>
          <w:sz w:val="28"/>
          <w:lang w:val="en-US"/>
        </w:rPr>
        <w:t>, G. M. Lukashevich</w:t>
      </w:r>
      <w:r w:rsidRPr="00B90886">
        <w:rPr>
          <w:rFonts w:ascii="Times New Roman" w:eastAsia="Times New Roman" w:hAnsi="Times New Roman" w:cs="Times New Roman"/>
          <w:b/>
          <w:kern w:val="36"/>
          <w:sz w:val="28"/>
          <w:vertAlign w:val="superscript"/>
          <w:lang w:val="en-US"/>
        </w:rPr>
        <w:t>1</w:t>
      </w:r>
      <w:r w:rsidRPr="00B90886">
        <w:rPr>
          <w:rFonts w:ascii="Times New Roman" w:eastAsia="Times New Roman" w:hAnsi="Times New Roman" w:cs="Times New Roman"/>
          <w:b/>
          <w:kern w:val="36"/>
          <w:sz w:val="28"/>
          <w:lang w:val="en-US"/>
        </w:rPr>
        <w:t>, P. G. Fomenko</w:t>
      </w:r>
      <w:r w:rsidRPr="00B90886">
        <w:rPr>
          <w:rFonts w:ascii="Times New Roman" w:eastAsia="Times New Roman" w:hAnsi="Times New Roman" w:cs="Times New Roman"/>
          <w:b/>
          <w:kern w:val="36"/>
          <w:sz w:val="28"/>
          <w:vertAlign w:val="superscript"/>
          <w:lang w:val="en-US"/>
        </w:rPr>
        <w:t>1</w:t>
      </w:r>
      <w:r w:rsidRPr="00B90886">
        <w:rPr>
          <w:rFonts w:ascii="Times New Roman" w:eastAsia="Times New Roman" w:hAnsi="Times New Roman" w:cs="Times New Roman"/>
          <w:b/>
          <w:kern w:val="36"/>
          <w:sz w:val="28"/>
          <w:lang w:val="en-US"/>
        </w:rPr>
        <w:t>,</w:t>
      </w:r>
    </w:p>
    <w:p w:rsidR="00B90886" w:rsidRPr="00B90886" w:rsidRDefault="00B90886" w:rsidP="00B90886">
      <w:pPr>
        <w:spacing w:after="0" w:line="360" w:lineRule="atLeast"/>
        <w:jc w:val="center"/>
        <w:outlineLvl w:val="0"/>
        <w:rPr>
          <w:rFonts w:ascii="Times New Roman" w:eastAsia="Times New Roman" w:hAnsi="Times New Roman" w:cs="Times New Roman"/>
          <w:b/>
          <w:kern w:val="36"/>
          <w:sz w:val="28"/>
          <w:lang w:val="en-US"/>
        </w:rPr>
      </w:pPr>
      <w:r w:rsidRPr="00B90886">
        <w:rPr>
          <w:rFonts w:ascii="Times New Roman" w:eastAsia="Times New Roman" w:hAnsi="Times New Roman" w:cs="Times New Roman"/>
          <w:b/>
          <w:kern w:val="36"/>
          <w:sz w:val="28"/>
          <w:lang w:val="en-US"/>
        </w:rPr>
        <w:t>E. V. Berezhnaya</w:t>
      </w:r>
      <w:r w:rsidRPr="00B90886">
        <w:rPr>
          <w:rFonts w:ascii="Times New Roman" w:eastAsia="Times New Roman" w:hAnsi="Times New Roman" w:cs="Times New Roman"/>
          <w:b/>
          <w:kern w:val="36"/>
          <w:sz w:val="28"/>
          <w:vertAlign w:val="superscript"/>
          <w:lang w:val="en-US"/>
        </w:rPr>
        <w:t>2</w:t>
      </w:r>
      <w:r w:rsidRPr="00B90886">
        <w:rPr>
          <w:rFonts w:ascii="Times New Roman" w:eastAsia="Times New Roman" w:hAnsi="Times New Roman" w:cs="Times New Roman"/>
          <w:b/>
          <w:kern w:val="36"/>
          <w:sz w:val="28"/>
          <w:lang w:val="en-US"/>
        </w:rPr>
        <w:t>, V. S. Rakhmetova</w:t>
      </w:r>
      <w:r w:rsidRPr="00B90886">
        <w:rPr>
          <w:rFonts w:ascii="Times New Roman" w:eastAsia="Times New Roman" w:hAnsi="Times New Roman" w:cs="Times New Roman"/>
          <w:b/>
          <w:kern w:val="36"/>
          <w:sz w:val="28"/>
          <w:vertAlign w:val="superscript"/>
          <w:lang w:val="en-US"/>
        </w:rPr>
        <w:t>3</w:t>
      </w:r>
    </w:p>
    <w:p w:rsidR="00B90886" w:rsidRPr="00B90886" w:rsidRDefault="00B90886" w:rsidP="00B90886">
      <w:pPr>
        <w:spacing w:after="0" w:line="360" w:lineRule="atLeast"/>
        <w:jc w:val="center"/>
        <w:outlineLvl w:val="0"/>
        <w:rPr>
          <w:rFonts w:ascii="Times New Roman" w:eastAsia="Times New Roman" w:hAnsi="Times New Roman" w:cs="Times New Roman"/>
          <w:kern w:val="36"/>
          <w:sz w:val="28"/>
          <w:lang w:val="en-US"/>
        </w:rPr>
      </w:pPr>
      <w:r w:rsidRPr="00B90886">
        <w:rPr>
          <w:rFonts w:ascii="Times New Roman" w:eastAsia="Times New Roman" w:hAnsi="Times New Roman" w:cs="Times New Roman"/>
          <w:kern w:val="36"/>
          <w:sz w:val="28"/>
          <w:vertAlign w:val="superscript"/>
          <w:lang w:val="en-US"/>
        </w:rPr>
        <w:t>1</w:t>
      </w:r>
      <w:r w:rsidRPr="00B90886">
        <w:rPr>
          <w:rFonts w:ascii="Times New Roman" w:eastAsia="Times New Roman" w:hAnsi="Times New Roman" w:cs="Times New Roman"/>
          <w:kern w:val="36"/>
          <w:sz w:val="28"/>
          <w:lang w:val="en-US"/>
        </w:rPr>
        <w:t xml:space="preserve">Donetsk National Medical University, </w:t>
      </w:r>
      <w:r w:rsidRPr="00B90886">
        <w:rPr>
          <w:rFonts w:ascii="Times New Roman" w:eastAsia="Times New Roman" w:hAnsi="Times New Roman" w:cs="Times New Roman"/>
          <w:kern w:val="36"/>
          <w:sz w:val="28"/>
          <w:vertAlign w:val="superscript"/>
          <w:lang w:val="en-US"/>
        </w:rPr>
        <w:t>2</w:t>
      </w:r>
      <w:r w:rsidRPr="00B90886">
        <w:rPr>
          <w:rFonts w:ascii="Times New Roman" w:eastAsia="Times New Roman" w:hAnsi="Times New Roman" w:cs="Times New Roman"/>
          <w:kern w:val="36"/>
          <w:sz w:val="28"/>
          <w:lang w:val="en-US"/>
        </w:rPr>
        <w:t>Medical Centre “</w:t>
      </w:r>
      <w:proofErr w:type="spellStart"/>
      <w:r w:rsidRPr="00B90886">
        <w:rPr>
          <w:rFonts w:ascii="Times New Roman" w:eastAsia="Times New Roman" w:hAnsi="Times New Roman" w:cs="Times New Roman"/>
          <w:kern w:val="36"/>
          <w:sz w:val="28"/>
          <w:lang w:val="en-US"/>
        </w:rPr>
        <w:t>Medicap</w:t>
      </w:r>
      <w:proofErr w:type="spellEnd"/>
      <w:r w:rsidRPr="00B90886">
        <w:rPr>
          <w:rFonts w:ascii="Times New Roman" w:eastAsia="Times New Roman" w:hAnsi="Times New Roman" w:cs="Times New Roman"/>
          <w:kern w:val="36"/>
          <w:sz w:val="28"/>
          <w:lang w:val="en-US"/>
        </w:rPr>
        <w:t xml:space="preserve">” (Odessa), </w:t>
      </w:r>
      <w:r w:rsidRPr="00B90886">
        <w:rPr>
          <w:rFonts w:ascii="Times New Roman" w:eastAsia="Times New Roman" w:hAnsi="Times New Roman" w:cs="Times New Roman"/>
          <w:kern w:val="36"/>
          <w:sz w:val="28"/>
          <w:vertAlign w:val="superscript"/>
          <w:lang w:val="en-US"/>
        </w:rPr>
        <w:t>3</w:t>
      </w:r>
      <w:r w:rsidRPr="00B90886">
        <w:rPr>
          <w:rFonts w:ascii="Times New Roman" w:eastAsia="Times New Roman" w:hAnsi="Times New Roman" w:cs="Times New Roman"/>
          <w:kern w:val="36"/>
          <w:sz w:val="28"/>
          <w:lang w:val="en-US"/>
        </w:rPr>
        <w:t>National Scientific Medical Centre (Astana, Republic Kazakhstan)</w:t>
      </w:r>
    </w:p>
    <w:p w:rsidR="00B90886" w:rsidRPr="00B90886" w:rsidRDefault="00B90886" w:rsidP="00B90886">
      <w:pPr>
        <w:spacing w:after="0" w:line="360" w:lineRule="atLeast"/>
        <w:ind w:firstLine="700"/>
        <w:jc w:val="both"/>
        <w:outlineLvl w:val="0"/>
        <w:rPr>
          <w:rFonts w:ascii="Times New Roman" w:eastAsia="Times New Roman" w:hAnsi="Times New Roman" w:cs="Times New Roman"/>
          <w:kern w:val="36"/>
          <w:sz w:val="28"/>
          <w:lang w:val="en-US"/>
        </w:rPr>
      </w:pPr>
    </w:p>
    <w:p w:rsidR="00B5327D" w:rsidRPr="00B90886" w:rsidRDefault="00B90886" w:rsidP="00B90886">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kern w:val="36"/>
          <w:sz w:val="28"/>
          <w:lang w:val="en-US"/>
        </w:rPr>
        <w:t xml:space="preserve">Key words: </w:t>
      </w:r>
      <w:proofErr w:type="spellStart"/>
      <w:r w:rsidRPr="00B90886">
        <w:rPr>
          <w:rFonts w:ascii="Times New Roman" w:eastAsia="Times New Roman" w:hAnsi="Times New Roman" w:cs="Times New Roman"/>
          <w:kern w:val="36"/>
          <w:sz w:val="28"/>
          <w:lang w:val="en-US"/>
        </w:rPr>
        <w:t>pancreatology</w:t>
      </w:r>
      <w:proofErr w:type="spellEnd"/>
      <w:r w:rsidRPr="00B90886">
        <w:rPr>
          <w:rFonts w:ascii="Times New Roman" w:eastAsia="Times New Roman" w:hAnsi="Times New Roman" w:cs="Times New Roman"/>
          <w:kern w:val="36"/>
          <w:sz w:val="28"/>
          <w:lang w:val="en-US"/>
        </w:rPr>
        <w:t xml:space="preserve">, chronic pancreatitis, research, </w:t>
      </w:r>
      <w:proofErr w:type="spellStart"/>
      <w:r w:rsidRPr="00B90886">
        <w:rPr>
          <w:rFonts w:ascii="Times New Roman" w:eastAsia="Times New Roman" w:hAnsi="Times New Roman" w:cs="Times New Roman"/>
          <w:kern w:val="36"/>
          <w:sz w:val="28"/>
          <w:lang w:val="en-US"/>
        </w:rPr>
        <w:t>steatorrhea</w:t>
      </w:r>
      <w:proofErr w:type="spellEnd"/>
      <w:r w:rsidRPr="00B90886">
        <w:rPr>
          <w:rFonts w:ascii="Times New Roman" w:eastAsia="Times New Roman" w:hAnsi="Times New Roman" w:cs="Times New Roman"/>
          <w:kern w:val="36"/>
          <w:sz w:val="28"/>
          <w:lang w:val="en-US"/>
        </w:rPr>
        <w:t xml:space="preserve">, diabetes mellitus, </w:t>
      </w:r>
      <w:proofErr w:type="spellStart"/>
      <w:r w:rsidRPr="00B90886">
        <w:rPr>
          <w:rFonts w:ascii="Times New Roman" w:eastAsia="Times New Roman" w:hAnsi="Times New Roman" w:cs="Times New Roman"/>
          <w:kern w:val="36"/>
          <w:sz w:val="28"/>
          <w:lang w:val="en-US"/>
        </w:rPr>
        <w:t>pancreatin</w:t>
      </w:r>
      <w:proofErr w:type="spellEnd"/>
    </w:p>
    <w:p w:rsidR="00B5327D" w:rsidRPr="00B90886" w:rsidRDefault="00B5327D" w:rsidP="00B5327D">
      <w:pPr>
        <w:spacing w:after="0" w:line="360" w:lineRule="atLeast"/>
        <w:ind w:left="524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i/>
          <w:iCs/>
          <w:kern w:val="36"/>
          <w:sz w:val="28"/>
          <w:lang w:val="en-US"/>
        </w:rPr>
        <w:t>Facts are a thousand times more important than words.</w:t>
      </w:r>
    </w:p>
    <w:p w:rsidR="00B5327D" w:rsidRPr="00B90886" w:rsidRDefault="00B5327D" w:rsidP="00B5327D">
      <w:pPr>
        <w:spacing w:after="0" w:line="360" w:lineRule="atLeast"/>
        <w:ind w:left="3960"/>
        <w:jc w:val="right"/>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I. P. Pavlov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"_Ref478577408" \o "_Ref478577408"</w:instrText>
      </w:r>
      <w:r w:rsidR="00A04B38">
        <w:fldChar w:fldCharType="separate"/>
      </w:r>
      <w:r w:rsidRPr="00B90886">
        <w:rPr>
          <w:rFonts w:ascii="Times New Roman" w:eastAsia="Times New Roman" w:hAnsi="Times New Roman" w:cs="Times New Roman"/>
          <w:kern w:val="36"/>
          <w:sz w:val="28"/>
          <w:lang w:val="en-US"/>
        </w:rPr>
        <w:t>1</w:t>
      </w:r>
      <w:r w:rsidR="00A04B38">
        <w:fldChar w:fldCharType="end"/>
      </w:r>
      <w:r w:rsidR="00B90886" w:rsidRPr="00B90886">
        <w:rPr>
          <w:rFonts w:ascii="Times New Roman" w:eastAsia="Times New Roman" w:hAnsi="Times New Roman" w:cs="Times New Roman"/>
          <w:kern w:val="36"/>
          <w:sz w:val="24"/>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Of course, modern medicine must be based on the results of evidence-based research.</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This is an axiom that </w:t>
      </w:r>
      <w:proofErr w:type="spellStart"/>
      <w:r w:rsidRPr="00B90886">
        <w:rPr>
          <w:rFonts w:ascii="Times New Roman" w:eastAsia="Times New Roman" w:hAnsi="Times New Roman" w:cs="Times New Roman"/>
          <w:kern w:val="36"/>
          <w:sz w:val="28"/>
          <w:lang w:val="en-US"/>
        </w:rPr>
        <w:t>can not</w:t>
      </w:r>
      <w:proofErr w:type="spellEnd"/>
      <w:r w:rsidRPr="00B90886">
        <w:rPr>
          <w:rFonts w:ascii="Times New Roman" w:eastAsia="Times New Roman" w:hAnsi="Times New Roman" w:cs="Times New Roman"/>
          <w:kern w:val="36"/>
          <w:sz w:val="28"/>
          <w:lang w:val="en-US"/>
        </w:rPr>
        <w:t xml:space="preserve"> and should not be refuted.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No matter how difficult the diagnosis and treatment, for example in </w:t>
      </w:r>
      <w:proofErr w:type="spellStart"/>
      <w:r w:rsidRPr="00B90886">
        <w:rPr>
          <w:rFonts w:ascii="Times New Roman" w:eastAsia="Times New Roman" w:hAnsi="Times New Roman" w:cs="Times New Roman"/>
          <w:kern w:val="36"/>
          <w:sz w:val="28"/>
          <w:lang w:val="en-US"/>
        </w:rPr>
        <w:t>pancreatology</w:t>
      </w:r>
      <w:proofErr w:type="spellEnd"/>
      <w:r w:rsidRPr="00B90886">
        <w:rPr>
          <w:rFonts w:ascii="Times New Roman" w:eastAsia="Times New Roman" w:hAnsi="Times New Roman" w:cs="Times New Roman"/>
          <w:kern w:val="36"/>
          <w:sz w:val="28"/>
          <w:lang w:val="en-US"/>
        </w:rPr>
        <w:t>, the path to truth lies through highly predictive studies.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With the development of </w:t>
      </w:r>
      <w:proofErr w:type="spellStart"/>
      <w:r w:rsidRPr="00B90886">
        <w:rPr>
          <w:rFonts w:ascii="Times New Roman" w:eastAsia="Times New Roman" w:hAnsi="Times New Roman" w:cs="Times New Roman"/>
          <w:kern w:val="36"/>
          <w:sz w:val="28"/>
          <w:lang w:val="en-US"/>
        </w:rPr>
        <w:t>pancreatology</w:t>
      </w:r>
      <w:proofErr w:type="spellEnd"/>
      <w:r w:rsidRPr="00B90886">
        <w:rPr>
          <w:rFonts w:ascii="Times New Roman" w:eastAsia="Times New Roman" w:hAnsi="Times New Roman" w:cs="Times New Roman"/>
          <w:kern w:val="36"/>
          <w:sz w:val="28"/>
          <w:lang w:val="en-US"/>
        </w:rPr>
        <w:t>, new methods are emerging that require confirmation of efficacy and safety.</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present review is devoted to the data of modern evidence-based research in the field of pancreatic pathology (PZ).</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The highest level of evidence is a meta-analysis.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Published results of new </w:t>
      </w:r>
      <w:proofErr w:type="gramStart"/>
      <w:r w:rsidRPr="00B90886">
        <w:rPr>
          <w:rFonts w:ascii="Times New Roman" w:eastAsia="Times New Roman" w:hAnsi="Times New Roman" w:cs="Times New Roman"/>
          <w:kern w:val="36"/>
          <w:sz w:val="28"/>
          <w:lang w:val="en-US"/>
        </w:rPr>
        <w:t>meta-</w:t>
      </w:r>
      <w:proofErr w:type="gramEnd"/>
      <w:r w:rsidRPr="00B90886">
        <w:rPr>
          <w:rFonts w:ascii="Times New Roman" w:eastAsia="Times New Roman" w:hAnsi="Times New Roman" w:cs="Times New Roman"/>
          <w:kern w:val="36"/>
          <w:sz w:val="28"/>
          <w:lang w:val="en-US"/>
        </w:rPr>
        <w:t xml:space="preserve">analyzes in the field of </w:t>
      </w:r>
      <w:proofErr w:type="spellStart"/>
      <w:r w:rsidRPr="00B90886">
        <w:rPr>
          <w:rFonts w:ascii="Times New Roman" w:eastAsia="Times New Roman" w:hAnsi="Times New Roman" w:cs="Times New Roman"/>
          <w:kern w:val="36"/>
          <w:sz w:val="28"/>
          <w:lang w:val="en-US"/>
        </w:rPr>
        <w:t>pancreatology</w:t>
      </w:r>
      <w:proofErr w:type="spellEnd"/>
      <w:r w:rsidRPr="00B90886">
        <w:rPr>
          <w:rFonts w:ascii="Times New Roman" w:eastAsia="Times New Roman" w:hAnsi="Times New Roman" w:cs="Times New Roman"/>
          <w:kern w:val="36"/>
          <w:sz w:val="28"/>
          <w:lang w:val="en-US"/>
        </w:rPr>
        <w:t>: in 2015 - 81, in 2016 - 23, in 2017 (before April) - 14. Most of them include randomized clinical trials comparing the evaluation of various surgical methods of treatment (More than 200 such studies) and devoted to cancer of the prostate (more than 300).</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In 2016 it published the first multidisciplinary clinical guidelines for pancreatic pain in chronic pancreatitis (CP)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"_Ref478577567" \o "_Ref478577567"</w:instrText>
      </w:r>
      <w:r w:rsidR="00A04B38">
        <w:fldChar w:fldCharType="separate"/>
      </w:r>
      <w:r w:rsidRPr="00B90886">
        <w:rPr>
          <w:rFonts w:ascii="Times New Roman" w:eastAsia="Times New Roman" w:hAnsi="Times New Roman" w:cs="Times New Roman"/>
          <w:kern w:val="36"/>
          <w:sz w:val="28"/>
          <w:lang w:val="en-US"/>
        </w:rPr>
        <w:t>8</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 xml:space="preserve">, and in 2017 - the first unified European clinical guidelines for the diagnosis and treatment of CP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"_Ref478577624" \o "_Ref478577624"</w:instrText>
      </w:r>
      <w:r w:rsidR="00A04B38">
        <w:fldChar w:fldCharType="separate"/>
      </w:r>
      <w:r w:rsidRPr="00B90886">
        <w:rPr>
          <w:rFonts w:ascii="Times New Roman" w:eastAsia="Times New Roman" w:hAnsi="Times New Roman" w:cs="Times New Roman"/>
          <w:kern w:val="36"/>
          <w:sz w:val="28"/>
          <w:lang w:val="en-US"/>
        </w:rPr>
        <w:t>17</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Not being able to because of the limited volume of the article to analyze in detail the recommendations for pain relief, give only three points from this document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"_Ref478577567" \o "_Ref478577567"</w:instrText>
      </w:r>
      <w:r w:rsidR="00A04B38">
        <w:fldChar w:fldCharType="separate"/>
      </w:r>
      <w:r w:rsidRPr="00B90886">
        <w:rPr>
          <w:rFonts w:ascii="Times New Roman" w:eastAsia="Times New Roman" w:hAnsi="Times New Roman" w:cs="Times New Roman"/>
          <w:kern w:val="36"/>
          <w:sz w:val="28"/>
          <w:lang w:val="en-US"/>
        </w:rPr>
        <w:t>8</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Question 1: The</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causes of pain in CP?</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Pain in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may be a consequence of a mechanical cause (intra-flow block), inflammation, </w:t>
      </w:r>
      <w:proofErr w:type="spellStart"/>
      <w:r w:rsidRPr="00B90886">
        <w:rPr>
          <w:rFonts w:ascii="Times New Roman" w:eastAsia="Times New Roman" w:hAnsi="Times New Roman" w:cs="Times New Roman"/>
          <w:kern w:val="36"/>
          <w:sz w:val="28"/>
          <w:lang w:val="en-US"/>
        </w:rPr>
        <w:t>malabsorption</w:t>
      </w:r>
      <w:proofErr w:type="spellEnd"/>
      <w:r w:rsidRPr="00B90886">
        <w:rPr>
          <w:rFonts w:ascii="Times New Roman" w:eastAsia="Times New Roman" w:hAnsi="Times New Roman" w:cs="Times New Roman"/>
          <w:kern w:val="36"/>
          <w:sz w:val="28"/>
          <w:lang w:val="en-US"/>
        </w:rPr>
        <w:t>, or the nature of neuropathy in the prostate and / or surrounding tissues.</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Level of</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Evidence:</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2b.</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Reliability</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recommendation: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B.</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Level Expert</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consensus:</w:t>
      </w:r>
      <w:r w:rsidR="00B90886" w:rsidRPr="00B90886">
        <w:rPr>
          <w:rFonts w:ascii="Times New Roman" w:eastAsia="Times New Roman" w:hAnsi="Times New Roman" w:cs="Times New Roman"/>
          <w:kern w:val="36"/>
          <w:sz w:val="24"/>
          <w:lang w:val="en-US"/>
        </w:rPr>
        <w:t xml:space="preserve"> </w:t>
      </w:r>
      <w:proofErr w:type="gramStart"/>
      <w:r w:rsidRPr="00B90886">
        <w:rPr>
          <w:rFonts w:ascii="Times New Roman" w:eastAsia="Times New Roman" w:hAnsi="Times New Roman" w:cs="Times New Roman"/>
          <w:kern w:val="36"/>
          <w:sz w:val="28"/>
          <w:lang w:val="en-US"/>
        </w:rPr>
        <w:t>A</w:t>
      </w:r>
      <w:proofErr w:type="gramEnd"/>
      <w:r w:rsidRPr="00B90886">
        <w:rPr>
          <w:rFonts w:ascii="Times New Roman" w:eastAsia="Times New Roman" w:hAnsi="Times New Roman" w:cs="Times New Roman"/>
          <w:kern w:val="36"/>
          <w:sz w:val="28"/>
          <w:lang w:val="en-US"/>
        </w:rPr>
        <w:t xml:space="preserve"> 89%;</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B 9%;</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C 0%;</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D 0%;</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E 2%.</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Question 8:</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Early correction of pain in patients with uncomplicated CP should be conservative?</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lastRenderedPageBreak/>
        <w:t xml:space="preserve">Pharmacotherapy is the first-line therapy for abdominal pain in a patient with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With previously inadequately prescribed treatment, a modification of the scheme to the optimal one is necessary.</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In the presence of secondary psychiatric disorders, their specialized correction is necessary.</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Level of</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evidence:</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1b.</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Reliability</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recommendation: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B.</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Level Experts</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Agree:</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 65%;</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B 18%;</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C 8%;</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D 3%;</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E 6%.</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Question 9:</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Does the value of lifestyle modification (cessation of alcohol consumption and smoking) to reduce pain in CP?</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Stopping alcohol and smoking can reduce the severity of pain.</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Level of</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Evidence:</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2b.</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Reliability</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recommendation: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C.</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b/>
          <w:bCs/>
          <w:kern w:val="36"/>
          <w:sz w:val="28"/>
          <w:lang w:val="en-US"/>
        </w:rPr>
        <w:t>Level Experts</w:t>
      </w:r>
      <w:r w:rsidR="00B90886" w:rsidRPr="00B90886">
        <w:rPr>
          <w:rFonts w:ascii="Times New Roman" w:eastAsia="Times New Roman" w:hAnsi="Times New Roman" w:cs="Times New Roman"/>
          <w:b/>
          <w:bCs/>
          <w:kern w:val="36"/>
          <w:sz w:val="28"/>
          <w:lang w:val="en-US"/>
        </w:rPr>
        <w:t xml:space="preserve"> </w:t>
      </w:r>
      <w:r w:rsidRPr="00B90886">
        <w:rPr>
          <w:rFonts w:ascii="Times New Roman" w:eastAsia="Times New Roman" w:hAnsi="Times New Roman" w:cs="Times New Roman"/>
          <w:kern w:val="36"/>
          <w:sz w:val="28"/>
          <w:lang w:val="en-US"/>
        </w:rPr>
        <w:t>Agree:</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49%;</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B 27%;</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C 19%;</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D 5%;</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E 0%.</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Unfortunately, the questions of the specific conservative treatment of pain in these recommendations were not considered.</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Unified European clinical guidelines for the diagnosis and treatment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are the result of a long (3 years) work of European experts, including from Ukraine.</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This document exhaustively covered all aspects of diagnosis and treatment of CP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"_Ref478577624" \o "_Ref478577624"</w:instrText>
      </w:r>
      <w:r w:rsidR="00A04B38">
        <w:fldChar w:fldCharType="separate"/>
      </w:r>
      <w:r w:rsidRPr="00B90886">
        <w:rPr>
          <w:rFonts w:ascii="Times New Roman" w:eastAsia="Times New Roman" w:hAnsi="Times New Roman" w:cs="Times New Roman"/>
          <w:kern w:val="36"/>
          <w:sz w:val="28"/>
          <w:lang w:val="en-US"/>
        </w:rPr>
        <w:t>17</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In our opinion, the most important aspect for the gastroenterologist is the aspect of substitution enzyme therapy for exocrine insufficiency of the prostate (</w:t>
      </w:r>
      <w:r w:rsidR="00B90886">
        <w:rPr>
          <w:rFonts w:ascii="Times New Roman" w:eastAsia="Times New Roman" w:hAnsi="Times New Roman" w:cs="Times New Roman"/>
          <w:kern w:val="36"/>
          <w:sz w:val="28"/>
          <w:lang w:val="en-US"/>
        </w:rPr>
        <w:t>EPI</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We quote the relevant provisions of this from a voluminous document.</w:t>
      </w:r>
    </w:p>
    <w:p w:rsidR="00B5327D" w:rsidRPr="00B90886" w:rsidRDefault="00B5327D" w:rsidP="00B5327D">
      <w:pPr>
        <w:numPr>
          <w:ilvl w:val="0"/>
          <w:numId w:val="1"/>
        </w:numPr>
        <w:spacing w:after="0" w:line="360" w:lineRule="atLeast"/>
        <w:ind w:firstLine="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4.2-1</w:t>
      </w:r>
      <w:r w:rsidR="00B90886" w:rsidRPr="00B90886">
        <w:rPr>
          <w:rFonts w:ascii="Times New Roman" w:eastAsia="Times New Roman" w:hAnsi="Times New Roman" w:cs="Times New Roman"/>
          <w:kern w:val="36"/>
          <w:sz w:val="28"/>
          <w:lang w:val="en-US"/>
        </w:rPr>
        <w:t xml:space="preserve"> </w:t>
      </w:r>
      <w:r w:rsidRPr="00B90886">
        <w:rPr>
          <w:rFonts w:ascii="Times New Roman" w:eastAsia="Times New Roman" w:hAnsi="Times New Roman" w:cs="Times New Roman"/>
          <w:kern w:val="36"/>
          <w:sz w:val="28"/>
          <w:lang w:val="en-US"/>
        </w:rPr>
        <w:t>Question: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What are the indications for</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replacement enzyme therapy at</w:t>
      </w:r>
      <w:r w:rsidR="00B90886" w:rsidRPr="00B90886">
        <w:rPr>
          <w:rFonts w:ascii="Times New Roman" w:eastAsia="Times New Roman" w:hAnsi="Times New Roman" w:cs="Times New Roman"/>
          <w:kern w:val="36"/>
          <w:sz w:val="24"/>
          <w:lang w:val="en-US"/>
        </w:rPr>
        <w:t xml:space="preserve">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i/>
          <w:iCs/>
          <w:kern w:val="36"/>
          <w:sz w:val="28"/>
          <w:lang w:val="en-US"/>
        </w:rPr>
        <w:t>Position 4.2-1:</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substitution therapy is indicated for KP </w:t>
      </w:r>
      <w:r w:rsidR="00B90886">
        <w:rPr>
          <w:rFonts w:ascii="Times New Roman" w:eastAsia="Times New Roman" w:hAnsi="Times New Roman" w:cs="Times New Roman"/>
          <w:kern w:val="36"/>
          <w:sz w:val="28"/>
          <w:lang w:val="en-US"/>
        </w:rPr>
        <w:t>EPI</w:t>
      </w:r>
      <w:r w:rsidRPr="00B90886">
        <w:rPr>
          <w:rFonts w:ascii="Times New Roman" w:eastAsia="Times New Roman" w:hAnsi="Times New Roman" w:cs="Times New Roman"/>
          <w:kern w:val="36"/>
          <w:sz w:val="28"/>
          <w:lang w:val="en-US"/>
        </w:rPr>
        <w:t xml:space="preserve"> with the presence of clinical symptoms or laboratory evidence of </w:t>
      </w:r>
      <w:proofErr w:type="spellStart"/>
      <w:r w:rsidRPr="00B90886">
        <w:rPr>
          <w:rFonts w:ascii="Times New Roman" w:eastAsia="Times New Roman" w:hAnsi="Times New Roman" w:cs="Times New Roman"/>
          <w:kern w:val="36"/>
          <w:sz w:val="28"/>
          <w:lang w:val="en-US"/>
        </w:rPr>
        <w:t>malabsorption</w:t>
      </w:r>
      <w:proofErr w:type="spellEnd"/>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An appropriate nutritional status study is recommended to identify signs of </w:t>
      </w:r>
      <w:proofErr w:type="spellStart"/>
      <w:r w:rsidRPr="00B90886">
        <w:rPr>
          <w:rFonts w:ascii="Times New Roman" w:eastAsia="Times New Roman" w:hAnsi="Times New Roman" w:cs="Times New Roman"/>
          <w:kern w:val="36"/>
          <w:sz w:val="28"/>
          <w:lang w:val="en-US"/>
        </w:rPr>
        <w:t>malabsorption</w:t>
      </w:r>
      <w:proofErr w:type="spellEnd"/>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rPr>
      </w:pPr>
      <w:proofErr w:type="spellStart"/>
      <w:r w:rsidRPr="00B90886">
        <w:rPr>
          <w:rFonts w:ascii="Times New Roman" w:eastAsia="Times New Roman" w:hAnsi="Times New Roman" w:cs="Times New Roman"/>
          <w:kern w:val="36"/>
          <w:sz w:val="28"/>
        </w:rPr>
        <w:t>Level</w:t>
      </w:r>
      <w:proofErr w:type="spellEnd"/>
      <w:r w:rsidRPr="00B90886">
        <w:rPr>
          <w:rFonts w:ascii="Times New Roman" w:eastAsia="Times New Roman" w:hAnsi="Times New Roman" w:cs="Times New Roman"/>
          <w:kern w:val="36"/>
          <w:sz w:val="28"/>
        </w:rPr>
        <w:t xml:space="preserve"> 1A, </w:t>
      </w:r>
      <w:proofErr w:type="spellStart"/>
      <w:r w:rsidRPr="00B90886">
        <w:rPr>
          <w:rFonts w:ascii="Times New Roman" w:eastAsia="Times New Roman" w:hAnsi="Times New Roman" w:cs="Times New Roman"/>
          <w:kern w:val="36"/>
          <w:sz w:val="28"/>
        </w:rPr>
        <w:t>strong</w:t>
      </w:r>
      <w:proofErr w:type="spellEnd"/>
      <w:r w:rsidRPr="00B90886">
        <w:rPr>
          <w:rFonts w:ascii="Times New Roman" w:eastAsia="Times New Roman" w:hAnsi="Times New Roman" w:cs="Times New Roman"/>
          <w:kern w:val="36"/>
          <w:sz w:val="28"/>
        </w:rPr>
        <w:t xml:space="preserve"> </w:t>
      </w:r>
      <w:proofErr w:type="spellStart"/>
      <w:r w:rsidRPr="00B90886">
        <w:rPr>
          <w:rFonts w:ascii="Times New Roman" w:eastAsia="Times New Roman" w:hAnsi="Times New Roman" w:cs="Times New Roman"/>
          <w:kern w:val="36"/>
          <w:sz w:val="28"/>
        </w:rPr>
        <w:t>agreement</w:t>
      </w:r>
      <w:proofErr w:type="spellEnd"/>
      <w:r w:rsidRPr="00B90886">
        <w:rPr>
          <w:rFonts w:ascii="Times New Roman" w:eastAsia="Times New Roman" w:hAnsi="Times New Roman" w:cs="Times New Roman"/>
          <w:kern w:val="36"/>
          <w:sz w:val="28"/>
        </w:rPr>
        <w:t>.</w:t>
      </w:r>
    </w:p>
    <w:p w:rsidR="00B5327D" w:rsidRPr="00B90886" w:rsidRDefault="00B5327D" w:rsidP="00B5327D">
      <w:pPr>
        <w:numPr>
          <w:ilvl w:val="0"/>
          <w:numId w:val="2"/>
        </w:numPr>
        <w:spacing w:after="0" w:line="360" w:lineRule="atLeast"/>
        <w:ind w:firstLine="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Question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4.2-2:</w:t>
      </w:r>
      <w:r w:rsidR="00B90886" w:rsidRPr="00B90886">
        <w:rPr>
          <w:rFonts w:ascii="Times New Roman" w:eastAsia="Times New Roman" w:hAnsi="Times New Roman" w:cs="Times New Roman"/>
          <w:kern w:val="36"/>
          <w:sz w:val="24"/>
          <w:lang w:val="en-US"/>
        </w:rPr>
        <w:t xml:space="preserve"> </w:t>
      </w:r>
      <w:proofErr w:type="spellStart"/>
      <w:r w:rsidRPr="00B90886">
        <w:rPr>
          <w:rFonts w:ascii="Times New Roman" w:eastAsia="Times New Roman" w:hAnsi="Times New Roman" w:cs="Times New Roman"/>
          <w:kern w:val="36"/>
          <w:sz w:val="28"/>
          <w:lang w:val="en-US"/>
        </w:rPr>
        <w:t>ako</w:t>
      </w:r>
      <w:proofErr w:type="spell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you</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to</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enzyme preparations choice?</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i/>
          <w:iCs/>
          <w:kern w:val="36"/>
          <w:sz w:val="28"/>
          <w:lang w:val="en-US"/>
        </w:rPr>
        <w:t>Position 4.2-2:</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enteric coated microspheres or </w:t>
      </w:r>
      <w:proofErr w:type="spellStart"/>
      <w:r w:rsidRPr="00B90886">
        <w:rPr>
          <w:rFonts w:ascii="Times New Roman" w:eastAsia="Times New Roman" w:hAnsi="Times New Roman" w:cs="Times New Roman"/>
          <w:kern w:val="36"/>
          <w:sz w:val="28"/>
          <w:lang w:val="en-US"/>
        </w:rPr>
        <w:t>minimicrospheres</w:t>
      </w:r>
      <w:proofErr w:type="spellEnd"/>
      <w:r w:rsidRPr="00B90886">
        <w:rPr>
          <w:rFonts w:ascii="Times New Roman" w:eastAsia="Times New Roman" w:hAnsi="Times New Roman" w:cs="Times New Roman"/>
          <w:kern w:val="36"/>
          <w:sz w:val="28"/>
          <w:lang w:val="en-US"/>
        </w:rPr>
        <w:t xml:space="preserve"> smaller than 2 mm are the drugs of choice </w:t>
      </w:r>
      <w:r w:rsidR="00B90886">
        <w:rPr>
          <w:rFonts w:ascii="Times New Roman" w:eastAsia="Times New Roman" w:hAnsi="Times New Roman" w:cs="Times New Roman"/>
          <w:kern w:val="36"/>
          <w:sz w:val="28"/>
          <w:lang w:val="en-US"/>
        </w:rPr>
        <w:t>EPI</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Micro- or mini tablets measuring 2.2-2.5 mm can also be effective, but scientific evidence of their effectiveness in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is limited.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Comparative clinical studies of various enzyme preparations are absent.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proofErr w:type="gramStart"/>
      <w:r w:rsidRPr="00B90886">
        <w:rPr>
          <w:rFonts w:ascii="Times New Roman" w:eastAsia="Times New Roman" w:hAnsi="Times New Roman" w:cs="Times New Roman"/>
          <w:kern w:val="36"/>
          <w:sz w:val="28"/>
          <w:lang w:val="en-US"/>
        </w:rPr>
        <w:t>Level 1B, strong agreement.</w:t>
      </w:r>
      <w:proofErr w:type="gramEnd"/>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proofErr w:type="gramStart"/>
      <w:r w:rsidRPr="00B90886">
        <w:rPr>
          <w:rFonts w:ascii="Times New Roman" w:eastAsia="Times New Roman" w:hAnsi="Times New Roman" w:cs="Times New Roman"/>
          <w:i/>
          <w:iCs/>
          <w:kern w:val="36"/>
          <w:sz w:val="28"/>
          <w:lang w:val="en-US"/>
        </w:rPr>
        <w:t>Comments.</w:t>
      </w:r>
      <w:proofErr w:type="gram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effectiveness of pancreatic enzyme preparations depends on several factors: 1) mixing with food;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2) evacuation from the stomach with food;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(3) mixing with duodenal </w:t>
      </w:r>
      <w:proofErr w:type="spellStart"/>
      <w:r w:rsidRPr="00B90886">
        <w:rPr>
          <w:rFonts w:ascii="Times New Roman" w:eastAsia="Times New Roman" w:hAnsi="Times New Roman" w:cs="Times New Roman"/>
          <w:kern w:val="36"/>
          <w:sz w:val="28"/>
          <w:lang w:val="en-US"/>
        </w:rPr>
        <w:t>chyme</w:t>
      </w:r>
      <w:proofErr w:type="spellEnd"/>
      <w:r w:rsidRPr="00B90886">
        <w:rPr>
          <w:rFonts w:ascii="Times New Roman" w:eastAsia="Times New Roman" w:hAnsi="Times New Roman" w:cs="Times New Roman"/>
          <w:kern w:val="36"/>
          <w:sz w:val="28"/>
          <w:lang w:val="en-US"/>
        </w:rPr>
        <w:t xml:space="preserve"> and bile acids;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4) rapid release of enzymes in the duodenum.</w:t>
      </w:r>
    </w:p>
    <w:p w:rsidR="00B5327D" w:rsidRPr="00B90886" w:rsidRDefault="00B5327D" w:rsidP="00B5327D">
      <w:pPr>
        <w:numPr>
          <w:ilvl w:val="0"/>
          <w:numId w:val="3"/>
        </w:numPr>
        <w:spacing w:after="0" w:line="360" w:lineRule="atLeast"/>
        <w:ind w:firstLine="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Question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4.2-3:</w:t>
      </w:r>
      <w:r w:rsidR="00B90886" w:rsidRPr="00B90886">
        <w:rPr>
          <w:rFonts w:ascii="Times New Roman" w:eastAsia="Times New Roman" w:hAnsi="Times New Roman" w:cs="Times New Roman"/>
          <w:kern w:val="36"/>
          <w:sz w:val="24"/>
          <w:lang w:val="en-US"/>
        </w:rPr>
        <w:t xml:space="preserve"> </w:t>
      </w:r>
      <w:proofErr w:type="spellStart"/>
      <w:proofErr w:type="gramStart"/>
      <w:r w:rsidRPr="00B90886">
        <w:rPr>
          <w:rFonts w:ascii="Times New Roman" w:eastAsia="Times New Roman" w:hAnsi="Times New Roman" w:cs="Times New Roman"/>
          <w:kern w:val="36"/>
          <w:sz w:val="28"/>
          <w:lang w:val="en-US"/>
        </w:rPr>
        <w:t>ak</w:t>
      </w:r>
      <w:proofErr w:type="spellEnd"/>
      <w:proofErr w:type="gram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to</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be at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significant enzyme preparations?</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i/>
          <w:iCs/>
          <w:kern w:val="36"/>
          <w:sz w:val="28"/>
          <w:lang w:val="en-US"/>
        </w:rPr>
        <w:lastRenderedPageBreak/>
        <w:t>The position of</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4.2-3: enzyme preparations should be distributed between the main and intermediate meals.</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rPr>
      </w:pPr>
      <w:proofErr w:type="spellStart"/>
      <w:r w:rsidRPr="00B90886">
        <w:rPr>
          <w:rFonts w:ascii="Times New Roman" w:eastAsia="Times New Roman" w:hAnsi="Times New Roman" w:cs="Times New Roman"/>
          <w:kern w:val="36"/>
          <w:sz w:val="28"/>
        </w:rPr>
        <w:t>Level</w:t>
      </w:r>
      <w:proofErr w:type="spellEnd"/>
      <w:r w:rsidRPr="00B90886">
        <w:rPr>
          <w:rFonts w:ascii="Times New Roman" w:eastAsia="Times New Roman" w:hAnsi="Times New Roman" w:cs="Times New Roman"/>
          <w:kern w:val="36"/>
          <w:sz w:val="28"/>
        </w:rPr>
        <w:t xml:space="preserve"> 1A, </w:t>
      </w:r>
      <w:proofErr w:type="spellStart"/>
      <w:r w:rsidRPr="00B90886">
        <w:rPr>
          <w:rFonts w:ascii="Times New Roman" w:eastAsia="Times New Roman" w:hAnsi="Times New Roman" w:cs="Times New Roman"/>
          <w:kern w:val="36"/>
          <w:sz w:val="28"/>
        </w:rPr>
        <w:t>strong</w:t>
      </w:r>
      <w:proofErr w:type="spellEnd"/>
      <w:r w:rsidRPr="00B90886">
        <w:rPr>
          <w:rFonts w:ascii="Times New Roman" w:eastAsia="Times New Roman" w:hAnsi="Times New Roman" w:cs="Times New Roman"/>
          <w:kern w:val="36"/>
          <w:sz w:val="28"/>
        </w:rPr>
        <w:t xml:space="preserve"> </w:t>
      </w:r>
      <w:proofErr w:type="spellStart"/>
      <w:r w:rsidRPr="00B90886">
        <w:rPr>
          <w:rFonts w:ascii="Times New Roman" w:eastAsia="Times New Roman" w:hAnsi="Times New Roman" w:cs="Times New Roman"/>
          <w:kern w:val="36"/>
          <w:sz w:val="28"/>
        </w:rPr>
        <w:t>agreement</w:t>
      </w:r>
      <w:proofErr w:type="spellEnd"/>
      <w:r w:rsidRPr="00B90886">
        <w:rPr>
          <w:rFonts w:ascii="Times New Roman" w:eastAsia="Times New Roman" w:hAnsi="Times New Roman" w:cs="Times New Roman"/>
          <w:kern w:val="36"/>
          <w:sz w:val="28"/>
        </w:rPr>
        <w:t>.</w:t>
      </w:r>
    </w:p>
    <w:p w:rsidR="00B5327D" w:rsidRPr="00B90886" w:rsidRDefault="00B5327D" w:rsidP="00B5327D">
      <w:pPr>
        <w:numPr>
          <w:ilvl w:val="0"/>
          <w:numId w:val="4"/>
        </w:numPr>
        <w:spacing w:after="0" w:line="360" w:lineRule="atLeast"/>
        <w:ind w:firstLine="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4.2-4</w:t>
      </w:r>
      <w:r w:rsidR="00B90886" w:rsidRPr="00B90886">
        <w:rPr>
          <w:rFonts w:ascii="Times New Roman" w:eastAsia="Times New Roman" w:hAnsi="Times New Roman" w:cs="Times New Roman"/>
          <w:kern w:val="36"/>
          <w:sz w:val="28"/>
          <w:lang w:val="en-US"/>
        </w:rPr>
        <w:t xml:space="preserve"> </w:t>
      </w:r>
      <w:r w:rsidRPr="00B90886">
        <w:rPr>
          <w:rFonts w:ascii="Times New Roman" w:eastAsia="Times New Roman" w:hAnsi="Times New Roman" w:cs="Times New Roman"/>
          <w:kern w:val="36"/>
          <w:sz w:val="28"/>
          <w:lang w:val="en-US"/>
        </w:rPr>
        <w:t>Question: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What </w:t>
      </w:r>
      <w:proofErr w:type="gramStart"/>
      <w:r w:rsidRPr="00B90886">
        <w:rPr>
          <w:rFonts w:ascii="Times New Roman" w:eastAsia="Times New Roman" w:hAnsi="Times New Roman" w:cs="Times New Roman"/>
          <w:kern w:val="36"/>
          <w:sz w:val="28"/>
          <w:lang w:val="en-US"/>
        </w:rPr>
        <w:t>are the optimum dose</w:t>
      </w:r>
      <w:proofErr w:type="gram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to</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enzyme preparations with due </w:t>
      </w:r>
      <w:r w:rsidR="00B90886">
        <w:rPr>
          <w:rFonts w:ascii="Times New Roman" w:eastAsia="Times New Roman" w:hAnsi="Times New Roman" w:cs="Times New Roman"/>
          <w:kern w:val="36"/>
          <w:sz w:val="28"/>
          <w:lang w:val="en-US"/>
        </w:rPr>
        <w:t>EPI</w:t>
      </w:r>
      <w:r w:rsidR="00B90886" w:rsidRPr="00B90886">
        <w:rPr>
          <w:rFonts w:ascii="Times New Roman" w:eastAsia="Times New Roman" w:hAnsi="Times New Roman" w:cs="Times New Roman"/>
          <w:kern w:val="36"/>
          <w:sz w:val="24"/>
          <w:lang w:val="en-US"/>
        </w:rPr>
        <w:t xml:space="preserve">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i/>
          <w:iCs/>
          <w:kern w:val="36"/>
          <w:sz w:val="28"/>
          <w:lang w:val="en-US"/>
        </w:rPr>
        <w:t>4.2-4</w:t>
      </w:r>
      <w:r w:rsidR="00B90886" w:rsidRPr="00B90886">
        <w:rPr>
          <w:rFonts w:ascii="Times New Roman" w:eastAsia="Times New Roman" w:hAnsi="Times New Roman" w:cs="Times New Roman"/>
          <w:i/>
          <w:iCs/>
          <w:kern w:val="36"/>
          <w:sz w:val="28"/>
          <w:lang w:val="en-US"/>
        </w:rPr>
        <w:t xml:space="preserve"> </w:t>
      </w:r>
      <w:r w:rsidRPr="00B90886">
        <w:rPr>
          <w:rFonts w:ascii="Times New Roman" w:eastAsia="Times New Roman" w:hAnsi="Times New Roman" w:cs="Times New Roman"/>
          <w:i/>
          <w:iCs/>
          <w:kern w:val="36"/>
          <w:sz w:val="28"/>
          <w:lang w:val="en-US"/>
        </w:rPr>
        <w:t>position:</w:t>
      </w:r>
      <w:r w:rsidR="00B90886" w:rsidRPr="00B90886">
        <w:rPr>
          <w:rFonts w:ascii="Times New Roman" w:eastAsia="Times New Roman" w:hAnsi="Times New Roman" w:cs="Times New Roman"/>
          <w:kern w:val="36"/>
          <w:sz w:val="28"/>
          <w:lang w:val="en-US"/>
        </w:rPr>
        <w:t xml:space="preserve"> </w:t>
      </w:r>
      <w:r w:rsidRPr="00B90886">
        <w:rPr>
          <w:rFonts w:ascii="Times New Roman" w:eastAsia="Times New Roman" w:hAnsi="Times New Roman" w:cs="Times New Roman"/>
          <w:kern w:val="36"/>
          <w:sz w:val="28"/>
          <w:lang w:val="en-US"/>
        </w:rPr>
        <w:t>the minimum dose of lipase from 40 000 to 50 000 Ph.</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U. on the main meal and half the dose for an intermediate meal.</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proofErr w:type="gramStart"/>
      <w:r w:rsidRPr="00B90886">
        <w:rPr>
          <w:rFonts w:ascii="Times New Roman" w:eastAsia="Times New Roman" w:hAnsi="Times New Roman" w:cs="Times New Roman"/>
          <w:kern w:val="36"/>
          <w:sz w:val="28"/>
          <w:lang w:val="en-US"/>
        </w:rPr>
        <w:t>Level 1A, strong agreement.</w:t>
      </w:r>
      <w:proofErr w:type="gramEnd"/>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Undoubtedly, all the necessary qualities and advantages are possessed by the </w:t>
      </w:r>
      <w:proofErr w:type="spellStart"/>
      <w:r w:rsidRPr="00B90886">
        <w:rPr>
          <w:rFonts w:ascii="Times New Roman" w:eastAsia="Times New Roman" w:hAnsi="Times New Roman" w:cs="Times New Roman"/>
          <w:kern w:val="36"/>
          <w:sz w:val="28"/>
          <w:lang w:val="en-US"/>
        </w:rPr>
        <w:t>minimosphere</w:t>
      </w:r>
      <w:proofErr w:type="spellEnd"/>
      <w:r w:rsidRPr="00B90886">
        <w:rPr>
          <w:rFonts w:ascii="Times New Roman" w:eastAsia="Times New Roman" w:hAnsi="Times New Roman" w:cs="Times New Roman"/>
          <w:kern w:val="36"/>
          <w:sz w:val="28"/>
          <w:lang w:val="en-US"/>
        </w:rPr>
        <w:t xml:space="preserve"> enzyme preparation </w:t>
      </w:r>
      <w:proofErr w:type="spellStart"/>
      <w:r w:rsidRPr="00B90886">
        <w:rPr>
          <w:rFonts w:ascii="Times New Roman" w:eastAsia="Times New Roman" w:hAnsi="Times New Roman" w:cs="Times New Roman"/>
          <w:kern w:val="36"/>
          <w:sz w:val="28"/>
          <w:lang w:val="en-US"/>
        </w:rPr>
        <w:t>Creon</w:t>
      </w:r>
      <w:proofErr w:type="spellEnd"/>
      <w:r w:rsidRPr="00B90886">
        <w:rPr>
          <w:rFonts w:ascii="Times New Roman" w:eastAsia="Times New Roman" w:hAnsi="Times New Roman" w:cs="Times New Roman"/>
          <w:kern w:val="36"/>
          <w:sz w:val="28"/>
          <w:lang w:val="en-US"/>
        </w:rPr>
        <w:t>, which for several decades has reserved the right to be the "gold standard" of substitution enzyme therapy all over the world.</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The European </w:t>
      </w:r>
      <w:proofErr w:type="spellStart"/>
      <w:r w:rsidRPr="00B90886">
        <w:rPr>
          <w:rFonts w:ascii="Times New Roman" w:eastAsia="Times New Roman" w:hAnsi="Times New Roman" w:cs="Times New Roman"/>
          <w:kern w:val="36"/>
          <w:sz w:val="28"/>
          <w:lang w:val="en-US"/>
        </w:rPr>
        <w:t>Pancreatology</w:t>
      </w:r>
      <w:proofErr w:type="spellEnd"/>
      <w:r w:rsidRPr="00B90886">
        <w:rPr>
          <w:rFonts w:ascii="Times New Roman" w:eastAsia="Times New Roman" w:hAnsi="Times New Roman" w:cs="Times New Roman"/>
          <w:kern w:val="36"/>
          <w:sz w:val="28"/>
          <w:lang w:val="en-US"/>
        </w:rPr>
        <w:t xml:space="preserve"> Club has released an application containing the "Unified European Clinical Recommendations for Diagnosis and Treatment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which is available for both Android and </w:t>
      </w:r>
      <w:proofErr w:type="spellStart"/>
      <w:r w:rsidRPr="00B90886">
        <w:rPr>
          <w:rFonts w:ascii="Times New Roman" w:eastAsia="Times New Roman" w:hAnsi="Times New Roman" w:cs="Times New Roman"/>
          <w:kern w:val="36"/>
          <w:sz w:val="28"/>
          <w:lang w:val="en-US"/>
        </w:rPr>
        <w:t>iOS</w:t>
      </w:r>
      <w:proofErr w:type="spellEnd"/>
      <w:r w:rsidRPr="00B90886">
        <w:rPr>
          <w:rFonts w:ascii="Times New Roman" w:eastAsia="Times New Roman" w:hAnsi="Times New Roman" w:cs="Times New Roman"/>
          <w:kern w:val="36"/>
          <w:sz w:val="28"/>
          <w:lang w:val="en-US"/>
        </w:rPr>
        <w:t xml:space="preserve"> (Apple).</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In order to download this application to your phone, it's enough to do 3 simple steps:</w:t>
      </w:r>
    </w:p>
    <w:p w:rsidR="00B5327D" w:rsidRPr="00B90886" w:rsidRDefault="00B5327D" w:rsidP="00B5327D">
      <w:pPr>
        <w:numPr>
          <w:ilvl w:val="0"/>
          <w:numId w:val="5"/>
        </w:numPr>
        <w:spacing w:after="0" w:line="360" w:lineRule="atLeast"/>
        <w:ind w:firstLine="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Come in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at</w:t>
      </w:r>
      <w:r w:rsidR="00B90886" w:rsidRPr="00B90886">
        <w:rPr>
          <w:rFonts w:ascii="Times New Roman" w:eastAsia="Times New Roman" w:hAnsi="Times New Roman" w:cs="Times New Roman"/>
          <w:kern w:val="36"/>
          <w:sz w:val="24"/>
          <w:lang w:val="en-US"/>
        </w:rPr>
        <w:t xml:space="preserve"> </w:t>
      </w:r>
      <w:proofErr w:type="spellStart"/>
      <w:r w:rsidRPr="00B90886">
        <w:rPr>
          <w:rFonts w:ascii="Times New Roman" w:eastAsia="Times New Roman" w:hAnsi="Times New Roman" w:cs="Times New Roman"/>
          <w:kern w:val="36"/>
          <w:sz w:val="28"/>
          <w:lang w:val="en-US"/>
        </w:rPr>
        <w:t>Appstor</w:t>
      </w:r>
      <w:proofErr w:type="spell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(Apple)</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or</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Google Play</w:t>
      </w:r>
      <w:r w:rsidR="00B90886" w:rsidRPr="00B90886">
        <w:rPr>
          <w:rFonts w:ascii="Times New Roman" w:eastAsia="Times New Roman" w:hAnsi="Times New Roman" w:cs="Times New Roman"/>
          <w:kern w:val="36"/>
          <w:sz w:val="28"/>
          <w:lang w:val="en-US"/>
        </w:rPr>
        <w:t xml:space="preserve"> </w:t>
      </w:r>
      <w:r w:rsidRPr="00B90886">
        <w:rPr>
          <w:rFonts w:ascii="Times New Roman" w:eastAsia="Times New Roman" w:hAnsi="Times New Roman" w:cs="Times New Roman"/>
          <w:kern w:val="36"/>
          <w:sz w:val="28"/>
          <w:lang w:val="en-US"/>
        </w:rPr>
        <w:t>(Android).</w:t>
      </w:r>
    </w:p>
    <w:p w:rsidR="00B5327D" w:rsidRPr="00B90886" w:rsidRDefault="00B5327D" w:rsidP="00B5327D">
      <w:pPr>
        <w:numPr>
          <w:ilvl w:val="0"/>
          <w:numId w:val="6"/>
        </w:numPr>
        <w:spacing w:after="0" w:line="360" w:lineRule="atLeast"/>
        <w:ind w:firstLine="0"/>
        <w:jc w:val="both"/>
        <w:outlineLvl w:val="0"/>
        <w:rPr>
          <w:rFonts w:ascii="Times New Roman" w:eastAsia="Times New Roman" w:hAnsi="Times New Roman" w:cs="Times New Roman"/>
          <w:kern w:val="36"/>
          <w:sz w:val="24"/>
          <w:szCs w:val="24"/>
        </w:rPr>
      </w:pPr>
      <w:proofErr w:type="spellStart"/>
      <w:r w:rsidRPr="00B90886">
        <w:rPr>
          <w:rFonts w:ascii="Times New Roman" w:eastAsia="Times New Roman" w:hAnsi="Times New Roman" w:cs="Times New Roman"/>
          <w:kern w:val="36"/>
          <w:sz w:val="28"/>
        </w:rPr>
        <w:t>Dial</w:t>
      </w:r>
      <w:proofErr w:type="spellEnd"/>
      <w:r w:rsidRPr="00B90886">
        <w:rPr>
          <w:rFonts w:ascii="Times New Roman" w:eastAsia="Times New Roman" w:hAnsi="Times New Roman" w:cs="Times New Roman"/>
          <w:kern w:val="36"/>
          <w:sz w:val="28"/>
        </w:rPr>
        <w:t xml:space="preserve"> </w:t>
      </w:r>
      <w:proofErr w:type="spellStart"/>
      <w:r w:rsidRPr="00B90886">
        <w:rPr>
          <w:rFonts w:ascii="Times New Roman" w:eastAsia="Times New Roman" w:hAnsi="Times New Roman" w:cs="Times New Roman"/>
          <w:kern w:val="36"/>
          <w:sz w:val="28"/>
        </w:rPr>
        <w:t>in</w:t>
      </w:r>
      <w:proofErr w:type="spellEnd"/>
      <w:r w:rsidRPr="00B90886">
        <w:rPr>
          <w:rFonts w:ascii="Times New Roman" w:eastAsia="Times New Roman" w:hAnsi="Times New Roman" w:cs="Times New Roman"/>
          <w:kern w:val="36"/>
          <w:sz w:val="28"/>
        </w:rPr>
        <w:t xml:space="preserve"> </w:t>
      </w:r>
      <w:proofErr w:type="spellStart"/>
      <w:r w:rsidRPr="00B90886">
        <w:rPr>
          <w:rFonts w:ascii="Times New Roman" w:eastAsia="Times New Roman" w:hAnsi="Times New Roman" w:cs="Times New Roman"/>
          <w:kern w:val="36"/>
          <w:sz w:val="28"/>
        </w:rPr>
        <w:t>search</w:t>
      </w:r>
      <w:proofErr w:type="spellEnd"/>
      <w:r w:rsidR="00B90886" w:rsidRPr="00B90886">
        <w:rPr>
          <w:rFonts w:ascii="Times New Roman" w:eastAsia="Times New Roman" w:hAnsi="Times New Roman" w:cs="Times New Roman"/>
          <w:kern w:val="36"/>
          <w:sz w:val="24"/>
        </w:rPr>
        <w:t xml:space="preserve"> </w:t>
      </w:r>
      <w:r w:rsidRPr="00B90886">
        <w:rPr>
          <w:rFonts w:ascii="Times New Roman" w:eastAsia="Times New Roman" w:hAnsi="Times New Roman" w:cs="Times New Roman"/>
          <w:kern w:val="36"/>
          <w:sz w:val="28"/>
        </w:rPr>
        <w:t>«</w:t>
      </w:r>
      <w:proofErr w:type="spellStart"/>
      <w:r w:rsidRPr="00B90886">
        <w:rPr>
          <w:rFonts w:ascii="Times New Roman" w:eastAsia="Times New Roman" w:hAnsi="Times New Roman" w:cs="Times New Roman"/>
          <w:kern w:val="36"/>
          <w:sz w:val="28"/>
        </w:rPr>
        <w:t>Pancreatitis</w:t>
      </w:r>
      <w:proofErr w:type="spellEnd"/>
      <w:r w:rsidRPr="00B90886">
        <w:rPr>
          <w:rFonts w:ascii="Times New Roman" w:eastAsia="Times New Roman" w:hAnsi="Times New Roman" w:cs="Times New Roman"/>
          <w:kern w:val="36"/>
          <w:sz w:val="28"/>
        </w:rPr>
        <w:t>».</w:t>
      </w:r>
    </w:p>
    <w:p w:rsidR="00B5327D" w:rsidRPr="00B90886" w:rsidRDefault="00B5327D" w:rsidP="00B5327D">
      <w:pPr>
        <w:numPr>
          <w:ilvl w:val="0"/>
          <w:numId w:val="7"/>
        </w:numPr>
        <w:spacing w:after="0" w:line="360" w:lineRule="atLeast"/>
        <w:ind w:firstLine="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Choose</w:t>
      </w:r>
      <w:r w:rsidR="00B90886" w:rsidRPr="00B90886">
        <w:rPr>
          <w:rFonts w:ascii="Times New Roman" w:eastAsia="Times New Roman" w:hAnsi="Times New Roman" w:cs="Times New Roman"/>
          <w:kern w:val="36"/>
          <w:sz w:val="24"/>
          <w:lang w:val="en-US"/>
        </w:rPr>
        <w:t xml:space="preserve"> </w:t>
      </w:r>
      <w:proofErr w:type="gramStart"/>
      <w:r w:rsidRPr="00B90886">
        <w:rPr>
          <w:rFonts w:ascii="Times New Roman" w:eastAsia="Times New Roman" w:hAnsi="Times New Roman" w:cs="Times New Roman"/>
          <w:kern w:val="36"/>
          <w:sz w:val="28"/>
          <w:lang w:val="en-US"/>
        </w:rPr>
        <w:t>Free</w:t>
      </w:r>
      <w:proofErr w:type="gramEnd"/>
      <w:r w:rsidRPr="00B90886">
        <w:rPr>
          <w:rFonts w:ascii="Times New Roman" w:eastAsia="Times New Roman" w:hAnsi="Times New Roman" w:cs="Times New Roman"/>
          <w:kern w:val="36"/>
          <w:sz w:val="28"/>
          <w:lang w:val="en-US"/>
        </w:rPr>
        <w:t xml:space="preserve"> application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UEG</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And upload it to your phone / tablet.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Evidence-based research in the field of </w:t>
      </w:r>
      <w:proofErr w:type="spellStart"/>
      <w:r w:rsidRPr="00B90886">
        <w:rPr>
          <w:rFonts w:ascii="Times New Roman" w:eastAsia="Times New Roman" w:hAnsi="Times New Roman" w:cs="Times New Roman"/>
          <w:kern w:val="36"/>
          <w:sz w:val="28"/>
          <w:lang w:val="en-US"/>
        </w:rPr>
        <w:t>pancreatology</w:t>
      </w:r>
      <w:proofErr w:type="spellEnd"/>
      <w:r w:rsidRPr="00B90886">
        <w:rPr>
          <w:rFonts w:ascii="Times New Roman" w:eastAsia="Times New Roman" w:hAnsi="Times New Roman" w:cs="Times New Roman"/>
          <w:kern w:val="36"/>
          <w:sz w:val="28"/>
          <w:lang w:val="en-US"/>
        </w:rPr>
        <w:t xml:space="preserve"> in recent years is divided into the following areas:</w:t>
      </w:r>
    </w:p>
    <w:p w:rsidR="00B5327D" w:rsidRPr="00B90886" w:rsidRDefault="00B5327D" w:rsidP="00B5327D">
      <w:pPr>
        <w:numPr>
          <w:ilvl w:val="0"/>
          <w:numId w:val="8"/>
        </w:numPr>
        <w:spacing w:before="100" w:beforeAutospacing="1" w:after="0" w:line="360" w:lineRule="atLeast"/>
        <w:ind w:firstLine="0"/>
        <w:jc w:val="both"/>
        <w:rPr>
          <w:rFonts w:ascii="Times New Roman" w:eastAsia="Times New Roman" w:hAnsi="Times New Roman" w:cs="Times New Roman"/>
          <w:sz w:val="24"/>
          <w:szCs w:val="24"/>
          <w:lang w:val="en-US"/>
        </w:rPr>
      </w:pPr>
      <w:r w:rsidRPr="00B90886">
        <w:rPr>
          <w:rFonts w:ascii="Times New Roman" w:eastAsia="Times New Roman" w:hAnsi="Times New Roman" w:cs="Times New Roman"/>
          <w:sz w:val="28"/>
          <w:lang w:val="en-US"/>
        </w:rPr>
        <w:t>n</w:t>
      </w:r>
      <w:r w:rsidR="00B90886" w:rsidRPr="00B90886">
        <w:rPr>
          <w:rFonts w:ascii="Times New Roman" w:eastAsia="Times New Roman" w:hAnsi="Times New Roman" w:cs="Times New Roman"/>
          <w:sz w:val="24"/>
          <w:szCs w:val="24"/>
          <w:lang w:val="en-US"/>
        </w:rPr>
        <w:t xml:space="preserve"> </w:t>
      </w:r>
      <w:proofErr w:type="spellStart"/>
      <w:r w:rsidRPr="00B90886">
        <w:rPr>
          <w:rFonts w:ascii="Times New Roman" w:eastAsia="Times New Roman" w:hAnsi="Times New Roman" w:cs="Times New Roman"/>
          <w:sz w:val="28"/>
          <w:lang w:val="en-US"/>
        </w:rPr>
        <w:t>roteomnye</w:t>
      </w:r>
      <w:proofErr w:type="spellEnd"/>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Research</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Search</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Of new</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Serological</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Markers</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Pancreatitis</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and</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Fibrosis</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pancreas;</w:t>
      </w:r>
    </w:p>
    <w:p w:rsidR="00B5327D" w:rsidRPr="00B90886" w:rsidRDefault="00B5327D" w:rsidP="00B5327D">
      <w:pPr>
        <w:numPr>
          <w:ilvl w:val="0"/>
          <w:numId w:val="8"/>
        </w:numPr>
        <w:spacing w:before="100" w:beforeAutospacing="1" w:after="0" w:line="360" w:lineRule="atLeast"/>
        <w:ind w:firstLine="0"/>
        <w:jc w:val="both"/>
        <w:rPr>
          <w:rFonts w:ascii="Times New Roman" w:eastAsia="Times New Roman" w:hAnsi="Times New Roman" w:cs="Times New Roman"/>
          <w:sz w:val="24"/>
          <w:szCs w:val="24"/>
          <w:lang w:val="en-US"/>
        </w:rPr>
      </w:pPr>
      <w:proofErr w:type="spellStart"/>
      <w:r w:rsidRPr="00B90886">
        <w:rPr>
          <w:rFonts w:ascii="Times New Roman" w:eastAsia="Times New Roman" w:hAnsi="Times New Roman" w:cs="Times New Roman"/>
          <w:sz w:val="28"/>
          <w:lang w:val="en-US"/>
        </w:rPr>
        <w:t>perfectioning</w:t>
      </w:r>
      <w:proofErr w:type="spellEnd"/>
      <w:r w:rsidRPr="00B90886">
        <w:rPr>
          <w:rFonts w:ascii="Times New Roman" w:eastAsia="Times New Roman" w:hAnsi="Times New Roman" w:cs="Times New Roman"/>
          <w:sz w:val="28"/>
          <w:lang w:val="en-US"/>
        </w:rPr>
        <w:t xml:space="preserve"> of</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imaging techniques of</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pancreas;</w:t>
      </w:r>
    </w:p>
    <w:p w:rsidR="00B5327D" w:rsidRPr="00B90886" w:rsidRDefault="00B5327D" w:rsidP="00B5327D">
      <w:pPr>
        <w:numPr>
          <w:ilvl w:val="0"/>
          <w:numId w:val="8"/>
        </w:numPr>
        <w:spacing w:before="100" w:beforeAutospacing="1" w:after="0" w:line="360" w:lineRule="atLeast"/>
        <w:ind w:firstLine="0"/>
        <w:jc w:val="both"/>
        <w:rPr>
          <w:rFonts w:ascii="Times New Roman" w:eastAsia="Times New Roman" w:hAnsi="Times New Roman" w:cs="Times New Roman"/>
          <w:sz w:val="24"/>
          <w:szCs w:val="24"/>
          <w:lang w:val="en-US"/>
        </w:rPr>
      </w:pPr>
      <w:proofErr w:type="gramStart"/>
      <w:r w:rsidRPr="00B90886">
        <w:rPr>
          <w:rFonts w:ascii="Times New Roman" w:eastAsia="Times New Roman" w:hAnsi="Times New Roman" w:cs="Times New Roman"/>
          <w:sz w:val="28"/>
          <w:lang w:val="en-US"/>
        </w:rPr>
        <w:t>experimentally</w:t>
      </w:r>
      <w:proofErr w:type="gramEnd"/>
      <w:r w:rsidRPr="00B90886">
        <w:rPr>
          <w:rFonts w:ascii="Times New Roman" w:eastAsia="Times New Roman" w:hAnsi="Times New Roman" w:cs="Times New Roman"/>
          <w:sz w:val="28"/>
          <w:lang w:val="en-US"/>
        </w:rPr>
        <w:t xml:space="preserve"> study with the study of new genetic factors, predictors of pancreatic diseases, including </w:t>
      </w:r>
      <w:proofErr w:type="spellStart"/>
      <w:r w:rsidRPr="00B90886">
        <w:rPr>
          <w:rFonts w:ascii="Times New Roman" w:eastAsia="Times New Roman" w:hAnsi="Times New Roman" w:cs="Times New Roman"/>
          <w:sz w:val="28"/>
          <w:lang w:val="en-US"/>
        </w:rPr>
        <w:t>sah</w:t>
      </w:r>
      <w:proofErr w:type="spellEnd"/>
      <w:r w:rsidR="00B90886" w:rsidRPr="00B90886">
        <w:rPr>
          <w:rFonts w:ascii="Times New Roman" w:eastAsia="Times New Roman" w:hAnsi="Times New Roman" w:cs="Times New Roman"/>
          <w:sz w:val="24"/>
          <w:szCs w:val="24"/>
          <w:lang w:val="en-US"/>
        </w:rPr>
        <w:t xml:space="preserve"> </w:t>
      </w:r>
      <w:proofErr w:type="spellStart"/>
      <w:r w:rsidRPr="00B90886">
        <w:rPr>
          <w:rFonts w:ascii="Times New Roman" w:eastAsia="Times New Roman" w:hAnsi="Times New Roman" w:cs="Times New Roman"/>
          <w:sz w:val="28"/>
          <w:lang w:val="en-US"/>
        </w:rPr>
        <w:t>ary</w:t>
      </w:r>
      <w:proofErr w:type="spellEnd"/>
      <w:r w:rsidRPr="00B90886">
        <w:rPr>
          <w:rFonts w:ascii="Times New Roman" w:eastAsia="Times New Roman" w:hAnsi="Times New Roman" w:cs="Times New Roman"/>
          <w:sz w:val="28"/>
          <w:lang w:val="en-US"/>
        </w:rPr>
        <w:t xml:space="preserve"> diabetes, various risks</w:t>
      </w:r>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 xml:space="preserve">Of </w:t>
      </w:r>
      <w:proofErr w:type="spellStart"/>
      <w:r w:rsidRPr="00B90886">
        <w:rPr>
          <w:rFonts w:ascii="Times New Roman" w:eastAsia="Times New Roman" w:hAnsi="Times New Roman" w:cs="Times New Roman"/>
          <w:sz w:val="28"/>
          <w:lang w:val="en-US"/>
        </w:rPr>
        <w:t>developmentHP</w:t>
      </w:r>
      <w:proofErr w:type="spellEnd"/>
      <w:r w:rsidR="00B90886" w:rsidRPr="00B90886">
        <w:rPr>
          <w:rFonts w:ascii="Times New Roman" w:eastAsia="Times New Roman" w:hAnsi="Times New Roman" w:cs="Times New Roman"/>
          <w:sz w:val="24"/>
          <w:szCs w:val="24"/>
          <w:lang w:val="en-US"/>
        </w:rPr>
        <w:t xml:space="preserve"> </w:t>
      </w:r>
      <w:r w:rsidRPr="00B90886">
        <w:rPr>
          <w:rFonts w:ascii="Times New Roman" w:eastAsia="Times New Roman" w:hAnsi="Times New Roman" w:cs="Times New Roman"/>
          <w:sz w:val="28"/>
          <w:lang w:val="en-US"/>
        </w:rPr>
        <w:t>and</w:t>
      </w:r>
      <w:r w:rsidR="00B90886" w:rsidRPr="00B90886">
        <w:rPr>
          <w:rFonts w:ascii="Times New Roman" w:eastAsia="Times New Roman" w:hAnsi="Times New Roman" w:cs="Times New Roman"/>
          <w:sz w:val="24"/>
          <w:szCs w:val="24"/>
          <w:lang w:val="en-US"/>
        </w:rPr>
        <w:t xml:space="preserve"> </w:t>
      </w:r>
      <w:r w:rsidR="00B90886">
        <w:rPr>
          <w:rFonts w:ascii="Times New Roman" w:eastAsia="Times New Roman" w:hAnsi="Times New Roman" w:cs="Times New Roman"/>
          <w:sz w:val="28"/>
          <w:lang w:val="en-US"/>
        </w:rPr>
        <w:t>EPI</w:t>
      </w:r>
      <w:r w:rsidRPr="00B90886">
        <w:rPr>
          <w:rFonts w:ascii="Times New Roman" w:eastAsia="Times New Roman" w:hAnsi="Times New Roman" w:cs="Times New Roman"/>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Let us present the results of the studies that interested us.</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A cross-sectional multicenter study "The risk of recurrence of acute pancreatitis (AP) and the development of CP after the first attack OP" </w:t>
      </w:r>
      <w:r w:rsidR="00B90886" w:rsidRPr="00B90886">
        <w:rPr>
          <w:rFonts w:ascii="Times New Roman" w:eastAsia="Times New Roman" w:hAnsi="Times New Roman" w:cs="Times New Roman"/>
          <w:kern w:val="36"/>
          <w:sz w:val="28"/>
          <w:lang w:val="en-US"/>
        </w:rPr>
        <w:t>[</w:t>
      </w:r>
      <w:hyperlink r:id="rId6" w:anchor="_Ref478578100" w:tooltip="_Ref478578100" w:history="1">
        <w:r w:rsidRPr="00B90886">
          <w:rPr>
            <w:rFonts w:ascii="Times New Roman" w:eastAsia="Times New Roman" w:hAnsi="Times New Roman" w:cs="Times New Roman"/>
            <w:kern w:val="36"/>
            <w:sz w:val="28"/>
            <w:lang w:val="en-US"/>
          </w:rPr>
          <w:t>12</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study included 669 patients from 15 centers (Netherlands).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study was conducted during 2003-2007, and the average follow-up period was 57 </w:t>
      </w:r>
      <w:proofErr w:type="spellStart"/>
      <w:r w:rsidRPr="00B90886">
        <w:rPr>
          <w:rFonts w:ascii="Times New Roman" w:eastAsia="Times New Roman" w:hAnsi="Times New Roman" w:cs="Times New Roman"/>
          <w:kern w:val="36"/>
          <w:sz w:val="28"/>
          <w:lang w:val="en-US"/>
        </w:rPr>
        <w:t>months.Clinical</w:t>
      </w:r>
      <w:proofErr w:type="spellEnd"/>
      <w:r w:rsidRPr="00B90886">
        <w:rPr>
          <w:rFonts w:ascii="Times New Roman" w:eastAsia="Times New Roman" w:hAnsi="Times New Roman" w:cs="Times New Roman"/>
          <w:kern w:val="36"/>
          <w:sz w:val="28"/>
          <w:lang w:val="en-US"/>
        </w:rPr>
        <w:t xml:space="preserve"> symptoms, data from radiation and laboratory studies, and the results of histology of the pancreas (not in all patients) with outpatient visits and repeated hospitalizations were analyzed.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Particular attention was paid to abdominal pain, diabetes, </w:t>
      </w:r>
      <w:proofErr w:type="spellStart"/>
      <w:r w:rsidRPr="00B90886">
        <w:rPr>
          <w:rFonts w:ascii="Times New Roman" w:eastAsia="Times New Roman" w:hAnsi="Times New Roman" w:cs="Times New Roman"/>
          <w:kern w:val="36"/>
          <w:sz w:val="28"/>
          <w:lang w:val="en-US"/>
        </w:rPr>
        <w:t>steatorrhea</w:t>
      </w:r>
      <w:proofErr w:type="spellEnd"/>
      <w:r w:rsidRPr="00B90886">
        <w:rPr>
          <w:rFonts w:ascii="Times New Roman" w:eastAsia="Times New Roman" w:hAnsi="Times New Roman" w:cs="Times New Roman"/>
          <w:kern w:val="36"/>
          <w:sz w:val="28"/>
          <w:lang w:val="en-US"/>
        </w:rPr>
        <w:t>, alcohol and smoking, medication.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Regression analysis was performed with a Kaplan-Meier risk assessment.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According to the results of the study, the incidence of recurrent OD was 17%, CP - 7.6%.</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Independent risk </w:t>
      </w:r>
      <w:r w:rsidRPr="00B90886">
        <w:rPr>
          <w:rFonts w:ascii="Times New Roman" w:eastAsia="Times New Roman" w:hAnsi="Times New Roman" w:cs="Times New Roman"/>
          <w:kern w:val="36"/>
          <w:sz w:val="28"/>
          <w:lang w:val="en-US"/>
        </w:rPr>
        <w:lastRenderedPageBreak/>
        <w:t>factors for the formation of recurrent OD and CP after the first episode of OP were smoking and pancreatic necrosis.</w:t>
      </w:r>
      <w:r w:rsidR="00B90886" w:rsidRPr="00B90886">
        <w:rPr>
          <w:rFonts w:ascii="Times New Roman" w:eastAsia="Times New Roman" w:hAnsi="Times New Roman" w:cs="Times New Roman"/>
          <w:kern w:val="36"/>
          <w:sz w:val="24"/>
          <w:lang w:val="en-US"/>
        </w:rPr>
        <w:t xml:space="preserve"> </w:t>
      </w:r>
      <w:proofErr w:type="gramStart"/>
      <w:r w:rsidRPr="00B90886">
        <w:rPr>
          <w:rFonts w:ascii="Times New Roman" w:eastAsia="Times New Roman" w:hAnsi="Times New Roman" w:cs="Times New Roman"/>
          <w:kern w:val="36"/>
          <w:sz w:val="28"/>
          <w:lang w:val="en-US"/>
        </w:rPr>
        <w:t>The total risk of recurrent OD in 5 years: 40% for smokers, 18% for alcohol users, 13% for non-smokers.</w:t>
      </w:r>
      <w:proofErr w:type="gram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frequency of causes of recurrent OD and CP after the first attack of OP is shown in Fig.</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1.</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According to the results previously published meta-analysis of risks of CP 10% and 36% of patients after myocardial OP and OP recurrent were obtained, respectively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"_Ref478578191" \o "_Ref478578191"</w:instrText>
      </w:r>
      <w:r w:rsidR="00A04B38">
        <w:fldChar w:fldCharType="separate"/>
      </w:r>
      <w:r w:rsidRPr="00B90886">
        <w:rPr>
          <w:rFonts w:ascii="Times New Roman" w:eastAsia="Times New Roman" w:hAnsi="Times New Roman" w:cs="Times New Roman"/>
          <w:kern w:val="36"/>
          <w:sz w:val="28"/>
          <w:lang w:val="en-US"/>
        </w:rPr>
        <w:t>6</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Based on the results of recent studies, it can be stated that there has been no significant "breakthrough" in the pharmacotherapy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leading drug for the treatment of HPA is </w:t>
      </w:r>
      <w:proofErr w:type="spellStart"/>
      <w:r w:rsidRPr="00B90886">
        <w:rPr>
          <w:rFonts w:ascii="Times New Roman" w:eastAsia="Times New Roman" w:hAnsi="Times New Roman" w:cs="Times New Roman"/>
          <w:kern w:val="36"/>
          <w:sz w:val="28"/>
          <w:lang w:val="en-US"/>
        </w:rPr>
        <w:t>Creon</w:t>
      </w:r>
      <w:proofErr w:type="spellEnd"/>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As mentioned above, proteomic studies are being conducted, in particular, the indices of Mac-2-binding protein</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szCs w:val="28"/>
          <w:lang w:val="en-US"/>
        </w:rPr>
        <w:br/>
      </w:r>
      <w:r w:rsidRPr="00B90886">
        <w:rPr>
          <w:rFonts w:ascii="Times New Roman" w:eastAsia="Times New Roman" w:hAnsi="Times New Roman" w:cs="Times New Roman"/>
          <w:kern w:val="36"/>
          <w:sz w:val="28"/>
          <w:lang w:val="en-US"/>
        </w:rPr>
        <w:t>(Mac-2-binding protein - Mac-2bp).</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During proteomic studies in the pathology of other organs was an increase in serum pathological glycoprotein Mac-2bp (not defined in the standard) in patients with breast cancer and lung, hepatitis C and autoimmune liver diseases (primary </w:t>
      </w:r>
      <w:proofErr w:type="spellStart"/>
      <w:r w:rsidRPr="00B90886">
        <w:rPr>
          <w:rFonts w:ascii="Times New Roman" w:eastAsia="Times New Roman" w:hAnsi="Times New Roman" w:cs="Times New Roman"/>
          <w:kern w:val="36"/>
          <w:sz w:val="28"/>
          <w:lang w:val="en-US"/>
        </w:rPr>
        <w:t>biliary</w:t>
      </w:r>
      <w:proofErr w:type="spellEnd"/>
      <w:r w:rsidRPr="00B90886">
        <w:rPr>
          <w:rFonts w:ascii="Times New Roman" w:eastAsia="Times New Roman" w:hAnsi="Times New Roman" w:cs="Times New Roman"/>
          <w:kern w:val="36"/>
          <w:sz w:val="28"/>
          <w:lang w:val="en-US"/>
        </w:rPr>
        <w:t xml:space="preserve"> cirrhosis, autoimmune hepatitis) </w:t>
      </w:r>
      <w:r w:rsidR="00B90886" w:rsidRPr="00B90886">
        <w:rPr>
          <w:rFonts w:ascii="Times New Roman" w:eastAsia="Times New Roman" w:hAnsi="Times New Roman" w:cs="Times New Roman"/>
          <w:kern w:val="36"/>
          <w:sz w:val="28"/>
          <w:lang w:val="en-US"/>
        </w:rPr>
        <w:t>[</w:t>
      </w:r>
      <w:hyperlink r:id="rId7" w:anchor="_Ref478578254" w:tooltip="_Ref478578254" w:history="1">
        <w:r w:rsidRPr="00B90886">
          <w:rPr>
            <w:rFonts w:ascii="Times New Roman" w:eastAsia="Times New Roman" w:hAnsi="Times New Roman" w:cs="Times New Roman"/>
            <w:kern w:val="36"/>
            <w:sz w:val="28"/>
            <w:lang w:val="en-US"/>
          </w:rPr>
          <w:t>2</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As serological diagnostic biomarker of fibrosis Mac-2bp first identified in nonalcoholic </w:t>
      </w:r>
      <w:proofErr w:type="spellStart"/>
      <w:r w:rsidRPr="00B90886">
        <w:rPr>
          <w:rFonts w:ascii="Times New Roman" w:eastAsia="Times New Roman" w:hAnsi="Times New Roman" w:cs="Times New Roman"/>
          <w:kern w:val="36"/>
          <w:sz w:val="28"/>
          <w:lang w:val="en-US"/>
        </w:rPr>
        <w:t>steatohepatitis</w:t>
      </w:r>
      <w:proofErr w:type="spellEnd"/>
      <w:r w:rsidRPr="00B90886">
        <w:rPr>
          <w:rFonts w:ascii="Times New Roman" w:eastAsia="Times New Roman" w:hAnsi="Times New Roman" w:cs="Times New Roman"/>
          <w:kern w:val="36"/>
          <w:sz w:val="28"/>
          <w:lang w:val="en-US"/>
        </w:rPr>
        <w:t xml:space="preserve"> </w:t>
      </w:r>
      <w:r w:rsidR="00B90886" w:rsidRPr="00B90886">
        <w:rPr>
          <w:rFonts w:ascii="Times New Roman" w:eastAsia="Times New Roman" w:hAnsi="Times New Roman" w:cs="Times New Roman"/>
          <w:kern w:val="36"/>
          <w:sz w:val="28"/>
          <w:lang w:val="en-US"/>
        </w:rPr>
        <w:t>[</w:t>
      </w:r>
      <w:hyperlink r:id="rId8" w:anchor="_Ref478578292" w:tooltip="_Ref478578292" w:history="1">
        <w:r w:rsidRPr="00B90886">
          <w:rPr>
            <w:rFonts w:ascii="Times New Roman" w:eastAsia="Times New Roman" w:hAnsi="Times New Roman" w:cs="Times New Roman"/>
            <w:kern w:val="36"/>
            <w:sz w:val="28"/>
            <w:lang w:val="en-US"/>
          </w:rPr>
          <w:t>9</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proofErr w:type="gramStart"/>
      <w:r w:rsidRPr="00B90886">
        <w:rPr>
          <w:rFonts w:ascii="Times New Roman" w:eastAsia="Times New Roman" w:hAnsi="Times New Roman" w:cs="Times New Roman"/>
          <w:kern w:val="36"/>
          <w:sz w:val="28"/>
          <w:lang w:val="en-US"/>
        </w:rPr>
        <w:t xml:space="preserve">Currently, Mac-2bp seen as a potential serological marker of fibrosis in HCV and HBV-infection, idiopathic pulmonary fibrosis, </w:t>
      </w:r>
      <w:proofErr w:type="spellStart"/>
      <w:r w:rsidRPr="00B90886">
        <w:rPr>
          <w:rFonts w:ascii="Times New Roman" w:eastAsia="Times New Roman" w:hAnsi="Times New Roman" w:cs="Times New Roman"/>
          <w:kern w:val="36"/>
          <w:sz w:val="28"/>
          <w:lang w:val="en-US"/>
        </w:rPr>
        <w:t>hepatocellular</w:t>
      </w:r>
      <w:proofErr w:type="spellEnd"/>
      <w:r w:rsidRPr="00B90886">
        <w:rPr>
          <w:rFonts w:ascii="Times New Roman" w:eastAsia="Times New Roman" w:hAnsi="Times New Roman" w:cs="Times New Roman"/>
          <w:kern w:val="36"/>
          <w:sz w:val="28"/>
          <w:lang w:val="en-US"/>
        </w:rPr>
        <w:t xml:space="preserve"> carcinoma and pancreatic cancer </w:t>
      </w:r>
      <w:r w:rsidR="00B90886" w:rsidRPr="00B90886">
        <w:rPr>
          <w:rFonts w:ascii="Times New Roman" w:eastAsia="Times New Roman" w:hAnsi="Times New Roman" w:cs="Times New Roman"/>
          <w:kern w:val="36"/>
          <w:sz w:val="28"/>
          <w:lang w:val="en-US"/>
        </w:rPr>
        <w:t>[</w:t>
      </w:r>
      <w:hyperlink r:id="rId9" w:anchor="_Ref478578334" w:tooltip="_Ref478578334" w:history="1">
        <w:r w:rsidRPr="00B90886">
          <w:rPr>
            <w:rFonts w:ascii="Times New Roman" w:eastAsia="Times New Roman" w:hAnsi="Times New Roman" w:cs="Times New Roman"/>
            <w:kern w:val="36"/>
            <w:sz w:val="28"/>
            <w:lang w:val="en-US"/>
          </w:rPr>
          <w:t>14</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roofErr w:type="gramEnd"/>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T.</w:t>
      </w:r>
      <w:r w:rsidR="00B90886" w:rsidRPr="00B90886">
        <w:rPr>
          <w:rFonts w:ascii="Times New Roman" w:eastAsia="Times New Roman" w:hAnsi="Times New Roman" w:cs="Times New Roman"/>
          <w:kern w:val="36"/>
          <w:sz w:val="24"/>
          <w:lang w:val="en-US"/>
        </w:rPr>
        <w:t xml:space="preserve"> </w:t>
      </w:r>
      <w:r w:rsidR="00A04B38">
        <w:fldChar w:fldCharType="begin"/>
      </w:r>
      <w:r w:rsidR="00A04B38" w:rsidRPr="0038004E">
        <w:rPr>
          <w:lang w:val="en-US"/>
        </w:rPr>
        <w:instrText>HYPERLINK "https://translate.google.com/translate?hl=ru&amp;prev=_t&amp;sl=ru&amp;tl=en&amp;u=https://www.ncbi.nlm.nih.gov/pubmed/%3Fterm%3DMaekawa%2520T%255BAuthor%255D%26cauthor%3Dtrue%26cauthor_uid%3D27158210"</w:instrText>
      </w:r>
      <w:r w:rsidR="00A04B38">
        <w:fldChar w:fldCharType="separate"/>
      </w:r>
      <w:proofErr w:type="spellStart"/>
      <w:r w:rsidRPr="00B90886">
        <w:rPr>
          <w:rFonts w:ascii="Times New Roman" w:eastAsia="Times New Roman" w:hAnsi="Times New Roman" w:cs="Times New Roman"/>
          <w:kern w:val="36"/>
          <w:sz w:val="28"/>
          <w:lang w:val="en-US"/>
        </w:rPr>
        <w:t>Maekawa</w:t>
      </w:r>
      <w:proofErr w:type="spellEnd"/>
      <w:r w:rsidR="00A04B38">
        <w:fldChar w:fldCharType="end"/>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et al.</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(2016) surveyed 59 healthy volunteers, 162 patients with CP and 94 patients with pancreatic cancer.</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level of Mac-2bp in serum was determined.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Multivariate analysis showed that increasing Mac-2bp serum is an independent marker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(RV fibrosis).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Serum levels of Mac-2bp were significantly higher in patients with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than in healthy patients and patients with prostate cancer (Figure 2), highly correlated with ALT, GGTP, </w:t>
      </w:r>
      <w:proofErr w:type="gramStart"/>
      <w:r w:rsidRPr="00B90886">
        <w:rPr>
          <w:rFonts w:ascii="Times New Roman" w:eastAsia="Times New Roman" w:hAnsi="Times New Roman" w:cs="Times New Roman"/>
          <w:kern w:val="36"/>
          <w:sz w:val="28"/>
          <w:lang w:val="en-US"/>
        </w:rPr>
        <w:t>C-reactive protein levels, but not amylase, which suggests the production of Mac-2bp</w:t>
      </w:r>
      <w:proofErr w:type="gramEnd"/>
      <w:r w:rsidRPr="00B90886">
        <w:rPr>
          <w:rFonts w:ascii="Times New Roman" w:eastAsia="Times New Roman" w:hAnsi="Times New Roman" w:cs="Times New Roman"/>
          <w:kern w:val="36"/>
          <w:sz w:val="28"/>
          <w:lang w:val="en-US"/>
        </w:rPr>
        <w:t xml:space="preserve"> damaged liver </w:t>
      </w:r>
      <w:r w:rsidR="00B90886" w:rsidRPr="00B90886">
        <w:rPr>
          <w:rFonts w:ascii="Times New Roman" w:eastAsia="Times New Roman" w:hAnsi="Times New Roman" w:cs="Times New Roman"/>
          <w:kern w:val="36"/>
          <w:sz w:val="28"/>
          <w:lang w:val="en-US"/>
        </w:rPr>
        <w:t>[</w:t>
      </w:r>
      <w:hyperlink r:id="rId10" w:anchor="_Ref478578334" w:tooltip="_Ref478578334" w:history="1">
        <w:r w:rsidRPr="00B90886">
          <w:rPr>
            <w:rFonts w:ascii="Times New Roman" w:eastAsia="Times New Roman" w:hAnsi="Times New Roman" w:cs="Times New Roman"/>
            <w:kern w:val="36"/>
            <w:sz w:val="28"/>
            <w:lang w:val="en-US"/>
          </w:rPr>
          <w:t>14</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Studies are continuing to assess the diagnostic information of various methods of visualization of the pancreas.</w:t>
      </w:r>
      <w:r w:rsidR="00B90886" w:rsidRPr="00B90886">
        <w:rPr>
          <w:rFonts w:ascii="Times New Roman" w:eastAsia="Times New Roman" w:hAnsi="Times New Roman" w:cs="Times New Roman"/>
          <w:kern w:val="36"/>
          <w:sz w:val="24"/>
          <w:lang w:val="en-US"/>
        </w:rPr>
        <w:t xml:space="preserve"> </w:t>
      </w:r>
      <w:proofErr w:type="gramStart"/>
      <w:r w:rsidRPr="00B90886">
        <w:rPr>
          <w:rFonts w:ascii="Times New Roman" w:eastAsia="Times New Roman" w:hAnsi="Times New Roman" w:cs="Times New Roman"/>
          <w:kern w:val="36"/>
          <w:sz w:val="28"/>
          <w:lang w:val="en-US"/>
        </w:rPr>
        <w:t xml:space="preserve">According to some authors, leading </w:t>
      </w:r>
      <w:proofErr w:type="spellStart"/>
      <w:r w:rsidRPr="00B90886">
        <w:rPr>
          <w:rFonts w:ascii="Times New Roman" w:eastAsia="Times New Roman" w:hAnsi="Times New Roman" w:cs="Times New Roman"/>
          <w:kern w:val="36"/>
          <w:sz w:val="28"/>
          <w:lang w:val="en-US"/>
        </w:rPr>
        <w:t>endosonography</w:t>
      </w:r>
      <w:proofErr w:type="spellEnd"/>
      <w:r w:rsidRPr="00B90886">
        <w:rPr>
          <w:rFonts w:ascii="Times New Roman" w:eastAsia="Times New Roman" w:hAnsi="Times New Roman" w:cs="Times New Roman"/>
          <w:kern w:val="36"/>
          <w:sz w:val="28"/>
          <w:lang w:val="en-US"/>
        </w:rPr>
        <w:t xml:space="preserve"> (Fig. 3) </w:t>
      </w:r>
      <w:r w:rsidR="00B90886" w:rsidRPr="00B90886">
        <w:rPr>
          <w:rFonts w:ascii="Times New Roman" w:eastAsia="Times New Roman" w:hAnsi="Times New Roman" w:cs="Times New Roman"/>
          <w:kern w:val="36"/>
          <w:sz w:val="28"/>
          <w:lang w:val="en-US"/>
        </w:rPr>
        <w:t>[</w:t>
      </w:r>
      <w:r w:rsidR="00A04B38">
        <w:fldChar w:fldCharType="begin"/>
      </w:r>
      <w:proofErr w:type="gramEnd"/>
      <w:r w:rsidR="00A04B38" w:rsidRPr="0038004E">
        <w:rPr>
          <w:lang w:val="en-US"/>
        </w:rPr>
        <w:instrText>HYPERLINK "https://translate.googleusercontent.com/translate_f" \l "_Ref478578426" \o "_Ref478578426"</w:instrText>
      </w:r>
      <w:proofErr w:type="gramStart"/>
      <w:r w:rsidR="00A04B38">
        <w:fldChar w:fldCharType="separate"/>
      </w:r>
      <w:r w:rsidRPr="00B90886">
        <w:rPr>
          <w:rFonts w:ascii="Times New Roman" w:eastAsia="Times New Roman" w:hAnsi="Times New Roman" w:cs="Times New Roman"/>
          <w:kern w:val="36"/>
          <w:sz w:val="28"/>
          <w:lang w:val="en-US"/>
        </w:rPr>
        <w:t>16</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roofErr w:type="gram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w:t>
      </w:r>
      <w:proofErr w:type="spellStart"/>
      <w:r w:rsidRPr="00B90886">
        <w:rPr>
          <w:rFonts w:ascii="Times New Roman" w:eastAsia="Times New Roman" w:hAnsi="Times New Roman" w:cs="Times New Roman"/>
          <w:kern w:val="36"/>
          <w:sz w:val="28"/>
          <w:lang w:val="en-US"/>
        </w:rPr>
        <w:t>informativity</w:t>
      </w:r>
      <w:proofErr w:type="spellEnd"/>
      <w:r w:rsidRPr="00B90886">
        <w:rPr>
          <w:rFonts w:ascii="Times New Roman" w:eastAsia="Times New Roman" w:hAnsi="Times New Roman" w:cs="Times New Roman"/>
          <w:kern w:val="36"/>
          <w:sz w:val="28"/>
          <w:lang w:val="en-US"/>
        </w:rPr>
        <w:t xml:space="preserve"> of </w:t>
      </w:r>
      <w:proofErr w:type="spellStart"/>
      <w:r w:rsidRPr="00B90886">
        <w:rPr>
          <w:rFonts w:ascii="Times New Roman" w:eastAsia="Times New Roman" w:hAnsi="Times New Roman" w:cs="Times New Roman"/>
          <w:kern w:val="36"/>
          <w:sz w:val="28"/>
          <w:lang w:val="en-US"/>
        </w:rPr>
        <w:t>endosonography</w:t>
      </w:r>
      <w:proofErr w:type="spellEnd"/>
      <w:r w:rsidRPr="00B90886">
        <w:rPr>
          <w:rFonts w:ascii="Times New Roman" w:eastAsia="Times New Roman" w:hAnsi="Times New Roman" w:cs="Times New Roman"/>
          <w:kern w:val="36"/>
          <w:sz w:val="28"/>
          <w:lang w:val="en-US"/>
        </w:rPr>
        <w:t xml:space="preserve"> is even higher when using </w:t>
      </w:r>
      <w:proofErr w:type="spellStart"/>
      <w:r w:rsidRPr="00B90886">
        <w:rPr>
          <w:rFonts w:ascii="Times New Roman" w:eastAsia="Times New Roman" w:hAnsi="Times New Roman" w:cs="Times New Roman"/>
          <w:kern w:val="36"/>
          <w:sz w:val="28"/>
          <w:lang w:val="en-US"/>
        </w:rPr>
        <w:t>elastography</w:t>
      </w:r>
      <w:proofErr w:type="spellEnd"/>
      <w:r w:rsidRPr="00B90886">
        <w:rPr>
          <w:rFonts w:ascii="Times New Roman" w:eastAsia="Times New Roman" w:hAnsi="Times New Roman" w:cs="Times New Roman"/>
          <w:kern w:val="36"/>
          <w:sz w:val="28"/>
          <w:lang w:val="en-US"/>
        </w:rPr>
        <w:t xml:space="preserve"> with an estimation of quantitative indices.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For example, deformation coefficient KP prostate tissue in case of </w:t>
      </w:r>
      <w:r w:rsidR="00B90886">
        <w:rPr>
          <w:rFonts w:ascii="Times New Roman" w:eastAsia="Times New Roman" w:hAnsi="Times New Roman" w:cs="Times New Roman"/>
          <w:kern w:val="36"/>
          <w:sz w:val="28"/>
          <w:lang w:val="en-US"/>
        </w:rPr>
        <w:t>EPI</w:t>
      </w:r>
      <w:r w:rsidRPr="00B90886">
        <w:rPr>
          <w:rFonts w:ascii="Times New Roman" w:eastAsia="Times New Roman" w:hAnsi="Times New Roman" w:cs="Times New Roman"/>
          <w:kern w:val="36"/>
          <w:sz w:val="28"/>
          <w:lang w:val="en-US"/>
        </w:rPr>
        <w:t xml:space="preserve"> significantly higher than with the stored RV function (Fig. 4)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"_Ref478578489" \o "_Ref478578489"</w:instrText>
      </w:r>
      <w:r w:rsidR="00A04B38">
        <w:fldChar w:fldCharType="separate"/>
      </w:r>
      <w:r w:rsidRPr="00B90886">
        <w:rPr>
          <w:rFonts w:ascii="Times New Roman" w:eastAsia="Times New Roman" w:hAnsi="Times New Roman" w:cs="Times New Roman"/>
          <w:kern w:val="36"/>
          <w:sz w:val="28"/>
          <w:lang w:val="en-US"/>
        </w:rPr>
        <w:t>5</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proofErr w:type="gramStart"/>
      <w:r w:rsidRPr="00B90886">
        <w:rPr>
          <w:rFonts w:ascii="Times New Roman" w:eastAsia="Times New Roman" w:hAnsi="Times New Roman" w:cs="Times New Roman"/>
          <w:kern w:val="36"/>
          <w:sz w:val="28"/>
          <w:lang w:val="en-US"/>
        </w:rPr>
        <w:t xml:space="preserve">Published systematic review and meta-analysis to assess the capabilities of the various imaging techniques in the diagnosis of CP (Table. 1) </w:t>
      </w:r>
      <w:r w:rsidR="00B90886" w:rsidRPr="00B90886">
        <w:rPr>
          <w:rFonts w:ascii="Times New Roman" w:eastAsia="Times New Roman" w:hAnsi="Times New Roman" w:cs="Times New Roman"/>
          <w:kern w:val="36"/>
          <w:sz w:val="28"/>
          <w:lang w:val="en-US"/>
        </w:rPr>
        <w:t>[</w:t>
      </w:r>
      <w:r w:rsidR="00A04B38">
        <w:fldChar w:fldCharType="begin"/>
      </w:r>
      <w:proofErr w:type="gramEnd"/>
      <w:r w:rsidR="00A04B38" w:rsidRPr="0038004E">
        <w:rPr>
          <w:lang w:val="en-US"/>
        </w:rPr>
        <w:instrText>HYPERLINK "https://translate.googleusercontent.com/translate_f" \l "_Ref478578854" \o "_Ref478578854"</w:instrText>
      </w:r>
      <w:proofErr w:type="gramStart"/>
      <w:r w:rsidR="00A04B38">
        <w:fldChar w:fldCharType="separate"/>
      </w:r>
      <w:r w:rsidRPr="00B90886">
        <w:rPr>
          <w:rFonts w:ascii="Times New Roman" w:eastAsia="Times New Roman" w:hAnsi="Times New Roman" w:cs="Times New Roman"/>
          <w:kern w:val="36"/>
          <w:sz w:val="28"/>
          <w:lang w:val="en-US"/>
        </w:rPr>
        <w:t>3</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roofErr w:type="gram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meta-analysis included 43 studies (3460 patients with CP).</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sensitivity of </w:t>
      </w:r>
      <w:proofErr w:type="spellStart"/>
      <w:r w:rsidRPr="00B90886">
        <w:rPr>
          <w:rFonts w:ascii="Times New Roman" w:eastAsia="Times New Roman" w:hAnsi="Times New Roman" w:cs="Times New Roman"/>
          <w:kern w:val="36"/>
          <w:sz w:val="28"/>
          <w:lang w:val="en-US"/>
        </w:rPr>
        <w:t>endosonography</w:t>
      </w:r>
      <w:proofErr w:type="spellEnd"/>
      <w:r w:rsidRPr="00B90886">
        <w:rPr>
          <w:rFonts w:ascii="Times New Roman" w:eastAsia="Times New Roman" w:hAnsi="Times New Roman" w:cs="Times New Roman"/>
          <w:kern w:val="36"/>
          <w:sz w:val="28"/>
          <w:lang w:val="en-US"/>
        </w:rPr>
        <w:t xml:space="preserve"> is comparable with the sensitivity of endoscopic retrograde </w:t>
      </w:r>
      <w:proofErr w:type="spellStart"/>
      <w:r w:rsidRPr="00B90886">
        <w:rPr>
          <w:rFonts w:ascii="Times New Roman" w:eastAsia="Times New Roman" w:hAnsi="Times New Roman" w:cs="Times New Roman"/>
          <w:kern w:val="36"/>
          <w:sz w:val="28"/>
          <w:lang w:val="en-US"/>
        </w:rPr>
        <w:t>cholangiopancreatography</w:t>
      </w:r>
      <w:proofErr w:type="spellEnd"/>
      <w:r w:rsidRPr="00B90886">
        <w:rPr>
          <w:rFonts w:ascii="Times New Roman" w:eastAsia="Times New Roman" w:hAnsi="Times New Roman" w:cs="Times New Roman"/>
          <w:kern w:val="36"/>
          <w:sz w:val="28"/>
          <w:lang w:val="en-US"/>
        </w:rPr>
        <w:t xml:space="preserve"> with a significantly lower risk of complications.</w:t>
      </w:r>
    </w:p>
    <w:p w:rsidR="00B5327D" w:rsidRPr="00B90886" w:rsidRDefault="00B5327D" w:rsidP="00B5327D">
      <w:pPr>
        <w:spacing w:after="0" w:line="360" w:lineRule="atLeast"/>
        <w:jc w:val="right"/>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Table 1</w:t>
      </w:r>
    </w:p>
    <w:p w:rsidR="00B5327D" w:rsidRPr="00B90886" w:rsidRDefault="00B5327D" w:rsidP="00B5327D">
      <w:pPr>
        <w:spacing w:after="0" w:line="360" w:lineRule="atLeast"/>
        <w:jc w:val="center"/>
        <w:outlineLvl w:val="0"/>
        <w:rPr>
          <w:rFonts w:ascii="Times New Roman" w:eastAsia="Times New Roman" w:hAnsi="Times New Roman" w:cs="Times New Roman"/>
          <w:kern w:val="36"/>
          <w:sz w:val="24"/>
          <w:szCs w:val="24"/>
          <w:lang w:val="en-US"/>
        </w:rPr>
      </w:pPr>
      <w:proofErr w:type="spellStart"/>
      <w:r w:rsidRPr="00B90886">
        <w:rPr>
          <w:rFonts w:ascii="Times New Roman" w:eastAsia="Times New Roman" w:hAnsi="Times New Roman" w:cs="Times New Roman"/>
          <w:kern w:val="36"/>
          <w:sz w:val="28"/>
          <w:lang w:val="en-US"/>
        </w:rPr>
        <w:t>Informativeness</w:t>
      </w:r>
      <w:proofErr w:type="spellEnd"/>
      <w:r w:rsidRPr="00B90886">
        <w:rPr>
          <w:rFonts w:ascii="Times New Roman" w:eastAsia="Times New Roman" w:hAnsi="Times New Roman" w:cs="Times New Roman"/>
          <w:kern w:val="36"/>
          <w:sz w:val="28"/>
          <w:lang w:val="en-US"/>
        </w:rPr>
        <w:t xml:space="preserve"> of various methods of visualization in </w:t>
      </w:r>
      <w:r w:rsidR="00B90886">
        <w:rPr>
          <w:rFonts w:ascii="Times New Roman" w:eastAsia="Times New Roman" w:hAnsi="Times New Roman" w:cs="Times New Roman"/>
          <w:kern w:val="36"/>
          <w:sz w:val="28"/>
          <w:lang w:val="en-US"/>
        </w:rPr>
        <w:t>CP</w:t>
      </w:r>
    </w:p>
    <w:p w:rsidR="00B5327D" w:rsidRPr="00B90886" w:rsidRDefault="00B5327D" w:rsidP="00B5327D">
      <w:pPr>
        <w:spacing w:after="0" w:line="360" w:lineRule="atLeast"/>
        <w:jc w:val="center"/>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lastRenderedPageBreak/>
        <w:t>(</w:t>
      </w:r>
      <w:proofErr w:type="gramStart"/>
      <w:r w:rsidRPr="00B90886">
        <w:rPr>
          <w:rFonts w:ascii="Times New Roman" w:eastAsia="Times New Roman" w:hAnsi="Times New Roman" w:cs="Times New Roman"/>
          <w:kern w:val="36"/>
          <w:sz w:val="28"/>
          <w:lang w:val="en-US"/>
        </w:rPr>
        <w:t>by</w:t>
      </w:r>
      <w:proofErr w:type="gramEnd"/>
      <w:r w:rsidRPr="00B90886">
        <w:rPr>
          <w:rFonts w:ascii="Times New Roman" w:eastAsia="Times New Roman" w:hAnsi="Times New Roman" w:cs="Times New Roman"/>
          <w:kern w:val="36"/>
          <w:sz w:val="28"/>
          <w:lang w:val="en-US"/>
        </w:rPr>
        <w:t xml:space="preserve"> Y.</w:t>
      </w:r>
      <w:r w:rsidR="00B90886" w:rsidRPr="00B90886">
        <w:rPr>
          <w:rFonts w:ascii="Times New Roman" w:eastAsia="Times New Roman" w:hAnsi="Times New Roman" w:cs="Times New Roman"/>
          <w:kern w:val="36"/>
          <w:sz w:val="24"/>
          <w:lang w:val="en-US"/>
        </w:rPr>
        <w:t xml:space="preserve"> </w:t>
      </w:r>
      <w:r w:rsidR="00A04B38">
        <w:fldChar w:fldCharType="begin"/>
      </w:r>
      <w:r w:rsidR="00A04B38" w:rsidRPr="0038004E">
        <w:rPr>
          <w:lang w:val="en-US"/>
        </w:rPr>
        <w:instrText>HYPERLINK "https://translate.google.com/translate?hl=ru&amp;prev=_t&amp;sl=ru&amp;tl=en&amp;u=https://www.ncbi.nlm.nih.gov/pubmed/%3Fterm%3DIssa%2520Y%255BAuthor%255D%26cauthor%3Dtrue%26cauthor_uid%3D28130609"</w:instrText>
      </w:r>
      <w:r w:rsidR="00A04B38">
        <w:fldChar w:fldCharType="separate"/>
      </w:r>
      <w:proofErr w:type="spellStart"/>
      <w:r w:rsidRPr="00B90886">
        <w:rPr>
          <w:rFonts w:ascii="Times New Roman" w:eastAsia="Times New Roman" w:hAnsi="Times New Roman" w:cs="Times New Roman"/>
          <w:kern w:val="36"/>
          <w:sz w:val="28"/>
          <w:lang w:val="en-US"/>
        </w:rPr>
        <w:t>Issa</w:t>
      </w:r>
      <w:proofErr w:type="spellEnd"/>
      <w:r w:rsidR="00A04B38">
        <w:fldChar w:fldCharType="end"/>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et al., 2017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"_Ref478578854" \o "_Ref478578854"</w:instrText>
      </w:r>
      <w:r w:rsidR="00A04B38">
        <w:fldChar w:fldCharType="separate"/>
      </w:r>
      <w:r w:rsidRPr="00B90886">
        <w:rPr>
          <w:rFonts w:ascii="Times New Roman" w:eastAsia="Times New Roman" w:hAnsi="Times New Roman" w:cs="Times New Roman"/>
          <w:kern w:val="36"/>
          <w:sz w:val="28"/>
          <w:lang w:val="en-US"/>
        </w:rPr>
        <w:t>3</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tbl>
      <w:tblPr>
        <w:tblW w:w="9495" w:type="dxa"/>
        <w:tblCellMar>
          <w:top w:w="15" w:type="dxa"/>
          <w:left w:w="15" w:type="dxa"/>
          <w:bottom w:w="15" w:type="dxa"/>
          <w:right w:w="15" w:type="dxa"/>
        </w:tblCellMar>
        <w:tblLook w:val="04A0"/>
      </w:tblPr>
      <w:tblGrid>
        <w:gridCol w:w="3405"/>
        <w:gridCol w:w="3120"/>
        <w:gridCol w:w="2970"/>
      </w:tblGrid>
      <w:tr w:rsidR="00B5327D" w:rsidRPr="00B90886" w:rsidTr="00B5327D">
        <w:trPr>
          <w:trHeight w:val="975"/>
        </w:trPr>
        <w:tc>
          <w:tcPr>
            <w:tcW w:w="3405" w:type="dxa"/>
            <w:tcBorders>
              <w:top w:val="single" w:sz="8" w:space="0" w:color="000000"/>
              <w:left w:val="single" w:sz="8" w:space="0" w:color="000000"/>
              <w:bottom w:val="single" w:sz="8" w:space="0" w:color="000000"/>
              <w:right w:val="single" w:sz="8" w:space="0" w:color="000000"/>
            </w:tcBorders>
            <w:noWrap/>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bookmarkStart w:id="0" w:name="table01"/>
            <w:bookmarkEnd w:id="0"/>
            <w:proofErr w:type="spellStart"/>
            <w:r w:rsidRPr="00B90886">
              <w:rPr>
                <w:rFonts w:ascii="Times New Roman" w:eastAsia="Times New Roman" w:hAnsi="Times New Roman" w:cs="Times New Roman"/>
                <w:b/>
                <w:bCs/>
                <w:sz w:val="28"/>
              </w:rPr>
              <w:t>Research</w:t>
            </w:r>
            <w:proofErr w:type="spellEnd"/>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b/>
                <w:bCs/>
                <w:sz w:val="28"/>
              </w:rPr>
              <w:t>Sensitivity,%</w:t>
            </w:r>
            <w:proofErr w:type="spellEnd"/>
          </w:p>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b/>
                <w:bCs/>
                <w:sz w:val="28"/>
              </w:rPr>
              <w:t>(95% CI)</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b/>
                <w:bCs/>
                <w:sz w:val="28"/>
              </w:rPr>
              <w:t>Specificity,%</w:t>
            </w:r>
            <w:proofErr w:type="spellEnd"/>
          </w:p>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b/>
                <w:bCs/>
                <w:sz w:val="28"/>
              </w:rPr>
              <w:t>(95% CI)</w:t>
            </w:r>
          </w:p>
        </w:tc>
      </w:tr>
      <w:tr w:rsidR="00B5327D" w:rsidRPr="00B90886" w:rsidTr="00B5327D">
        <w:trPr>
          <w:trHeight w:val="570"/>
        </w:trPr>
        <w:tc>
          <w:tcPr>
            <w:tcW w:w="3405"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Endoscopic</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retrograde</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cholangiopancreatography</w:t>
            </w:r>
            <w:proofErr w:type="spellEnd"/>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82 (76</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-87)</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94</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(87-98)</w:t>
            </w:r>
          </w:p>
        </w:tc>
      </w:tr>
      <w:tr w:rsidR="00B5327D" w:rsidRPr="00B90886" w:rsidTr="00B5327D">
        <w:trPr>
          <w:trHeight w:val="570"/>
        </w:trPr>
        <w:tc>
          <w:tcPr>
            <w:tcW w:w="3405"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transabdominal</w:t>
            </w:r>
            <w:proofErr w:type="spellEnd"/>
            <w:r w:rsidR="00B90886"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sonography</w:t>
            </w:r>
            <w:proofErr w:type="spellEnd"/>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67</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(53-78) *</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98</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(89-100)</w:t>
            </w:r>
          </w:p>
        </w:tc>
      </w:tr>
      <w:tr w:rsidR="00B5327D" w:rsidRPr="00B90886" w:rsidTr="00B5327D">
        <w:trPr>
          <w:trHeight w:val="570"/>
        </w:trPr>
        <w:tc>
          <w:tcPr>
            <w:tcW w:w="3405"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Endosonography</w:t>
            </w:r>
            <w:proofErr w:type="spellEnd"/>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81 (70</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-89)</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90</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(82-95)</w:t>
            </w:r>
          </w:p>
        </w:tc>
      </w:tr>
      <w:tr w:rsidR="00B5327D" w:rsidRPr="00B90886" w:rsidTr="00B5327D">
        <w:trPr>
          <w:trHeight w:val="570"/>
        </w:trPr>
        <w:tc>
          <w:tcPr>
            <w:tcW w:w="3405"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Magnetic</w:t>
            </w:r>
            <w:proofErr w:type="spellEnd"/>
            <w:r w:rsidR="00B90886"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resonance</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imaging</w:t>
            </w:r>
            <w:proofErr w:type="spellEnd"/>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78 (69</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-85)</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96</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(90-98)</w:t>
            </w:r>
          </w:p>
        </w:tc>
      </w:tr>
      <w:tr w:rsidR="00B5327D" w:rsidRPr="00B90886" w:rsidTr="00B5327D">
        <w:trPr>
          <w:trHeight w:val="570"/>
        </w:trPr>
        <w:tc>
          <w:tcPr>
            <w:tcW w:w="3405"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 xml:space="preserve">CT </w:t>
            </w:r>
            <w:proofErr w:type="spellStart"/>
            <w:r w:rsidRPr="00B90886">
              <w:rPr>
                <w:rFonts w:ascii="Times New Roman" w:eastAsia="Times New Roman" w:hAnsi="Times New Roman" w:cs="Times New Roman"/>
                <w:sz w:val="28"/>
              </w:rPr>
              <w:t>scan</w:t>
            </w:r>
            <w:proofErr w:type="spellEnd"/>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75 (66</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-83)</w:t>
            </w:r>
          </w:p>
        </w:tc>
        <w:tc>
          <w:tcPr>
            <w:tcW w:w="297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91</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(81-96)</w:t>
            </w:r>
          </w:p>
        </w:tc>
      </w:tr>
    </w:tbl>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rPr>
      </w:pPr>
      <w:proofErr w:type="spellStart"/>
      <w:r w:rsidRPr="00B90886">
        <w:rPr>
          <w:rFonts w:ascii="Times New Roman" w:eastAsia="Times New Roman" w:hAnsi="Times New Roman" w:cs="Times New Roman"/>
          <w:kern w:val="36"/>
          <w:sz w:val="28"/>
        </w:rPr>
        <w:t>Note</w:t>
      </w:r>
      <w:proofErr w:type="spellEnd"/>
      <w:r w:rsidRPr="00B90886">
        <w:rPr>
          <w:rFonts w:ascii="Times New Roman" w:eastAsia="Times New Roman" w:hAnsi="Times New Roman" w:cs="Times New Roman"/>
          <w:kern w:val="36"/>
          <w:sz w:val="28"/>
        </w:rPr>
        <w:t>.</w:t>
      </w:r>
      <w:r w:rsidR="00B90886" w:rsidRPr="00B90886">
        <w:rPr>
          <w:rFonts w:ascii="Times New Roman" w:eastAsia="Times New Roman" w:hAnsi="Times New Roman" w:cs="Times New Roman"/>
          <w:kern w:val="36"/>
          <w:sz w:val="24"/>
        </w:rPr>
        <w:t xml:space="preserve"> </w:t>
      </w:r>
      <w:r w:rsidRPr="00B90886">
        <w:rPr>
          <w:rFonts w:ascii="Times New Roman" w:eastAsia="Times New Roman" w:hAnsi="Times New Roman" w:cs="Times New Roman"/>
          <w:i/>
          <w:iCs/>
          <w:kern w:val="36"/>
          <w:sz w:val="28"/>
        </w:rPr>
        <w:t>*</w:t>
      </w:r>
      <w:r w:rsidR="00B90886" w:rsidRPr="00B90886">
        <w:rPr>
          <w:rFonts w:ascii="Times New Roman" w:eastAsia="Times New Roman" w:hAnsi="Times New Roman" w:cs="Times New Roman"/>
          <w:kern w:val="36"/>
          <w:sz w:val="28"/>
        </w:rPr>
        <w:t xml:space="preserve"> </w:t>
      </w:r>
      <w:r w:rsidRPr="00B90886">
        <w:rPr>
          <w:rFonts w:ascii="Times New Roman" w:eastAsia="Times New Roman" w:hAnsi="Times New Roman" w:cs="Times New Roman"/>
          <w:kern w:val="36"/>
          <w:sz w:val="28"/>
        </w:rPr>
        <w:t>P &lt;0,05.</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Interesting results were obtained in the meta-analysis pancreatitis risk assessment depending on the dose of alcohol consumed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"_Ref478660486" \o "_Ref478660486"</w:instrText>
      </w:r>
      <w:r w:rsidR="00A04B38">
        <w:fldChar w:fldCharType="separate"/>
      </w:r>
      <w:r w:rsidRPr="00B90886">
        <w:rPr>
          <w:rFonts w:ascii="Times New Roman" w:eastAsia="Times New Roman" w:hAnsi="Times New Roman" w:cs="Times New Roman"/>
          <w:kern w:val="36"/>
          <w:sz w:val="28"/>
          <w:lang w:val="en-US"/>
        </w:rPr>
        <w:t>13</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results of 7 studies, which included 3618 patients with pancreatitis, including 1128 cases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were analyzed.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A dose-dependent relationship between the average volume of alcohol consumption and the risk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has not been proven (p = 0.091).</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It was obtained that abstinence from alcohol consumption determines the reduction in the risk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in women (RR 0.76, 95% CI: 0.60-0.97), but not in men (RR 1.1, 95% CI: 0.69- 1.74).</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risk of developing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was high only when using pure ethanol more than 100 g / day (RR 6.29, 95% CI: 3.04-13.02) (Figure 5).</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proofErr w:type="gramStart"/>
      <w:r w:rsidRPr="00B90886">
        <w:rPr>
          <w:rFonts w:ascii="Times New Roman" w:eastAsia="Times New Roman" w:hAnsi="Times New Roman" w:cs="Times New Roman"/>
          <w:kern w:val="36"/>
          <w:sz w:val="28"/>
          <w:lang w:val="en-US"/>
        </w:rPr>
        <w:t>Risk factors for diabetes when KP investigated in a study J.</w:t>
      </w:r>
      <w:r w:rsidR="00B90886" w:rsidRPr="00B90886">
        <w:rPr>
          <w:rFonts w:ascii="Times New Roman" w:eastAsia="Times New Roman" w:hAnsi="Times New Roman" w:cs="Times New Roman"/>
          <w:kern w:val="36"/>
          <w:sz w:val="24"/>
          <w:lang w:val="en-US"/>
        </w:rPr>
        <w:t xml:space="preserve"> </w:t>
      </w:r>
      <w:hyperlink r:id="rId11" w:history="1">
        <w:r w:rsidRPr="00B90886">
          <w:rPr>
            <w:rFonts w:ascii="Times New Roman" w:eastAsia="Times New Roman" w:hAnsi="Times New Roman" w:cs="Times New Roman"/>
            <w:kern w:val="36"/>
            <w:sz w:val="28"/>
            <w:lang w:val="en-US"/>
          </w:rPr>
          <w:t>Pan</w:t>
        </w:r>
      </w:hyperlink>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et al.</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(2016) </w:t>
      </w:r>
      <w:r w:rsidR="00B90886" w:rsidRPr="00B90886">
        <w:rPr>
          <w:rFonts w:ascii="Times New Roman" w:eastAsia="Times New Roman" w:hAnsi="Times New Roman" w:cs="Times New Roman"/>
          <w:kern w:val="36"/>
          <w:sz w:val="28"/>
          <w:lang w:val="en-US"/>
        </w:rPr>
        <w:t>[</w:t>
      </w:r>
      <w:r w:rsidR="00A04B38">
        <w:fldChar w:fldCharType="begin"/>
      </w:r>
      <w:proofErr w:type="gramEnd"/>
      <w:r w:rsidR="00A04B38" w:rsidRPr="0038004E">
        <w:rPr>
          <w:lang w:val="en-US"/>
        </w:rPr>
        <w:instrText>HYPERLINK "https://translate.googleusercontent.com/translate_f" \l "_Ref478660674" \o "_Ref478660674"</w:instrText>
      </w:r>
      <w:proofErr w:type="gramStart"/>
      <w:r w:rsidR="00A04B38">
        <w:fldChar w:fldCharType="separate"/>
      </w:r>
      <w:r w:rsidRPr="00B90886">
        <w:rPr>
          <w:rFonts w:ascii="Times New Roman" w:eastAsia="Times New Roman" w:hAnsi="Times New Roman" w:cs="Times New Roman"/>
          <w:kern w:val="36"/>
          <w:sz w:val="28"/>
          <w:lang w:val="en-US"/>
        </w:rPr>
        <w:t>10</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roofErr w:type="gramEnd"/>
      <w:r w:rsidR="00B90886" w:rsidRPr="00B90886">
        <w:rPr>
          <w:rFonts w:ascii="Times New Roman" w:eastAsia="Times New Roman" w:hAnsi="Times New Roman" w:cs="Times New Roman"/>
          <w:kern w:val="36"/>
          <w:sz w:val="24"/>
          <w:lang w:val="en-US"/>
        </w:rPr>
        <w:t xml:space="preserve"> </w:t>
      </w:r>
      <w:proofErr w:type="gramStart"/>
      <w:r w:rsidRPr="00B90886">
        <w:rPr>
          <w:rFonts w:ascii="Times New Roman" w:eastAsia="Times New Roman" w:hAnsi="Times New Roman" w:cs="Times New Roman"/>
          <w:kern w:val="36"/>
          <w:sz w:val="28"/>
          <w:lang w:val="en-US"/>
        </w:rPr>
        <w:t>For the period 2000-2013.</w:t>
      </w:r>
      <w:proofErr w:type="gram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In China, 2011 patients with CP were examined (average duration of the disease is 22 years).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At 564 patients during the observation, diabetes mellitus developed.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cumulative risk of diabetes mellitus for the period of 20 and 50 years from the onset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manifestation was 45.8% (41.8% -50.0% at 95% CI) and 90.0% (75.4% -97.7% At 95% CI), respectively.</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risk factors for diabetes mellitus in patients with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are presented in Table 2.</w:t>
      </w:r>
    </w:p>
    <w:p w:rsidR="00B5327D" w:rsidRPr="00B90886" w:rsidRDefault="00B5327D" w:rsidP="00B5327D">
      <w:pPr>
        <w:spacing w:after="0" w:line="360" w:lineRule="atLeast"/>
        <w:jc w:val="right"/>
        <w:outlineLvl w:val="0"/>
        <w:rPr>
          <w:rFonts w:ascii="Times New Roman" w:eastAsia="Times New Roman" w:hAnsi="Times New Roman" w:cs="Times New Roman"/>
          <w:kern w:val="36"/>
          <w:sz w:val="24"/>
          <w:szCs w:val="24"/>
          <w:lang w:val="en-US"/>
        </w:rPr>
      </w:pPr>
      <w:proofErr w:type="gramStart"/>
      <w:r w:rsidRPr="00B90886">
        <w:rPr>
          <w:rFonts w:ascii="Times New Roman" w:eastAsia="Times New Roman" w:hAnsi="Times New Roman" w:cs="Times New Roman"/>
          <w:kern w:val="36"/>
          <w:sz w:val="28"/>
          <w:lang w:val="en-US"/>
        </w:rPr>
        <w:t>table</w:t>
      </w:r>
      <w:proofErr w:type="gramEnd"/>
      <w:r w:rsidRPr="00B90886">
        <w:rPr>
          <w:rFonts w:ascii="Times New Roman" w:eastAsia="Times New Roman" w:hAnsi="Times New Roman" w:cs="Times New Roman"/>
          <w:kern w:val="36"/>
          <w:sz w:val="28"/>
          <w:lang w:val="en-US"/>
        </w:rPr>
        <w:t xml:space="preserve"> 2</w:t>
      </w:r>
    </w:p>
    <w:p w:rsidR="00B5327D" w:rsidRPr="00B90886" w:rsidRDefault="00B5327D" w:rsidP="00B5327D">
      <w:pPr>
        <w:spacing w:after="0" w:line="360" w:lineRule="atLeast"/>
        <w:jc w:val="center"/>
        <w:outlineLvl w:val="0"/>
        <w:rPr>
          <w:rFonts w:ascii="Times New Roman" w:eastAsia="Times New Roman" w:hAnsi="Times New Roman" w:cs="Times New Roman"/>
          <w:kern w:val="36"/>
          <w:sz w:val="24"/>
          <w:szCs w:val="24"/>
        </w:rPr>
      </w:pPr>
      <w:r w:rsidRPr="00B90886">
        <w:rPr>
          <w:rFonts w:ascii="Times New Roman" w:eastAsia="Times New Roman" w:hAnsi="Times New Roman" w:cs="Times New Roman"/>
          <w:kern w:val="36"/>
          <w:sz w:val="28"/>
          <w:lang w:val="en-US"/>
        </w:rPr>
        <w:t>Risk factors for diabetes in CP (in J.</w:t>
      </w:r>
      <w:r w:rsidR="00B90886" w:rsidRPr="00B90886">
        <w:rPr>
          <w:rFonts w:ascii="Times New Roman" w:eastAsia="Times New Roman" w:hAnsi="Times New Roman" w:cs="Times New Roman"/>
          <w:kern w:val="36"/>
          <w:sz w:val="24"/>
          <w:lang w:val="en-US"/>
        </w:rPr>
        <w:t xml:space="preserve"> </w:t>
      </w:r>
      <w:r w:rsidR="00A04B38">
        <w:fldChar w:fldCharType="begin"/>
      </w:r>
      <w:r w:rsidR="00A04B38" w:rsidRPr="0038004E">
        <w:rPr>
          <w:lang w:val="en-US"/>
        </w:rPr>
        <w:instrText>HYPERLINK "https://translate.google.com/translate?hl=ru&amp;prev=_t&amp;sl=ru&amp;tl=en&amp;u=https://www.ncbi.nlm.nih.gov/pubmed/%3Fterm%3DPan%2520J%255BAuthor%255D%26cauthor%3Dtrue%26cauthor_uid%3D27922545"</w:instrText>
      </w:r>
      <w:r w:rsidR="00A04B38">
        <w:fldChar w:fldCharType="separate"/>
      </w:r>
      <w:proofErr w:type="spellStart"/>
      <w:r w:rsidRPr="00B90886">
        <w:rPr>
          <w:rFonts w:ascii="Times New Roman" w:eastAsia="Times New Roman" w:hAnsi="Times New Roman" w:cs="Times New Roman"/>
          <w:kern w:val="36"/>
          <w:sz w:val="28"/>
        </w:rPr>
        <w:t>Pan</w:t>
      </w:r>
      <w:proofErr w:type="spellEnd"/>
      <w:r w:rsidR="00A04B38">
        <w:fldChar w:fldCharType="end"/>
      </w:r>
      <w:r w:rsidR="00B90886" w:rsidRPr="00B90886">
        <w:rPr>
          <w:rFonts w:ascii="Times New Roman" w:eastAsia="Times New Roman" w:hAnsi="Times New Roman" w:cs="Times New Roman"/>
          <w:kern w:val="36"/>
          <w:sz w:val="24"/>
        </w:rPr>
        <w:t xml:space="preserve"> </w:t>
      </w:r>
      <w:proofErr w:type="spellStart"/>
      <w:r w:rsidRPr="00B90886">
        <w:rPr>
          <w:rFonts w:ascii="Times New Roman" w:eastAsia="Times New Roman" w:hAnsi="Times New Roman" w:cs="Times New Roman"/>
          <w:kern w:val="36"/>
          <w:sz w:val="28"/>
        </w:rPr>
        <w:t>et</w:t>
      </w:r>
      <w:proofErr w:type="spellEnd"/>
      <w:r w:rsidRPr="00B90886">
        <w:rPr>
          <w:rFonts w:ascii="Times New Roman" w:eastAsia="Times New Roman" w:hAnsi="Times New Roman" w:cs="Times New Roman"/>
          <w:kern w:val="36"/>
          <w:sz w:val="28"/>
        </w:rPr>
        <w:t xml:space="preserve"> </w:t>
      </w:r>
      <w:proofErr w:type="spellStart"/>
      <w:r w:rsidRPr="00B90886">
        <w:rPr>
          <w:rFonts w:ascii="Times New Roman" w:eastAsia="Times New Roman" w:hAnsi="Times New Roman" w:cs="Times New Roman"/>
          <w:kern w:val="36"/>
          <w:sz w:val="28"/>
        </w:rPr>
        <w:t>al</w:t>
      </w:r>
      <w:proofErr w:type="spellEnd"/>
      <w:r w:rsidRPr="00B90886">
        <w:rPr>
          <w:rFonts w:ascii="Times New Roman" w:eastAsia="Times New Roman" w:hAnsi="Times New Roman" w:cs="Times New Roman"/>
          <w:kern w:val="36"/>
          <w:sz w:val="28"/>
        </w:rPr>
        <w:t xml:space="preserve">., 2016 </w:t>
      </w:r>
      <w:r w:rsidR="00B90886" w:rsidRPr="00B90886">
        <w:rPr>
          <w:rFonts w:ascii="Times New Roman" w:eastAsia="Times New Roman" w:hAnsi="Times New Roman" w:cs="Times New Roman"/>
          <w:kern w:val="36"/>
          <w:sz w:val="28"/>
        </w:rPr>
        <w:t>[</w:t>
      </w:r>
      <w:hyperlink r:id="rId12" w:anchor="_Ref478660674" w:tooltip="_Ref478660674" w:history="1">
        <w:r w:rsidRPr="00B90886">
          <w:rPr>
            <w:rFonts w:ascii="Times New Roman" w:eastAsia="Times New Roman" w:hAnsi="Times New Roman" w:cs="Times New Roman"/>
            <w:kern w:val="36"/>
            <w:sz w:val="28"/>
          </w:rPr>
          <w:t>10</w:t>
        </w:r>
      </w:hyperlink>
      <w:r w:rsidR="00B90886" w:rsidRPr="00B90886">
        <w:rPr>
          <w:rFonts w:ascii="Times New Roman" w:eastAsia="Times New Roman" w:hAnsi="Times New Roman" w:cs="Times New Roman"/>
          <w:kern w:val="36"/>
          <w:sz w:val="24"/>
        </w:rPr>
        <w:t>]</w:t>
      </w:r>
      <w:r w:rsidRPr="00B90886">
        <w:rPr>
          <w:rFonts w:ascii="Times New Roman" w:eastAsia="Times New Roman" w:hAnsi="Times New Roman" w:cs="Times New Roman"/>
          <w:kern w:val="36"/>
          <w:sz w:val="28"/>
        </w:rPr>
        <w:t>)</w:t>
      </w:r>
    </w:p>
    <w:tbl>
      <w:tblPr>
        <w:tblW w:w="9855" w:type="dxa"/>
        <w:tblCellMar>
          <w:top w:w="15" w:type="dxa"/>
          <w:left w:w="15" w:type="dxa"/>
          <w:bottom w:w="15" w:type="dxa"/>
          <w:right w:w="15" w:type="dxa"/>
        </w:tblCellMar>
        <w:tblLook w:val="04A0"/>
      </w:tblPr>
      <w:tblGrid>
        <w:gridCol w:w="3285"/>
        <w:gridCol w:w="3285"/>
        <w:gridCol w:w="3285"/>
      </w:tblGrid>
      <w:tr w:rsidR="00B5327D" w:rsidRPr="00B90886" w:rsidTr="00B5327D">
        <w:tc>
          <w:tcPr>
            <w:tcW w:w="3285" w:type="dxa"/>
            <w:tcBorders>
              <w:top w:val="single" w:sz="8" w:space="0" w:color="000000"/>
              <w:left w:val="single" w:sz="8" w:space="0" w:color="000000"/>
              <w:bottom w:val="single" w:sz="8" w:space="0" w:color="000000"/>
              <w:right w:val="single" w:sz="8" w:space="0" w:color="000000"/>
            </w:tcBorders>
            <w:noWrap/>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lang w:val="en-US"/>
              </w:rPr>
            </w:pPr>
            <w:bookmarkStart w:id="1" w:name="table02"/>
            <w:bookmarkEnd w:id="1"/>
            <w:r w:rsidRPr="00B90886">
              <w:rPr>
                <w:rFonts w:ascii="Times New Roman" w:eastAsia="Times New Roman" w:hAnsi="Times New Roman" w:cs="Times New Roman"/>
                <w:b/>
                <w:bCs/>
                <w:sz w:val="28"/>
                <w:lang w:val="en-US"/>
              </w:rPr>
              <w:t xml:space="preserve">Risk factors for diabetes mellitus in </w:t>
            </w:r>
            <w:r w:rsidR="00B90886">
              <w:rPr>
                <w:rFonts w:ascii="Times New Roman" w:eastAsia="Times New Roman" w:hAnsi="Times New Roman" w:cs="Times New Roman"/>
                <w:b/>
                <w:bCs/>
                <w:sz w:val="28"/>
                <w:lang w:val="en-US"/>
              </w:rPr>
              <w:t>CP</w:t>
            </w:r>
          </w:p>
        </w:tc>
        <w:tc>
          <w:tcPr>
            <w:tcW w:w="3285"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b/>
                <w:bCs/>
                <w:sz w:val="28"/>
              </w:rPr>
              <w:t>Risk</w:t>
            </w:r>
            <w:proofErr w:type="spellEnd"/>
          </w:p>
        </w:tc>
        <w:tc>
          <w:tcPr>
            <w:tcW w:w="3285"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b/>
                <w:bCs/>
                <w:sz w:val="28"/>
              </w:rPr>
              <w:t>95%</w:t>
            </w:r>
            <w:r w:rsidR="00B90886" w:rsidRPr="00B90886">
              <w:rPr>
                <w:rFonts w:ascii="Times New Roman" w:eastAsia="Times New Roman" w:hAnsi="Times New Roman" w:cs="Times New Roman"/>
                <w:b/>
                <w:bCs/>
                <w:sz w:val="28"/>
              </w:rPr>
              <w:t xml:space="preserve"> </w:t>
            </w:r>
            <w:r w:rsidRPr="00B90886">
              <w:rPr>
                <w:rFonts w:ascii="Times New Roman" w:eastAsia="Times New Roman" w:hAnsi="Times New Roman" w:cs="Times New Roman"/>
                <w:b/>
                <w:bCs/>
                <w:sz w:val="28"/>
              </w:rPr>
              <w:t>CI</w:t>
            </w:r>
          </w:p>
        </w:tc>
      </w:tr>
      <w:tr w:rsidR="00B5327D" w:rsidRPr="00B90886" w:rsidTr="00B5327D">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Male</w:t>
            </w:r>
            <w:proofErr w:type="spellEnd"/>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1.51</w:t>
            </w:r>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1.08</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-2.11</w:t>
            </w:r>
          </w:p>
        </w:tc>
      </w:tr>
      <w:tr w:rsidR="00B5327D" w:rsidRPr="00B90886" w:rsidTr="00B5327D">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Alcohol</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abuse</w:t>
            </w:r>
            <w:proofErr w:type="spellEnd"/>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2.0</w:t>
            </w:r>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1.43</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-2.79</w:t>
            </w:r>
          </w:p>
        </w:tc>
      </w:tr>
      <w:tr w:rsidR="00B5327D" w:rsidRPr="00B90886" w:rsidTr="00B5327D">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Steatorrhea</w:t>
            </w:r>
            <w:proofErr w:type="spellEnd"/>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1.46</w:t>
            </w:r>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1.01</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-2.11</w:t>
            </w:r>
          </w:p>
        </w:tc>
      </w:tr>
      <w:tr w:rsidR="00B5327D" w:rsidRPr="00B90886" w:rsidTr="00B5327D">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Stricture</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of</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choledocha</w:t>
            </w:r>
            <w:proofErr w:type="spellEnd"/>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2.25</w:t>
            </w:r>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1.43</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-3.52</w:t>
            </w:r>
          </w:p>
        </w:tc>
      </w:tr>
      <w:tr w:rsidR="00B5327D" w:rsidRPr="00B90886" w:rsidTr="00B5327D">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lang w:val="en-US"/>
              </w:rPr>
            </w:pPr>
            <w:r w:rsidRPr="00B90886">
              <w:rPr>
                <w:rFonts w:ascii="Times New Roman" w:eastAsia="Times New Roman" w:hAnsi="Times New Roman" w:cs="Times New Roman"/>
                <w:sz w:val="28"/>
                <w:lang w:val="en-US"/>
              </w:rPr>
              <w:t xml:space="preserve">Distal resection of the </w:t>
            </w:r>
            <w:r w:rsidRPr="00B90886">
              <w:rPr>
                <w:rFonts w:ascii="Times New Roman" w:eastAsia="Times New Roman" w:hAnsi="Times New Roman" w:cs="Times New Roman"/>
                <w:sz w:val="28"/>
                <w:lang w:val="en-US"/>
              </w:rPr>
              <w:lastRenderedPageBreak/>
              <w:t>pancreas</w:t>
            </w:r>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lastRenderedPageBreak/>
              <w:t>3.41</w:t>
            </w:r>
          </w:p>
        </w:tc>
        <w:tc>
          <w:tcPr>
            <w:tcW w:w="328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1.80</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-6.44</w:t>
            </w:r>
          </w:p>
        </w:tc>
      </w:tr>
    </w:tbl>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proofErr w:type="gramStart"/>
      <w:r w:rsidRPr="00B90886">
        <w:rPr>
          <w:rFonts w:ascii="Times New Roman" w:eastAsia="Times New Roman" w:hAnsi="Times New Roman" w:cs="Times New Roman"/>
          <w:kern w:val="36"/>
          <w:sz w:val="28"/>
          <w:lang w:val="en-US"/>
        </w:rPr>
        <w:lastRenderedPageBreak/>
        <w:t>A retrospective-prospective study of BR Li et al.</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(2016) have</w:t>
      </w:r>
      <w:proofErr w:type="gramEnd"/>
      <w:r w:rsidRPr="00B90886">
        <w:rPr>
          <w:rFonts w:ascii="Times New Roman" w:eastAsia="Times New Roman" w:hAnsi="Times New Roman" w:cs="Times New Roman"/>
          <w:kern w:val="36"/>
          <w:sz w:val="28"/>
          <w:lang w:val="en-US"/>
        </w:rPr>
        <w:t xml:space="preserve"> been devoted to the analysis of risk factors </w:t>
      </w:r>
      <w:proofErr w:type="spellStart"/>
      <w:r w:rsidRPr="00B90886">
        <w:rPr>
          <w:rFonts w:ascii="Times New Roman" w:eastAsia="Times New Roman" w:hAnsi="Times New Roman" w:cs="Times New Roman"/>
          <w:kern w:val="36"/>
          <w:sz w:val="28"/>
          <w:lang w:val="en-US"/>
        </w:rPr>
        <w:t>steatorrhea</w:t>
      </w:r>
      <w:proofErr w:type="spellEnd"/>
      <w:r w:rsidRPr="00B90886">
        <w:rPr>
          <w:rFonts w:ascii="Times New Roman" w:eastAsia="Times New Roman" w:hAnsi="Times New Roman" w:cs="Times New Roman"/>
          <w:kern w:val="36"/>
          <w:sz w:val="28"/>
          <w:lang w:val="en-US"/>
        </w:rPr>
        <w:t xml:space="preserve"> in CP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"_Ref478661127" \o "_Ref478661127"</w:instrText>
      </w:r>
      <w:r w:rsidR="00A04B38">
        <w:fldChar w:fldCharType="separate"/>
      </w:r>
      <w:r w:rsidRPr="00B90886">
        <w:rPr>
          <w:rFonts w:ascii="Times New Roman" w:eastAsia="Times New Roman" w:hAnsi="Times New Roman" w:cs="Times New Roman"/>
          <w:kern w:val="36"/>
          <w:sz w:val="28"/>
          <w:lang w:val="en-US"/>
        </w:rPr>
        <w:t>11</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proofErr w:type="gramStart"/>
      <w:r w:rsidRPr="00B90886">
        <w:rPr>
          <w:rFonts w:ascii="Times New Roman" w:eastAsia="Times New Roman" w:hAnsi="Times New Roman" w:cs="Times New Roman"/>
          <w:kern w:val="36"/>
          <w:sz w:val="28"/>
          <w:lang w:val="en-US"/>
        </w:rPr>
        <w:t>For the period 2000-2013.</w:t>
      </w:r>
      <w:proofErr w:type="gramEnd"/>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2153 patients with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were examined.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average follow-up period for one patient was 9.3 years.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In 291 patients (14%), </w:t>
      </w:r>
      <w:proofErr w:type="spellStart"/>
      <w:r w:rsidRPr="00B90886">
        <w:rPr>
          <w:rFonts w:ascii="Times New Roman" w:eastAsia="Times New Roman" w:hAnsi="Times New Roman" w:cs="Times New Roman"/>
          <w:kern w:val="36"/>
          <w:sz w:val="28"/>
          <w:lang w:val="en-US"/>
        </w:rPr>
        <w:t>steatorrhea</w:t>
      </w:r>
      <w:proofErr w:type="spellEnd"/>
      <w:r w:rsidRPr="00B90886">
        <w:rPr>
          <w:rFonts w:ascii="Times New Roman" w:eastAsia="Times New Roman" w:hAnsi="Times New Roman" w:cs="Times New Roman"/>
          <w:kern w:val="36"/>
          <w:sz w:val="28"/>
          <w:lang w:val="en-US"/>
        </w:rPr>
        <w:t xml:space="preserve"> developed.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results are presented in Tables 3 and 4. Factors that increase the risk of </w:t>
      </w:r>
      <w:proofErr w:type="spellStart"/>
      <w:r w:rsidRPr="00B90886">
        <w:rPr>
          <w:rFonts w:ascii="Times New Roman" w:eastAsia="Times New Roman" w:hAnsi="Times New Roman" w:cs="Times New Roman"/>
          <w:kern w:val="36"/>
          <w:sz w:val="28"/>
          <w:lang w:val="en-US"/>
        </w:rPr>
        <w:t>steatorrhea</w:t>
      </w:r>
      <w:proofErr w:type="spellEnd"/>
      <w:r w:rsidRPr="00B90886">
        <w:rPr>
          <w:rFonts w:ascii="Times New Roman" w:eastAsia="Times New Roman" w:hAnsi="Times New Roman" w:cs="Times New Roman"/>
          <w:kern w:val="36"/>
          <w:sz w:val="28"/>
          <w:lang w:val="en-US"/>
        </w:rPr>
        <w:t xml:space="preserve"> are male sex, alcohol abuse, diabetes mellitus, RV resection, and a long history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factor that reduces the risk of </w:t>
      </w:r>
      <w:proofErr w:type="spellStart"/>
      <w:r w:rsidRPr="00B90886">
        <w:rPr>
          <w:rFonts w:ascii="Times New Roman" w:eastAsia="Times New Roman" w:hAnsi="Times New Roman" w:cs="Times New Roman"/>
          <w:kern w:val="36"/>
          <w:sz w:val="28"/>
          <w:lang w:val="en-US"/>
        </w:rPr>
        <w:t>steatorrhea</w:t>
      </w:r>
      <w:proofErr w:type="spellEnd"/>
      <w:r w:rsidRPr="00B90886">
        <w:rPr>
          <w:rFonts w:ascii="Times New Roman" w:eastAsia="Times New Roman" w:hAnsi="Times New Roman" w:cs="Times New Roman"/>
          <w:kern w:val="36"/>
          <w:sz w:val="28"/>
          <w:lang w:val="en-US"/>
        </w:rPr>
        <w:t xml:space="preserve"> is adolescence.</w:t>
      </w:r>
    </w:p>
    <w:p w:rsidR="00B5327D" w:rsidRPr="00B90886" w:rsidRDefault="00B5327D" w:rsidP="00B5327D">
      <w:pPr>
        <w:spacing w:after="0" w:line="360" w:lineRule="atLeast"/>
        <w:jc w:val="right"/>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Table 3</w:t>
      </w:r>
    </w:p>
    <w:p w:rsidR="00B5327D" w:rsidRPr="00B90886" w:rsidRDefault="00B5327D" w:rsidP="00B5327D">
      <w:pPr>
        <w:spacing w:after="0" w:line="360" w:lineRule="atLeast"/>
        <w:jc w:val="center"/>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The frequency of </w:t>
      </w:r>
      <w:proofErr w:type="spellStart"/>
      <w:r w:rsidRPr="00B90886">
        <w:rPr>
          <w:rFonts w:ascii="Times New Roman" w:eastAsia="Times New Roman" w:hAnsi="Times New Roman" w:cs="Times New Roman"/>
          <w:kern w:val="36"/>
          <w:sz w:val="28"/>
          <w:lang w:val="en-US"/>
        </w:rPr>
        <w:t>steatorrhea</w:t>
      </w:r>
      <w:proofErr w:type="spellEnd"/>
      <w:r w:rsidRPr="00B90886">
        <w:rPr>
          <w:rFonts w:ascii="Times New Roman" w:eastAsia="Times New Roman" w:hAnsi="Times New Roman" w:cs="Times New Roman"/>
          <w:kern w:val="36"/>
          <w:sz w:val="28"/>
          <w:lang w:val="en-US"/>
        </w:rPr>
        <w:t xml:space="preserve"> in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depending on the duration of the disease</w:t>
      </w:r>
    </w:p>
    <w:p w:rsidR="00B5327D" w:rsidRPr="00B90886" w:rsidRDefault="00B5327D" w:rsidP="00B5327D">
      <w:pPr>
        <w:spacing w:after="0" w:line="360" w:lineRule="atLeast"/>
        <w:jc w:val="center"/>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w:t>
      </w:r>
      <w:proofErr w:type="gramStart"/>
      <w:r w:rsidRPr="00B90886">
        <w:rPr>
          <w:rFonts w:ascii="Times New Roman" w:eastAsia="Times New Roman" w:hAnsi="Times New Roman" w:cs="Times New Roman"/>
          <w:kern w:val="36"/>
          <w:sz w:val="28"/>
          <w:lang w:val="en-US"/>
        </w:rPr>
        <w:t>by</w:t>
      </w:r>
      <w:proofErr w:type="gramEnd"/>
      <w:r w:rsidRPr="00B90886">
        <w:rPr>
          <w:rFonts w:ascii="Times New Roman" w:eastAsia="Times New Roman" w:hAnsi="Times New Roman" w:cs="Times New Roman"/>
          <w:kern w:val="36"/>
          <w:sz w:val="28"/>
          <w:lang w:val="en-US"/>
        </w:rPr>
        <w:t xml:space="preserve"> BR Li et al., 2016 </w:t>
      </w:r>
      <w:r w:rsidR="00B90886" w:rsidRPr="00B90886">
        <w:rPr>
          <w:rFonts w:ascii="Times New Roman" w:eastAsia="Times New Roman" w:hAnsi="Times New Roman" w:cs="Times New Roman"/>
          <w:kern w:val="36"/>
          <w:sz w:val="28"/>
          <w:lang w:val="en-US"/>
        </w:rPr>
        <w:t>[</w:t>
      </w:r>
      <w:hyperlink r:id="rId13" w:anchor="_Ref478661127" w:tooltip="_Ref478661127" w:history="1">
        <w:r w:rsidRPr="00B90886">
          <w:rPr>
            <w:rFonts w:ascii="Times New Roman" w:eastAsia="Times New Roman" w:hAnsi="Times New Roman" w:cs="Times New Roman"/>
            <w:kern w:val="36"/>
            <w:sz w:val="28"/>
            <w:lang w:val="en-US"/>
          </w:rPr>
          <w:t>11</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tbl>
      <w:tblPr>
        <w:tblW w:w="7020" w:type="dxa"/>
        <w:tblCellMar>
          <w:top w:w="15" w:type="dxa"/>
          <w:left w:w="15" w:type="dxa"/>
          <w:bottom w:w="15" w:type="dxa"/>
          <w:right w:w="15" w:type="dxa"/>
        </w:tblCellMar>
        <w:tblLook w:val="04A0"/>
      </w:tblPr>
      <w:tblGrid>
        <w:gridCol w:w="4065"/>
        <w:gridCol w:w="1290"/>
        <w:gridCol w:w="1665"/>
      </w:tblGrid>
      <w:tr w:rsidR="00B5327D" w:rsidRPr="00B90886" w:rsidTr="00B5327D">
        <w:trPr>
          <w:trHeight w:val="435"/>
        </w:trPr>
        <w:tc>
          <w:tcPr>
            <w:tcW w:w="4065" w:type="dxa"/>
            <w:tcBorders>
              <w:top w:val="single" w:sz="8" w:space="0" w:color="000000"/>
              <w:left w:val="single" w:sz="8" w:space="0" w:color="000000"/>
              <w:bottom w:val="single" w:sz="8" w:space="0" w:color="000000"/>
              <w:right w:val="single" w:sz="8" w:space="0" w:color="000000"/>
            </w:tcBorders>
            <w:noWrap/>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lang w:val="en-US"/>
              </w:rPr>
            </w:pPr>
            <w:bookmarkStart w:id="2" w:name="table03"/>
            <w:bookmarkEnd w:id="2"/>
            <w:r w:rsidRPr="00B90886">
              <w:rPr>
                <w:rFonts w:ascii="Times New Roman" w:eastAsia="Times New Roman" w:hAnsi="Times New Roman" w:cs="Times New Roman"/>
                <w:b/>
                <w:bCs/>
                <w:sz w:val="28"/>
                <w:lang w:val="en-US"/>
              </w:rPr>
              <w:t>Duration</w:t>
            </w:r>
            <w:r w:rsidR="00B90886" w:rsidRPr="00B90886">
              <w:rPr>
                <w:rFonts w:ascii="Times New Roman" w:eastAsia="Times New Roman" w:hAnsi="Times New Roman" w:cs="Times New Roman"/>
                <w:b/>
                <w:bCs/>
                <w:sz w:val="28"/>
                <w:lang w:val="en-US"/>
              </w:rPr>
              <w:t xml:space="preserve"> </w:t>
            </w:r>
            <w:r w:rsidRPr="00B90886">
              <w:rPr>
                <w:rFonts w:ascii="Times New Roman" w:eastAsia="Times New Roman" w:hAnsi="Times New Roman" w:cs="Times New Roman"/>
                <w:b/>
                <w:bCs/>
                <w:sz w:val="28"/>
                <w:lang w:val="en-US"/>
              </w:rPr>
              <w:t>in</w:t>
            </w:r>
            <w:r w:rsidR="00B90886" w:rsidRPr="00B90886">
              <w:rPr>
                <w:rFonts w:ascii="Times New Roman" w:eastAsia="Times New Roman" w:hAnsi="Times New Roman" w:cs="Times New Roman"/>
                <w:b/>
                <w:bCs/>
                <w:sz w:val="28"/>
                <w:lang w:val="en-US"/>
              </w:rPr>
              <w:t xml:space="preserve"> </w:t>
            </w:r>
            <w:r w:rsidRPr="00B90886">
              <w:rPr>
                <w:rFonts w:ascii="Times New Roman" w:eastAsia="Times New Roman" w:hAnsi="Times New Roman" w:cs="Times New Roman"/>
                <w:b/>
                <w:bCs/>
                <w:sz w:val="28"/>
                <w:lang w:val="en-US"/>
              </w:rPr>
              <w:t>history</w:t>
            </w:r>
          </w:p>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lang w:val="en-US"/>
              </w:rPr>
            </w:pPr>
            <w:r w:rsidRPr="00B90886">
              <w:rPr>
                <w:rFonts w:ascii="Times New Roman" w:eastAsia="Times New Roman" w:hAnsi="Times New Roman" w:cs="Times New Roman"/>
                <w:b/>
                <w:bCs/>
                <w:sz w:val="28"/>
                <w:lang w:val="en-US"/>
              </w:rPr>
              <w:t>Risk factor</w:t>
            </w:r>
          </w:p>
        </w:tc>
        <w:tc>
          <w:tcPr>
            <w:tcW w:w="129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b/>
                <w:bCs/>
                <w:sz w:val="28"/>
              </w:rPr>
              <w:t>Risk</w:t>
            </w:r>
            <w:proofErr w:type="spellEnd"/>
            <w:r w:rsidR="00B90886" w:rsidRPr="00B90886">
              <w:rPr>
                <w:rFonts w:ascii="Times New Roman" w:eastAsia="Times New Roman" w:hAnsi="Times New Roman" w:cs="Times New Roman"/>
                <w:b/>
                <w:bCs/>
                <w:sz w:val="28"/>
              </w:rPr>
              <w:t xml:space="preserve"> </w:t>
            </w:r>
            <w:r w:rsidRPr="00B90886">
              <w:rPr>
                <w:rFonts w:ascii="Times New Roman" w:eastAsia="Times New Roman" w:hAnsi="Times New Roman" w:cs="Times New Roman"/>
                <w:b/>
                <w:bCs/>
                <w:sz w:val="28"/>
              </w:rPr>
              <w:t>[%]</w:t>
            </w:r>
          </w:p>
        </w:tc>
        <w:tc>
          <w:tcPr>
            <w:tcW w:w="16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b/>
                <w:bCs/>
                <w:sz w:val="28"/>
              </w:rPr>
              <w:t>95%</w:t>
            </w:r>
            <w:r w:rsidR="00B90886" w:rsidRPr="00B90886">
              <w:rPr>
                <w:rFonts w:ascii="Times New Roman" w:eastAsia="Times New Roman" w:hAnsi="Times New Roman" w:cs="Times New Roman"/>
                <w:b/>
                <w:bCs/>
                <w:sz w:val="28"/>
              </w:rPr>
              <w:t xml:space="preserve"> </w:t>
            </w:r>
            <w:r w:rsidRPr="00B90886">
              <w:rPr>
                <w:rFonts w:ascii="Times New Roman" w:eastAsia="Times New Roman" w:hAnsi="Times New Roman" w:cs="Times New Roman"/>
                <w:b/>
                <w:bCs/>
                <w:sz w:val="28"/>
              </w:rPr>
              <w:t>CI</w:t>
            </w:r>
          </w:p>
        </w:tc>
      </w:tr>
      <w:tr w:rsidR="00B5327D" w:rsidRPr="00B90886" w:rsidTr="00B5327D">
        <w:trPr>
          <w:trHeight w:val="435"/>
        </w:trPr>
        <w:tc>
          <w:tcPr>
            <w:tcW w:w="40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rPr>
            </w:pPr>
            <w:r w:rsidRPr="00B90886">
              <w:rPr>
                <w:rFonts w:ascii="Times New Roman" w:eastAsia="Times New Roman" w:hAnsi="Times New Roman" w:cs="Times New Roman"/>
                <w:sz w:val="28"/>
              </w:rPr>
              <w:t>1</w:t>
            </w:r>
            <w:r w:rsidR="00B90886"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year</w:t>
            </w:r>
            <w:proofErr w:type="spellEnd"/>
          </w:p>
        </w:tc>
        <w:tc>
          <w:tcPr>
            <w:tcW w:w="129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4.27</w:t>
            </w:r>
          </w:p>
        </w:tc>
        <w:tc>
          <w:tcPr>
            <w:tcW w:w="16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3.42</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-5.34</w:t>
            </w:r>
          </w:p>
        </w:tc>
      </w:tr>
      <w:tr w:rsidR="00B5327D" w:rsidRPr="00B90886" w:rsidTr="00B5327D">
        <w:trPr>
          <w:trHeight w:val="435"/>
        </w:trPr>
        <w:tc>
          <w:tcPr>
            <w:tcW w:w="40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rPr>
            </w:pPr>
            <w:r w:rsidRPr="00B90886">
              <w:rPr>
                <w:rFonts w:ascii="Times New Roman" w:eastAsia="Times New Roman" w:hAnsi="Times New Roman" w:cs="Times New Roman"/>
                <w:sz w:val="28"/>
              </w:rPr>
              <w:t>5</w:t>
            </w:r>
            <w:r w:rsidR="00B90886"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years</w:t>
            </w:r>
            <w:proofErr w:type="spellEnd"/>
          </w:p>
        </w:tc>
        <w:tc>
          <w:tcPr>
            <w:tcW w:w="129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12.53</w:t>
            </w:r>
          </w:p>
        </w:tc>
        <w:tc>
          <w:tcPr>
            <w:tcW w:w="16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10.74</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-14.59</w:t>
            </w:r>
          </w:p>
        </w:tc>
      </w:tr>
      <w:tr w:rsidR="00B5327D" w:rsidRPr="00B90886" w:rsidTr="00B5327D">
        <w:trPr>
          <w:trHeight w:val="435"/>
        </w:trPr>
        <w:tc>
          <w:tcPr>
            <w:tcW w:w="40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rPr>
            </w:pPr>
            <w:r w:rsidRPr="00B90886">
              <w:rPr>
                <w:rFonts w:ascii="Times New Roman" w:eastAsia="Times New Roman" w:hAnsi="Times New Roman" w:cs="Times New Roman"/>
                <w:sz w:val="28"/>
              </w:rPr>
              <w:t>10</w:t>
            </w:r>
            <w:r w:rsidR="00B90886"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years</w:t>
            </w:r>
            <w:proofErr w:type="spellEnd"/>
          </w:p>
        </w:tc>
        <w:tc>
          <w:tcPr>
            <w:tcW w:w="129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20.44</w:t>
            </w:r>
          </w:p>
        </w:tc>
        <w:tc>
          <w:tcPr>
            <w:tcW w:w="16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17.37</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-23.98</w:t>
            </w:r>
          </w:p>
        </w:tc>
      </w:tr>
      <w:tr w:rsidR="00B5327D" w:rsidRPr="00B90886" w:rsidTr="00B5327D">
        <w:trPr>
          <w:trHeight w:val="435"/>
        </w:trPr>
        <w:tc>
          <w:tcPr>
            <w:tcW w:w="40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rPr>
                <w:rFonts w:ascii="Times New Roman" w:eastAsia="Times New Roman" w:hAnsi="Times New Roman" w:cs="Times New Roman"/>
                <w:sz w:val="24"/>
                <w:szCs w:val="24"/>
              </w:rPr>
            </w:pPr>
            <w:r w:rsidRPr="00B90886">
              <w:rPr>
                <w:rFonts w:ascii="Times New Roman" w:eastAsia="Times New Roman" w:hAnsi="Times New Roman" w:cs="Times New Roman"/>
                <w:sz w:val="28"/>
              </w:rPr>
              <w:t>20</w:t>
            </w:r>
            <w:r w:rsidR="00B90886"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years</w:t>
            </w:r>
            <w:proofErr w:type="spellEnd"/>
          </w:p>
        </w:tc>
        <w:tc>
          <w:tcPr>
            <w:tcW w:w="129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30.82</w:t>
            </w:r>
          </w:p>
        </w:tc>
        <w:tc>
          <w:tcPr>
            <w:tcW w:w="1665"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20.20</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-45.21</w:t>
            </w:r>
          </w:p>
        </w:tc>
      </w:tr>
    </w:tbl>
    <w:p w:rsidR="00B5327D" w:rsidRPr="00B90886" w:rsidRDefault="00B5327D" w:rsidP="00B5327D">
      <w:pPr>
        <w:spacing w:after="0" w:line="360" w:lineRule="atLeast"/>
        <w:jc w:val="right"/>
        <w:outlineLvl w:val="0"/>
        <w:rPr>
          <w:rFonts w:ascii="Times New Roman" w:eastAsia="Times New Roman" w:hAnsi="Times New Roman" w:cs="Times New Roman"/>
          <w:kern w:val="36"/>
          <w:sz w:val="24"/>
          <w:szCs w:val="24"/>
        </w:rPr>
      </w:pPr>
      <w:proofErr w:type="spellStart"/>
      <w:r w:rsidRPr="00B90886">
        <w:rPr>
          <w:rFonts w:ascii="Times New Roman" w:eastAsia="Times New Roman" w:hAnsi="Times New Roman" w:cs="Times New Roman"/>
          <w:kern w:val="36"/>
          <w:sz w:val="28"/>
        </w:rPr>
        <w:t>Table</w:t>
      </w:r>
      <w:proofErr w:type="spellEnd"/>
      <w:r w:rsidRPr="00B90886">
        <w:rPr>
          <w:rFonts w:ascii="Times New Roman" w:eastAsia="Times New Roman" w:hAnsi="Times New Roman" w:cs="Times New Roman"/>
          <w:kern w:val="36"/>
          <w:sz w:val="28"/>
        </w:rPr>
        <w:t xml:space="preserve"> 4</w:t>
      </w:r>
    </w:p>
    <w:p w:rsidR="00B5327D" w:rsidRPr="00B90886" w:rsidRDefault="00B5327D" w:rsidP="00B5327D">
      <w:pPr>
        <w:spacing w:after="0" w:line="360" w:lineRule="atLeast"/>
        <w:jc w:val="center"/>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Factors that increase and reduce the risk of </w:t>
      </w:r>
      <w:proofErr w:type="spellStart"/>
      <w:r w:rsidRPr="00B90886">
        <w:rPr>
          <w:rFonts w:ascii="Times New Roman" w:eastAsia="Times New Roman" w:hAnsi="Times New Roman" w:cs="Times New Roman"/>
          <w:kern w:val="36"/>
          <w:sz w:val="28"/>
          <w:lang w:val="en-US"/>
        </w:rPr>
        <w:t>steatorrhea</w:t>
      </w:r>
      <w:proofErr w:type="spellEnd"/>
      <w:r w:rsidRPr="00B90886">
        <w:rPr>
          <w:rFonts w:ascii="Times New Roman" w:eastAsia="Times New Roman" w:hAnsi="Times New Roman" w:cs="Times New Roman"/>
          <w:kern w:val="36"/>
          <w:sz w:val="28"/>
          <w:lang w:val="en-US"/>
        </w:rPr>
        <w:t xml:space="preserve"> in </w:t>
      </w:r>
      <w:r w:rsidR="00B90886">
        <w:rPr>
          <w:rFonts w:ascii="Times New Roman" w:eastAsia="Times New Roman" w:hAnsi="Times New Roman" w:cs="Times New Roman"/>
          <w:kern w:val="36"/>
          <w:sz w:val="28"/>
          <w:lang w:val="en-US"/>
        </w:rPr>
        <w:t>CP</w:t>
      </w:r>
    </w:p>
    <w:p w:rsidR="00B5327D" w:rsidRPr="00B90886" w:rsidRDefault="00B5327D" w:rsidP="00B5327D">
      <w:pPr>
        <w:spacing w:after="0" w:line="360" w:lineRule="atLeast"/>
        <w:jc w:val="center"/>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w:t>
      </w:r>
      <w:proofErr w:type="gramStart"/>
      <w:r w:rsidRPr="00B90886">
        <w:rPr>
          <w:rFonts w:ascii="Times New Roman" w:eastAsia="Times New Roman" w:hAnsi="Times New Roman" w:cs="Times New Roman"/>
          <w:kern w:val="36"/>
          <w:sz w:val="28"/>
          <w:lang w:val="en-US"/>
        </w:rPr>
        <w:t>by</w:t>
      </w:r>
      <w:proofErr w:type="gramEnd"/>
      <w:r w:rsidRPr="00B90886">
        <w:rPr>
          <w:rFonts w:ascii="Times New Roman" w:eastAsia="Times New Roman" w:hAnsi="Times New Roman" w:cs="Times New Roman"/>
          <w:kern w:val="36"/>
          <w:sz w:val="28"/>
          <w:lang w:val="en-US"/>
        </w:rPr>
        <w:t xml:space="preserve"> BR Li et al., 2016 </w:t>
      </w:r>
      <w:r w:rsidR="00B90886" w:rsidRPr="00B90886">
        <w:rPr>
          <w:rFonts w:ascii="Times New Roman" w:eastAsia="Times New Roman" w:hAnsi="Times New Roman" w:cs="Times New Roman"/>
          <w:kern w:val="36"/>
          <w:sz w:val="28"/>
          <w:lang w:val="en-US"/>
        </w:rPr>
        <w:t>[</w:t>
      </w:r>
      <w:hyperlink r:id="rId14" w:anchor="_Ref478661127" w:tooltip="_Ref478661127" w:history="1">
        <w:r w:rsidRPr="00B90886">
          <w:rPr>
            <w:rFonts w:ascii="Times New Roman" w:eastAsia="Times New Roman" w:hAnsi="Times New Roman" w:cs="Times New Roman"/>
            <w:kern w:val="36"/>
            <w:sz w:val="28"/>
            <w:lang w:val="en-US"/>
          </w:rPr>
          <w:t>11</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tbl>
      <w:tblPr>
        <w:tblW w:w="9360" w:type="dxa"/>
        <w:tblCellMar>
          <w:top w:w="15" w:type="dxa"/>
          <w:left w:w="15" w:type="dxa"/>
          <w:bottom w:w="15" w:type="dxa"/>
          <w:right w:w="15" w:type="dxa"/>
        </w:tblCellMar>
        <w:tblLook w:val="04A0"/>
      </w:tblPr>
      <w:tblGrid>
        <w:gridCol w:w="2550"/>
        <w:gridCol w:w="2130"/>
        <w:gridCol w:w="3120"/>
        <w:gridCol w:w="1560"/>
      </w:tblGrid>
      <w:tr w:rsidR="00B5327D" w:rsidRPr="00B90886" w:rsidTr="00B5327D">
        <w:tc>
          <w:tcPr>
            <w:tcW w:w="2550"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bookmarkStart w:id="3" w:name="table04"/>
            <w:bookmarkEnd w:id="3"/>
            <w:proofErr w:type="spellStart"/>
            <w:r w:rsidRPr="00B90886">
              <w:rPr>
                <w:rFonts w:ascii="Times New Roman" w:eastAsia="Times New Roman" w:hAnsi="Times New Roman" w:cs="Times New Roman"/>
                <w:b/>
                <w:bCs/>
                <w:sz w:val="28"/>
              </w:rPr>
              <w:t>Factors</w:t>
            </w:r>
            <w:proofErr w:type="spellEnd"/>
          </w:p>
        </w:tc>
        <w:tc>
          <w:tcPr>
            <w:tcW w:w="2130" w:type="dxa"/>
            <w:vMerge w:val="restart"/>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b/>
                <w:bCs/>
                <w:sz w:val="28"/>
              </w:rPr>
              <w:t>n</w:t>
            </w:r>
            <w:proofErr w:type="spellEnd"/>
            <w:r w:rsidR="00B90886" w:rsidRPr="00B90886">
              <w:rPr>
                <w:rFonts w:ascii="Times New Roman" w:eastAsia="Times New Roman" w:hAnsi="Times New Roman" w:cs="Times New Roman"/>
                <w:b/>
                <w:bCs/>
                <w:sz w:val="28"/>
              </w:rPr>
              <w:t xml:space="preserve"> </w:t>
            </w:r>
            <w:r w:rsidRPr="00B90886">
              <w:rPr>
                <w:rFonts w:ascii="Times New Roman" w:eastAsia="Times New Roman" w:hAnsi="Times New Roman" w:cs="Times New Roman"/>
                <w:b/>
                <w:bCs/>
                <w:sz w:val="28"/>
              </w:rPr>
              <w:t>(%)</w:t>
            </w:r>
          </w:p>
        </w:tc>
        <w:tc>
          <w:tcPr>
            <w:tcW w:w="0" w:type="auto"/>
            <w:gridSpan w:val="2"/>
            <w:tcBorders>
              <w:top w:val="single" w:sz="8" w:space="0" w:color="000000"/>
              <w:left w:val="single" w:sz="8" w:space="0" w:color="000000"/>
              <w:bottom w:val="single" w:sz="8" w:space="0" w:color="000000"/>
              <w:right w:val="nil"/>
            </w:tcBorders>
            <w:hideMark/>
          </w:tcPr>
          <w:p w:rsidR="00B5327D" w:rsidRPr="00B90886" w:rsidRDefault="00B5327D" w:rsidP="00B5327D">
            <w:pPr>
              <w:spacing w:after="0" w:line="360"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b/>
                <w:bCs/>
                <w:sz w:val="28"/>
              </w:rPr>
              <w:t>multivariate</w:t>
            </w:r>
            <w:proofErr w:type="spellEnd"/>
            <w:r w:rsidR="00B90886" w:rsidRPr="00B90886">
              <w:rPr>
                <w:rFonts w:ascii="Times New Roman" w:eastAsia="Times New Roman" w:hAnsi="Times New Roman" w:cs="Times New Roman"/>
                <w:b/>
                <w:bCs/>
                <w:sz w:val="28"/>
              </w:rPr>
              <w:t xml:space="preserve"> </w:t>
            </w:r>
            <w:proofErr w:type="spellStart"/>
            <w:r w:rsidRPr="00B90886">
              <w:rPr>
                <w:rFonts w:ascii="Times New Roman" w:eastAsia="Times New Roman" w:hAnsi="Times New Roman" w:cs="Times New Roman"/>
                <w:b/>
                <w:bCs/>
                <w:sz w:val="28"/>
              </w:rPr>
              <w:t>analysis</w:t>
            </w:r>
            <w:proofErr w:type="spellEnd"/>
          </w:p>
        </w:tc>
      </w:tr>
      <w:tr w:rsidR="00B5327D" w:rsidRPr="00B90886" w:rsidTr="00B5327D">
        <w:trPr>
          <w:trHeight w:val="1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240" w:lineRule="auto"/>
              <w:rPr>
                <w:rFonts w:ascii="Times New Roman" w:eastAsia="Times New Roman" w:hAnsi="Times New Roman" w:cs="Times New Roman"/>
                <w:sz w:val="24"/>
                <w:szCs w:val="24"/>
              </w:rPr>
            </w:pPr>
          </w:p>
        </w:tc>
        <w:tc>
          <w:tcPr>
            <w:tcW w:w="312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105" w:lineRule="atLeast"/>
              <w:ind w:left="100" w:right="100"/>
              <w:jc w:val="center"/>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b/>
                <w:bCs/>
                <w:sz w:val="28"/>
              </w:rPr>
              <w:t>Risk</w:t>
            </w:r>
            <w:proofErr w:type="spellEnd"/>
            <w:r w:rsidR="00B90886" w:rsidRPr="00B90886">
              <w:rPr>
                <w:rFonts w:ascii="Times New Roman" w:eastAsia="Times New Roman" w:hAnsi="Times New Roman" w:cs="Times New Roman"/>
                <w:b/>
                <w:bCs/>
                <w:sz w:val="28"/>
              </w:rPr>
              <w:t xml:space="preserve"> </w:t>
            </w:r>
            <w:r w:rsidRPr="00B90886">
              <w:rPr>
                <w:rFonts w:ascii="Times New Roman" w:eastAsia="Times New Roman" w:hAnsi="Times New Roman" w:cs="Times New Roman"/>
                <w:b/>
                <w:bCs/>
                <w:sz w:val="28"/>
              </w:rPr>
              <w:t>(95% CI)</w:t>
            </w:r>
          </w:p>
        </w:tc>
        <w:tc>
          <w:tcPr>
            <w:tcW w:w="156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105"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b/>
                <w:bCs/>
                <w:sz w:val="28"/>
              </w:rPr>
              <w:t>P</w:t>
            </w:r>
          </w:p>
        </w:tc>
      </w:tr>
      <w:tr w:rsidR="00B5327D" w:rsidRPr="00B90886" w:rsidTr="00B5327D">
        <w:trPr>
          <w:trHeight w:val="150"/>
        </w:trPr>
        <w:tc>
          <w:tcPr>
            <w:tcW w:w="255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150" w:lineRule="atLeast"/>
              <w:ind w:left="100" w:right="100"/>
              <w:jc w:val="both"/>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Adolescence</w:t>
            </w:r>
            <w:proofErr w:type="spellEnd"/>
          </w:p>
        </w:tc>
        <w:tc>
          <w:tcPr>
            <w:tcW w:w="213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256 (13.75%)</w:t>
            </w:r>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0.433</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(0, 231-0,811)</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0.009</w:t>
            </w:r>
          </w:p>
        </w:tc>
      </w:tr>
      <w:tr w:rsidR="00B5327D" w:rsidRPr="00B90886" w:rsidTr="00B5327D">
        <w:trPr>
          <w:trHeight w:val="150"/>
        </w:trPr>
        <w:tc>
          <w:tcPr>
            <w:tcW w:w="255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150" w:lineRule="atLeast"/>
              <w:ind w:left="100" w:right="100"/>
              <w:jc w:val="both"/>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Male</w:t>
            </w:r>
            <w:proofErr w:type="spellEnd"/>
          </w:p>
        </w:tc>
        <w:tc>
          <w:tcPr>
            <w:tcW w:w="213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1286 (69.07%)</w:t>
            </w:r>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1.771</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(1, 195-2,623)</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0.004</w:t>
            </w:r>
          </w:p>
        </w:tc>
      </w:tr>
      <w:tr w:rsidR="00B5327D" w:rsidRPr="00B90886" w:rsidTr="00B5327D">
        <w:trPr>
          <w:trHeight w:val="150"/>
        </w:trPr>
        <w:tc>
          <w:tcPr>
            <w:tcW w:w="255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150" w:lineRule="atLeast"/>
              <w:ind w:left="100" w:right="100"/>
              <w:jc w:val="both"/>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Alcohol</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abuse</w:t>
            </w:r>
            <w:proofErr w:type="spellEnd"/>
          </w:p>
        </w:tc>
        <w:tc>
          <w:tcPr>
            <w:tcW w:w="213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341 (18.31%)</w:t>
            </w:r>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1,503</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(1, 053-2,145)</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0.025</w:t>
            </w:r>
          </w:p>
        </w:tc>
      </w:tr>
      <w:tr w:rsidR="00B5327D" w:rsidRPr="00B90886" w:rsidTr="00B5327D">
        <w:trPr>
          <w:trHeight w:val="150"/>
        </w:trPr>
        <w:tc>
          <w:tcPr>
            <w:tcW w:w="255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150" w:lineRule="atLeast"/>
              <w:ind w:left="100" w:right="100"/>
              <w:jc w:val="both"/>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Diabetes</w:t>
            </w:r>
            <w:proofErr w:type="spellEnd"/>
          </w:p>
        </w:tc>
        <w:tc>
          <w:tcPr>
            <w:tcW w:w="213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273 (14.66%)</w:t>
            </w:r>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1,923</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(1, 364-2,713)</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50"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&lt;0.001</w:t>
            </w:r>
          </w:p>
        </w:tc>
      </w:tr>
      <w:tr w:rsidR="00B5327D" w:rsidRPr="00B90886" w:rsidTr="00B5327D">
        <w:trPr>
          <w:trHeight w:val="195"/>
        </w:trPr>
        <w:tc>
          <w:tcPr>
            <w:tcW w:w="2550" w:type="dxa"/>
            <w:tcBorders>
              <w:top w:val="single" w:sz="8" w:space="0" w:color="000000"/>
              <w:left w:val="single" w:sz="8" w:space="0" w:color="000000"/>
              <w:bottom w:val="single" w:sz="8" w:space="0" w:color="000000"/>
              <w:right w:val="single" w:sz="8" w:space="0" w:color="000000"/>
            </w:tcBorders>
            <w:hideMark/>
          </w:tcPr>
          <w:p w:rsidR="00B5327D" w:rsidRPr="00B90886" w:rsidRDefault="00B5327D" w:rsidP="00B5327D">
            <w:pPr>
              <w:spacing w:after="0" w:line="195" w:lineRule="atLeast"/>
              <w:ind w:left="100" w:right="100"/>
              <w:jc w:val="both"/>
              <w:rPr>
                <w:rFonts w:ascii="Times New Roman" w:eastAsia="Times New Roman" w:hAnsi="Times New Roman" w:cs="Times New Roman"/>
                <w:sz w:val="24"/>
                <w:szCs w:val="24"/>
              </w:rPr>
            </w:pPr>
            <w:proofErr w:type="spellStart"/>
            <w:r w:rsidRPr="00B90886">
              <w:rPr>
                <w:rFonts w:ascii="Times New Roman" w:eastAsia="Times New Roman" w:hAnsi="Times New Roman" w:cs="Times New Roman"/>
                <w:sz w:val="28"/>
              </w:rPr>
              <w:t>Resection</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of</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the</w:t>
            </w:r>
            <w:proofErr w:type="spell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prostate</w:t>
            </w:r>
            <w:proofErr w:type="spellEnd"/>
          </w:p>
        </w:tc>
        <w:tc>
          <w:tcPr>
            <w:tcW w:w="213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95"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21 (1.13%)</w:t>
            </w:r>
          </w:p>
        </w:tc>
        <w:tc>
          <w:tcPr>
            <w:tcW w:w="312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95"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2,901</w:t>
            </w:r>
            <w:r w:rsidR="00B90886" w:rsidRPr="00B90886">
              <w:rPr>
                <w:rFonts w:ascii="Times New Roman" w:eastAsia="Times New Roman" w:hAnsi="Times New Roman" w:cs="Times New Roman"/>
                <w:sz w:val="28"/>
              </w:rPr>
              <w:t xml:space="preserve"> </w:t>
            </w:r>
            <w:r w:rsidRPr="00B90886">
              <w:rPr>
                <w:rFonts w:ascii="Times New Roman" w:eastAsia="Times New Roman" w:hAnsi="Times New Roman" w:cs="Times New Roman"/>
                <w:sz w:val="28"/>
              </w:rPr>
              <w:t>(1, 873-4,494)</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B5327D" w:rsidRPr="00B90886" w:rsidRDefault="00B5327D" w:rsidP="00B5327D">
            <w:pPr>
              <w:spacing w:after="0" w:line="195" w:lineRule="atLeast"/>
              <w:ind w:left="100" w:right="100"/>
              <w:jc w:val="center"/>
              <w:rPr>
                <w:rFonts w:ascii="Times New Roman" w:eastAsia="Times New Roman" w:hAnsi="Times New Roman" w:cs="Times New Roman"/>
                <w:sz w:val="24"/>
                <w:szCs w:val="24"/>
              </w:rPr>
            </w:pPr>
            <w:r w:rsidRPr="00B90886">
              <w:rPr>
                <w:rFonts w:ascii="Times New Roman" w:eastAsia="Times New Roman" w:hAnsi="Times New Roman" w:cs="Times New Roman"/>
                <w:sz w:val="28"/>
              </w:rPr>
              <w:t>&lt;0.001</w:t>
            </w:r>
          </w:p>
        </w:tc>
      </w:tr>
    </w:tbl>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The systematic review and meta-analysis (21 studies in 2754 patients) comparing the results of relief of abdominal pain in CP surgical and endoscopic methods showed the benefits of surgical treatment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"_Ref478661302" \o "_Ref478661302"</w:instrText>
      </w:r>
      <w:r w:rsidR="00A04B38">
        <w:fldChar w:fldCharType="separate"/>
      </w:r>
      <w:r w:rsidRPr="00B90886">
        <w:rPr>
          <w:rFonts w:ascii="Times New Roman" w:eastAsia="Times New Roman" w:hAnsi="Times New Roman" w:cs="Times New Roman"/>
          <w:kern w:val="36"/>
          <w:sz w:val="28"/>
          <w:lang w:val="en-US"/>
        </w:rPr>
        <w:t>15</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Cochrane review to evaluate the efficacy of </w:t>
      </w:r>
      <w:proofErr w:type="spellStart"/>
      <w:r w:rsidRPr="00B90886">
        <w:rPr>
          <w:rFonts w:ascii="Times New Roman" w:eastAsia="Times New Roman" w:hAnsi="Times New Roman" w:cs="Times New Roman"/>
          <w:kern w:val="36"/>
          <w:sz w:val="28"/>
          <w:lang w:val="en-US"/>
        </w:rPr>
        <w:t>pregabalin</w:t>
      </w:r>
      <w:proofErr w:type="spellEnd"/>
      <w:r w:rsidRPr="00B90886">
        <w:rPr>
          <w:rFonts w:ascii="Times New Roman" w:eastAsia="Times New Roman" w:hAnsi="Times New Roman" w:cs="Times New Roman"/>
          <w:kern w:val="36"/>
          <w:sz w:val="28"/>
          <w:lang w:val="en-US"/>
        </w:rPr>
        <w:t xml:space="preserve"> for the relief of pain in CP included only one randomized clinical trial, which satisfied the selection criteria (other studies were irrelevant)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"_Ref478661359" \o "_Ref478661359"</w:instrText>
      </w:r>
      <w:r w:rsidR="00A04B38">
        <w:fldChar w:fldCharType="separate"/>
      </w:r>
      <w:r w:rsidRPr="00B90886">
        <w:rPr>
          <w:rFonts w:ascii="Times New Roman" w:eastAsia="Times New Roman" w:hAnsi="Times New Roman" w:cs="Times New Roman"/>
          <w:kern w:val="36"/>
          <w:sz w:val="28"/>
          <w:lang w:val="en-US"/>
        </w:rPr>
        <w:t>7</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results of treatment of 64 patients with CP, who were receiving</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Increasing doses of </w:t>
      </w:r>
      <w:proofErr w:type="spellStart"/>
      <w:r w:rsidRPr="00B90886">
        <w:rPr>
          <w:rFonts w:ascii="Times New Roman" w:eastAsia="Times New Roman" w:hAnsi="Times New Roman" w:cs="Times New Roman"/>
          <w:kern w:val="36"/>
          <w:sz w:val="28"/>
          <w:lang w:val="en-US"/>
        </w:rPr>
        <w:t>pregabalin</w:t>
      </w:r>
      <w:proofErr w:type="spellEnd"/>
      <w:r w:rsidRPr="00B90886">
        <w:rPr>
          <w:rFonts w:ascii="Times New Roman" w:eastAsia="Times New Roman" w:hAnsi="Times New Roman" w:cs="Times New Roman"/>
          <w:kern w:val="36"/>
          <w:sz w:val="28"/>
          <w:lang w:val="en-US"/>
        </w:rPr>
        <w:t xml:space="preserve"> (from 150 mg / day to 600 mg / day, n = 34) or placebo (n = 30).</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The treatment lasted 3 weeks.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authors noted multiple defects in the design of the study, which do not allow judging the effectiveness definitely, despite the presence of a short-term positive </w:t>
      </w:r>
      <w:r w:rsidRPr="00B90886">
        <w:rPr>
          <w:rFonts w:ascii="Times New Roman" w:eastAsia="Times New Roman" w:hAnsi="Times New Roman" w:cs="Times New Roman"/>
          <w:kern w:val="36"/>
          <w:sz w:val="28"/>
          <w:lang w:val="en-US"/>
        </w:rPr>
        <w:lastRenderedPageBreak/>
        <w:t xml:space="preserve">effect of </w:t>
      </w:r>
      <w:proofErr w:type="spellStart"/>
      <w:r w:rsidRPr="00B90886">
        <w:rPr>
          <w:rFonts w:ascii="Times New Roman" w:eastAsia="Times New Roman" w:hAnsi="Times New Roman" w:cs="Times New Roman"/>
          <w:kern w:val="36"/>
          <w:sz w:val="28"/>
          <w:lang w:val="en-US"/>
        </w:rPr>
        <w:t>pregabalin</w:t>
      </w:r>
      <w:proofErr w:type="spellEnd"/>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A conclusion was drawn on the necessity of carrying out more volumetric and design-corrected randomized studies with a longer observation period.</w:t>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sidRPr="00B90886">
        <w:rPr>
          <w:rFonts w:ascii="Times New Roman" w:eastAsia="Times New Roman" w:hAnsi="Times New Roman" w:cs="Times New Roman"/>
          <w:kern w:val="36"/>
          <w:sz w:val="28"/>
          <w:lang w:val="en-US"/>
        </w:rPr>
        <w:t xml:space="preserve">Significant to the practice of meta-analysis and systematic review was conducted to evaluate the effectiveness of enzyme therapy </w:t>
      </w:r>
      <w:proofErr w:type="spellStart"/>
      <w:r w:rsidRPr="00B90886">
        <w:rPr>
          <w:rFonts w:ascii="Times New Roman" w:eastAsia="Times New Roman" w:hAnsi="Times New Roman" w:cs="Times New Roman"/>
          <w:kern w:val="36"/>
          <w:sz w:val="28"/>
          <w:lang w:val="en-US"/>
        </w:rPr>
        <w:t>pancreatin</w:t>
      </w:r>
      <w:proofErr w:type="spellEnd"/>
      <w:r w:rsidRPr="00B90886">
        <w:rPr>
          <w:rFonts w:ascii="Times New Roman" w:eastAsia="Times New Roman" w:hAnsi="Times New Roman" w:cs="Times New Roman"/>
          <w:kern w:val="36"/>
          <w:sz w:val="28"/>
          <w:lang w:val="en-US"/>
        </w:rPr>
        <w:t xml:space="preserve"> in CP </w:t>
      </w:r>
      <w:r w:rsidR="00B90886" w:rsidRPr="00B90886">
        <w:rPr>
          <w:rFonts w:ascii="Times New Roman" w:eastAsia="Times New Roman" w:hAnsi="Times New Roman" w:cs="Times New Roman"/>
          <w:kern w:val="36"/>
          <w:sz w:val="28"/>
          <w:lang w:val="en-US"/>
        </w:rPr>
        <w:t>[</w:t>
      </w:r>
      <w:r w:rsidR="00A04B38">
        <w:fldChar w:fldCharType="begin"/>
      </w:r>
      <w:r w:rsidR="00A04B38" w:rsidRPr="0038004E">
        <w:rPr>
          <w:lang w:val="en-US"/>
        </w:rPr>
        <w:instrText>HYPERLINK "https://translate.googleusercontent.com/translate_f" \l "_Ref478661450" \o "_Ref478661450"</w:instrText>
      </w:r>
      <w:r w:rsidR="00A04B38">
        <w:fldChar w:fldCharType="separate"/>
      </w:r>
      <w:r w:rsidRPr="00B90886">
        <w:rPr>
          <w:rFonts w:ascii="Times New Roman" w:eastAsia="Times New Roman" w:hAnsi="Times New Roman" w:cs="Times New Roman"/>
          <w:kern w:val="36"/>
          <w:sz w:val="28"/>
          <w:lang w:val="en-US"/>
        </w:rPr>
        <w:t>4</w:t>
      </w:r>
      <w:r w:rsidR="00A04B38">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.The results of 17 randomized trials (511 patients with CP) were analyzed.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A significant increase in the fat absorption coefficient was demonstrated when comparing the results before and after treatment with </w:t>
      </w:r>
      <w:proofErr w:type="spellStart"/>
      <w:r w:rsidRPr="00B90886">
        <w:rPr>
          <w:rFonts w:ascii="Times New Roman" w:eastAsia="Times New Roman" w:hAnsi="Times New Roman" w:cs="Times New Roman"/>
          <w:kern w:val="36"/>
          <w:sz w:val="28"/>
          <w:lang w:val="en-US"/>
        </w:rPr>
        <w:t>pancreatin</w:t>
      </w:r>
      <w:proofErr w:type="spellEnd"/>
      <w:r w:rsidRPr="00B90886">
        <w:rPr>
          <w:rFonts w:ascii="Times New Roman" w:eastAsia="Times New Roman" w:hAnsi="Times New Roman" w:cs="Times New Roman"/>
          <w:kern w:val="36"/>
          <w:sz w:val="28"/>
          <w:lang w:val="en-US"/>
        </w:rPr>
        <w:t xml:space="preserve">, </w:t>
      </w:r>
      <w:proofErr w:type="spellStart"/>
      <w:r w:rsidRPr="00B90886">
        <w:rPr>
          <w:rFonts w:ascii="Times New Roman" w:eastAsia="Times New Roman" w:hAnsi="Times New Roman" w:cs="Times New Roman"/>
          <w:kern w:val="36"/>
          <w:sz w:val="28"/>
          <w:lang w:val="en-US"/>
        </w:rPr>
        <w:t>pancreatin</w:t>
      </w:r>
      <w:proofErr w:type="spellEnd"/>
      <w:r w:rsidRPr="00B90886">
        <w:rPr>
          <w:rFonts w:ascii="Times New Roman" w:eastAsia="Times New Roman" w:hAnsi="Times New Roman" w:cs="Times New Roman"/>
          <w:kern w:val="36"/>
          <w:sz w:val="28"/>
          <w:lang w:val="en-US"/>
        </w:rPr>
        <w:t xml:space="preserve"> and placebo.</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The efficacy of the treatment was increased by the appointment of optimal doses (40,000-50,000 </w:t>
      </w:r>
      <w:proofErr w:type="spellStart"/>
      <w:r w:rsidRPr="00B90886">
        <w:rPr>
          <w:rFonts w:ascii="Times New Roman" w:eastAsia="Times New Roman" w:hAnsi="Times New Roman" w:cs="Times New Roman"/>
          <w:kern w:val="36"/>
          <w:sz w:val="28"/>
          <w:lang w:val="en-US"/>
        </w:rPr>
        <w:t>Ph.U</w:t>
      </w:r>
      <w:proofErr w:type="spellEnd"/>
      <w:r w:rsidRPr="00B90886">
        <w:rPr>
          <w:rFonts w:ascii="Times New Roman" w:eastAsia="Times New Roman" w:hAnsi="Times New Roman" w:cs="Times New Roman"/>
          <w:kern w:val="36"/>
          <w:sz w:val="28"/>
          <w:lang w:val="en-US"/>
        </w:rPr>
        <w:t xml:space="preserve">. for the main meal and 20,000-25,000 </w:t>
      </w:r>
      <w:proofErr w:type="spellStart"/>
      <w:r w:rsidRPr="00B90886">
        <w:rPr>
          <w:rFonts w:ascii="Times New Roman" w:eastAsia="Times New Roman" w:hAnsi="Times New Roman" w:cs="Times New Roman"/>
          <w:kern w:val="36"/>
          <w:sz w:val="28"/>
          <w:lang w:val="en-US"/>
        </w:rPr>
        <w:t>Ph.U</w:t>
      </w:r>
      <w:proofErr w:type="spellEnd"/>
      <w:r w:rsidRPr="00B90886">
        <w:rPr>
          <w:rFonts w:ascii="Times New Roman" w:eastAsia="Times New Roman" w:hAnsi="Times New Roman" w:cs="Times New Roman"/>
          <w:kern w:val="36"/>
          <w:sz w:val="28"/>
          <w:lang w:val="en-US"/>
        </w:rPr>
        <w:t>. for intermediate meals).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Moreover, a further dose increase is the significant growing fat absorption coefficient is not allowed.</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In addition, the effectiveness of substitution enzyme therapy was higher when using acid-tolerant drugs (with enteric coating), when taking the drug during meals, and when accompanied by proton pump inhibitors.</w:t>
      </w:r>
    </w:p>
    <w:p w:rsidR="00B5327D" w:rsidRDefault="00B5327D" w:rsidP="00B5327D">
      <w:pPr>
        <w:spacing w:after="0" w:line="360" w:lineRule="atLeast"/>
        <w:ind w:firstLine="700"/>
        <w:jc w:val="both"/>
        <w:outlineLvl w:val="0"/>
        <w:rPr>
          <w:rFonts w:ascii="Times New Roman" w:eastAsia="Times New Roman" w:hAnsi="Times New Roman" w:cs="Times New Roman"/>
          <w:kern w:val="36"/>
          <w:sz w:val="28"/>
          <w:lang w:val="en-US"/>
        </w:rPr>
      </w:pPr>
      <w:r w:rsidRPr="00B90886">
        <w:rPr>
          <w:rFonts w:ascii="Times New Roman" w:eastAsia="Times New Roman" w:hAnsi="Times New Roman" w:cs="Times New Roman"/>
          <w:kern w:val="36"/>
          <w:sz w:val="28"/>
          <w:lang w:val="en-US"/>
        </w:rPr>
        <w:t xml:space="preserve">Summarizing, we emphasize that the development of innovative diagnostic methods and genetic screening will provide early diagnosis of </w:t>
      </w:r>
      <w:r w:rsidR="00B90886">
        <w:rPr>
          <w:rFonts w:ascii="Times New Roman" w:eastAsia="Times New Roman" w:hAnsi="Times New Roman" w:cs="Times New Roman"/>
          <w:kern w:val="36"/>
          <w:sz w:val="28"/>
          <w:lang w:val="en-US"/>
        </w:rPr>
        <w:t>CP</w:t>
      </w:r>
      <w:r w:rsidRPr="00B90886">
        <w:rPr>
          <w:rFonts w:ascii="Times New Roman" w:eastAsia="Times New Roman" w:hAnsi="Times New Roman" w:cs="Times New Roman"/>
          <w:kern w:val="36"/>
          <w:sz w:val="28"/>
          <w:lang w:val="en-US"/>
        </w:rPr>
        <w:t xml:space="preserve"> and reduce the risk of functional failure of the pancreas.</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Improvement of clinical recommendations based on the results of evidence-based research is the most correct way to improve diagnosis and treatment in </w:t>
      </w:r>
      <w:proofErr w:type="spellStart"/>
      <w:r w:rsidRPr="00B90886">
        <w:rPr>
          <w:rFonts w:ascii="Times New Roman" w:eastAsia="Times New Roman" w:hAnsi="Times New Roman" w:cs="Times New Roman"/>
          <w:kern w:val="36"/>
          <w:sz w:val="28"/>
          <w:lang w:val="en-US"/>
        </w:rPr>
        <w:t>pancreatology</w:t>
      </w:r>
      <w:proofErr w:type="spellEnd"/>
      <w:r w:rsidRPr="00B90886">
        <w:rPr>
          <w:rFonts w:ascii="Times New Roman" w:eastAsia="Times New Roman" w:hAnsi="Times New Roman" w:cs="Times New Roman"/>
          <w:kern w:val="36"/>
          <w:sz w:val="28"/>
          <w:lang w:val="en-US"/>
        </w:rPr>
        <w:t>.</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But this does not exclude, but involves taking into account the practical experience of the doctor.</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Like I. P. Pavlov said: "If there are no ideas in my head, then you will not see the facts" </w:t>
      </w:r>
      <w:r w:rsidR="00B90886" w:rsidRPr="00B90886">
        <w:rPr>
          <w:rFonts w:ascii="Times New Roman" w:eastAsia="Times New Roman" w:hAnsi="Times New Roman" w:cs="Times New Roman"/>
          <w:kern w:val="36"/>
          <w:sz w:val="28"/>
          <w:lang w:val="en-US"/>
        </w:rPr>
        <w:t>[</w:t>
      </w:r>
      <w:hyperlink r:id="rId15" w:anchor="_Ref478577408" w:tooltip="_Ref478577408" w:history="1">
        <w:r w:rsidRPr="00B90886">
          <w:rPr>
            <w:rFonts w:ascii="Times New Roman" w:eastAsia="Times New Roman" w:hAnsi="Times New Roman" w:cs="Times New Roman"/>
            <w:kern w:val="36"/>
            <w:sz w:val="28"/>
            <w:lang w:val="en-US"/>
          </w:rPr>
          <w:t>1</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38004E" w:rsidRPr="00B90886" w:rsidRDefault="0038004E" w:rsidP="00B5327D">
      <w:pPr>
        <w:spacing w:after="0" w:line="360" w:lineRule="atLeast"/>
        <w:ind w:firstLine="700"/>
        <w:jc w:val="both"/>
        <w:outlineLvl w:val="0"/>
        <w:rPr>
          <w:rFonts w:ascii="Times New Roman" w:eastAsia="Times New Roman" w:hAnsi="Times New Roman" w:cs="Times New Roman"/>
          <w:kern w:val="36"/>
          <w:sz w:val="24"/>
          <w:szCs w:val="24"/>
          <w:lang w:val="en-US"/>
        </w:rPr>
      </w:pPr>
    </w:p>
    <w:p w:rsidR="00B5327D" w:rsidRPr="00B90886" w:rsidRDefault="00B90886" w:rsidP="00B5327D">
      <w:pPr>
        <w:spacing w:after="0" w:line="360" w:lineRule="atLeast"/>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b/>
          <w:bCs/>
          <w:kern w:val="36"/>
          <w:sz w:val="28"/>
          <w:lang w:val="en-US"/>
        </w:rPr>
        <w:t>References</w:t>
      </w:r>
      <w:r w:rsidR="00B5327D" w:rsidRPr="00B90886">
        <w:rPr>
          <w:rFonts w:ascii="Times New Roman" w:eastAsia="Times New Roman" w:hAnsi="Times New Roman" w:cs="Times New Roman"/>
          <w:b/>
          <w:bCs/>
          <w:kern w:val="36"/>
          <w:sz w:val="28"/>
        </w:rPr>
        <w:t>:</w:t>
      </w:r>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rPr>
      </w:pPr>
      <w:bookmarkStart w:id="4" w:name="_Ref478577408"/>
      <w:bookmarkEnd w:id="4"/>
      <w:r w:rsidRPr="00B90886">
        <w:rPr>
          <w:rFonts w:ascii="Times New Roman" w:eastAsia="Times New Roman" w:hAnsi="Times New Roman" w:cs="Times New Roman"/>
          <w:sz w:val="28"/>
        </w:rPr>
        <w:t xml:space="preserve">Мудрые мысли о медицине и врачевании: изречения, афоризмы, цитаты / Авт. композиции Я. С. </w:t>
      </w:r>
      <w:proofErr w:type="spellStart"/>
      <w:r w:rsidRPr="00B90886">
        <w:rPr>
          <w:rFonts w:ascii="Times New Roman" w:eastAsia="Times New Roman" w:hAnsi="Times New Roman" w:cs="Times New Roman"/>
          <w:sz w:val="28"/>
        </w:rPr>
        <w:t>Циммерман</w:t>
      </w:r>
      <w:proofErr w:type="spellEnd"/>
      <w:r w:rsidRPr="00B90886">
        <w:rPr>
          <w:rFonts w:ascii="Times New Roman" w:eastAsia="Times New Roman" w:hAnsi="Times New Roman" w:cs="Times New Roman"/>
          <w:sz w:val="28"/>
        </w:rPr>
        <w:t>. — 4-е изд., доп. — М.</w:t>
      </w:r>
      <w:proofErr w:type="gramStart"/>
      <w:r w:rsidRPr="00B90886">
        <w:rPr>
          <w:rFonts w:ascii="Times New Roman" w:eastAsia="Times New Roman" w:hAnsi="Times New Roman" w:cs="Times New Roman"/>
          <w:sz w:val="28"/>
        </w:rPr>
        <w:t xml:space="preserve"> :</w:t>
      </w:r>
      <w:proofErr w:type="gramEnd"/>
      <w:r w:rsidRPr="00B90886">
        <w:rPr>
          <w:rFonts w:ascii="Times New Roman" w:eastAsia="Times New Roman" w:hAnsi="Times New Roman" w:cs="Times New Roman"/>
          <w:sz w:val="28"/>
        </w:rPr>
        <w:t xml:space="preserve"> </w:t>
      </w:r>
      <w:proofErr w:type="spellStart"/>
      <w:r w:rsidRPr="00B90886">
        <w:rPr>
          <w:rFonts w:ascii="Times New Roman" w:eastAsia="Times New Roman" w:hAnsi="Times New Roman" w:cs="Times New Roman"/>
          <w:sz w:val="28"/>
        </w:rPr>
        <w:t>ГЭОТАР-Медиа</w:t>
      </w:r>
      <w:proofErr w:type="spellEnd"/>
      <w:r w:rsidRPr="00B90886">
        <w:rPr>
          <w:rFonts w:ascii="Times New Roman" w:eastAsia="Times New Roman" w:hAnsi="Times New Roman" w:cs="Times New Roman"/>
          <w:sz w:val="28"/>
        </w:rPr>
        <w:t>, 2015. — 256 с.</w:t>
      </w:r>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5" w:name="_Ref478578254"/>
      <w:r w:rsidRPr="00B90886">
        <w:rPr>
          <w:rFonts w:ascii="Times New Roman" w:eastAsia="Times New Roman" w:hAnsi="Times New Roman" w:cs="Times New Roman"/>
          <w:sz w:val="28"/>
          <w:lang w:val="en-US"/>
        </w:rPr>
        <w:t xml:space="preserve">90K (Mac-2bp) and </w:t>
      </w:r>
      <w:proofErr w:type="spellStart"/>
      <w:r w:rsidRPr="00B90886">
        <w:rPr>
          <w:rFonts w:ascii="Times New Roman" w:eastAsia="Times New Roman" w:hAnsi="Times New Roman" w:cs="Times New Roman"/>
          <w:sz w:val="28"/>
          <w:lang w:val="en-US"/>
        </w:rPr>
        <w:t>galectins</w:t>
      </w:r>
      <w:proofErr w:type="spellEnd"/>
      <w:r w:rsidRPr="00B90886">
        <w:rPr>
          <w:rFonts w:ascii="Times New Roman" w:eastAsia="Times New Roman" w:hAnsi="Times New Roman" w:cs="Times New Roman"/>
          <w:sz w:val="28"/>
          <w:lang w:val="en-US"/>
        </w:rPr>
        <w:t xml:space="preserve"> in tumor progression and metastasis / A. </w:t>
      </w:r>
      <w:proofErr w:type="spellStart"/>
      <w:r w:rsidRPr="00B90886">
        <w:rPr>
          <w:rFonts w:ascii="Times New Roman" w:eastAsia="Times New Roman" w:hAnsi="Times New Roman" w:cs="Times New Roman"/>
          <w:sz w:val="28"/>
          <w:lang w:val="en-US"/>
        </w:rPr>
        <w:t>Grassadonia</w:t>
      </w:r>
      <w:proofErr w:type="spellEnd"/>
      <w:r w:rsidRPr="00B90886">
        <w:rPr>
          <w:rFonts w:ascii="Times New Roman" w:eastAsia="Times New Roman" w:hAnsi="Times New Roman" w:cs="Times New Roman"/>
          <w:sz w:val="28"/>
          <w:lang w:val="en-US"/>
        </w:rPr>
        <w:t xml:space="preserve">, N. </w:t>
      </w:r>
      <w:proofErr w:type="spellStart"/>
      <w:r w:rsidRPr="00B90886">
        <w:rPr>
          <w:rFonts w:ascii="Times New Roman" w:eastAsia="Times New Roman" w:hAnsi="Times New Roman" w:cs="Times New Roman"/>
          <w:sz w:val="28"/>
          <w:lang w:val="en-US"/>
        </w:rPr>
        <w:t>Tinari</w:t>
      </w:r>
      <w:proofErr w:type="spellEnd"/>
      <w:r w:rsidRPr="00B90886">
        <w:rPr>
          <w:rFonts w:ascii="Times New Roman" w:eastAsia="Times New Roman" w:hAnsi="Times New Roman" w:cs="Times New Roman"/>
          <w:sz w:val="28"/>
          <w:lang w:val="en-US"/>
        </w:rPr>
        <w:t xml:space="preserve">, I. </w:t>
      </w:r>
      <w:proofErr w:type="spellStart"/>
      <w:r w:rsidRPr="00B90886">
        <w:rPr>
          <w:rFonts w:ascii="Times New Roman" w:eastAsia="Times New Roman" w:hAnsi="Times New Roman" w:cs="Times New Roman"/>
          <w:sz w:val="28"/>
          <w:lang w:val="en-US"/>
        </w:rPr>
        <w:t>Iurisci</w:t>
      </w:r>
      <w:proofErr w:type="spellEnd"/>
      <w:r w:rsidRPr="00B90886">
        <w:rPr>
          <w:rFonts w:ascii="Times New Roman" w:eastAsia="Times New Roman" w:hAnsi="Times New Roman" w:cs="Times New Roman"/>
          <w:sz w:val="28"/>
          <w:lang w:val="en-US"/>
        </w:rPr>
        <w:t xml:space="preserve"> [et al.] // </w:t>
      </w:r>
      <w:proofErr w:type="spellStart"/>
      <w:r w:rsidRPr="00B90886">
        <w:rPr>
          <w:rFonts w:ascii="Times New Roman" w:eastAsia="Times New Roman" w:hAnsi="Times New Roman" w:cs="Times New Roman"/>
          <w:sz w:val="28"/>
          <w:lang w:val="en-US"/>
        </w:rPr>
        <w:t>Glycoconj</w:t>
      </w:r>
      <w:proofErr w:type="spellEnd"/>
      <w:r w:rsidRPr="00B90886">
        <w:rPr>
          <w:rFonts w:ascii="Times New Roman" w:eastAsia="Times New Roman" w:hAnsi="Times New Roman" w:cs="Times New Roman"/>
          <w:sz w:val="28"/>
          <w:lang w:val="en-US"/>
        </w:rPr>
        <w:t>. J. — 2004. — Vol. 19, No 7–9. — P. 551–556.</w:t>
      </w:r>
      <w:bookmarkEnd w:id="5"/>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6" w:name="_Ref478578854"/>
      <w:r w:rsidRPr="00B90886">
        <w:rPr>
          <w:rFonts w:ascii="Times New Roman" w:eastAsia="Times New Roman" w:hAnsi="Times New Roman" w:cs="Times New Roman"/>
          <w:sz w:val="28"/>
          <w:lang w:val="en-US"/>
        </w:rPr>
        <w:t xml:space="preserve">Diagnostic performance of imaging modalities in chronic </w:t>
      </w:r>
      <w:proofErr w:type="gramStart"/>
      <w:r w:rsidRPr="00B90886">
        <w:rPr>
          <w:rFonts w:ascii="Times New Roman" w:eastAsia="Times New Roman" w:hAnsi="Times New Roman" w:cs="Times New Roman"/>
          <w:sz w:val="28"/>
          <w:lang w:val="en-US"/>
        </w:rPr>
        <w:t>pancreatitis :</w:t>
      </w:r>
      <w:proofErr w:type="gramEnd"/>
      <w:r w:rsidRPr="00B90886">
        <w:rPr>
          <w:rFonts w:ascii="Times New Roman" w:eastAsia="Times New Roman" w:hAnsi="Times New Roman" w:cs="Times New Roman"/>
          <w:sz w:val="28"/>
          <w:lang w:val="en-US"/>
        </w:rPr>
        <w:t xml:space="preserve"> a systematic review and meta-analysis / Y. </w:t>
      </w:r>
      <w:proofErr w:type="spellStart"/>
      <w:r w:rsidRPr="00B90886">
        <w:rPr>
          <w:rFonts w:ascii="Times New Roman" w:eastAsia="Times New Roman" w:hAnsi="Times New Roman" w:cs="Times New Roman"/>
          <w:sz w:val="28"/>
          <w:lang w:val="en-US"/>
        </w:rPr>
        <w:t>Issa</w:t>
      </w:r>
      <w:proofErr w:type="spellEnd"/>
      <w:r w:rsidRPr="00B90886">
        <w:rPr>
          <w:rFonts w:ascii="Times New Roman" w:eastAsia="Times New Roman" w:hAnsi="Times New Roman" w:cs="Times New Roman"/>
          <w:sz w:val="28"/>
          <w:lang w:val="en-US"/>
        </w:rPr>
        <w:t xml:space="preserve">, M. A. </w:t>
      </w:r>
      <w:proofErr w:type="spellStart"/>
      <w:r w:rsidRPr="00B90886">
        <w:rPr>
          <w:rFonts w:ascii="Times New Roman" w:eastAsia="Times New Roman" w:hAnsi="Times New Roman" w:cs="Times New Roman"/>
          <w:sz w:val="28"/>
          <w:lang w:val="en-US"/>
        </w:rPr>
        <w:t>Kempeneers</w:t>
      </w:r>
      <w:proofErr w:type="spellEnd"/>
      <w:r w:rsidRPr="00B90886">
        <w:rPr>
          <w:rFonts w:ascii="Times New Roman" w:eastAsia="Times New Roman" w:hAnsi="Times New Roman" w:cs="Times New Roman"/>
          <w:sz w:val="28"/>
          <w:lang w:val="en-US"/>
        </w:rPr>
        <w:t xml:space="preserve">, H. C. van </w:t>
      </w:r>
      <w:proofErr w:type="spellStart"/>
      <w:r w:rsidRPr="00B90886">
        <w:rPr>
          <w:rFonts w:ascii="Times New Roman" w:eastAsia="Times New Roman" w:hAnsi="Times New Roman" w:cs="Times New Roman"/>
          <w:sz w:val="28"/>
          <w:lang w:val="en-US"/>
        </w:rPr>
        <w:t>Santvoort</w:t>
      </w:r>
      <w:proofErr w:type="spellEnd"/>
      <w:r w:rsidRPr="00B90886">
        <w:rPr>
          <w:rFonts w:ascii="Times New Roman" w:eastAsia="Times New Roman" w:hAnsi="Times New Roman" w:cs="Times New Roman"/>
          <w:sz w:val="28"/>
          <w:lang w:val="en-US"/>
        </w:rPr>
        <w:t xml:space="preserve"> [et al.] // Eur. </w:t>
      </w:r>
      <w:proofErr w:type="spellStart"/>
      <w:r w:rsidRPr="00B90886">
        <w:rPr>
          <w:rFonts w:ascii="Times New Roman" w:eastAsia="Times New Roman" w:hAnsi="Times New Roman" w:cs="Times New Roman"/>
          <w:sz w:val="28"/>
          <w:lang w:val="en-US"/>
        </w:rPr>
        <w:t>Radiol</w:t>
      </w:r>
      <w:proofErr w:type="spellEnd"/>
      <w:r w:rsidRPr="00B90886">
        <w:rPr>
          <w:rFonts w:ascii="Times New Roman" w:eastAsia="Times New Roman" w:hAnsi="Times New Roman" w:cs="Times New Roman"/>
          <w:sz w:val="28"/>
          <w:lang w:val="en-US"/>
        </w:rPr>
        <w:t>. — 2017. — [</w:t>
      </w:r>
      <w:proofErr w:type="spellStart"/>
      <w:r w:rsidRPr="00B90886">
        <w:rPr>
          <w:rFonts w:ascii="Times New Roman" w:eastAsia="Times New Roman" w:hAnsi="Times New Roman" w:cs="Times New Roman"/>
          <w:sz w:val="28"/>
          <w:lang w:val="en-US"/>
        </w:rPr>
        <w:t>Epub</w:t>
      </w:r>
      <w:proofErr w:type="spellEnd"/>
      <w:r w:rsidRPr="00B90886">
        <w:rPr>
          <w:rFonts w:ascii="Times New Roman" w:eastAsia="Times New Roman" w:hAnsi="Times New Roman" w:cs="Times New Roman"/>
          <w:sz w:val="28"/>
          <w:lang w:val="en-US"/>
        </w:rPr>
        <w:t xml:space="preserve"> ahead of print].</w:t>
      </w:r>
      <w:bookmarkEnd w:id="6"/>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7" w:name="_Ref478661450"/>
      <w:r w:rsidRPr="00B90886">
        <w:rPr>
          <w:rFonts w:ascii="Times New Roman" w:eastAsia="Times New Roman" w:hAnsi="Times New Roman" w:cs="Times New Roman"/>
          <w:sz w:val="28"/>
          <w:lang w:val="en-US"/>
        </w:rPr>
        <w:t xml:space="preserve">Efficacy of pancreatic enzyme replacement therapy in chronic </w:t>
      </w:r>
      <w:proofErr w:type="gramStart"/>
      <w:r w:rsidRPr="00B90886">
        <w:rPr>
          <w:rFonts w:ascii="Times New Roman" w:eastAsia="Times New Roman" w:hAnsi="Times New Roman" w:cs="Times New Roman"/>
          <w:sz w:val="28"/>
          <w:lang w:val="en-US"/>
        </w:rPr>
        <w:t>pancreatitis :</w:t>
      </w:r>
      <w:proofErr w:type="gramEnd"/>
      <w:r w:rsidRPr="00B90886">
        <w:rPr>
          <w:rFonts w:ascii="Times New Roman" w:eastAsia="Times New Roman" w:hAnsi="Times New Roman" w:cs="Times New Roman"/>
          <w:sz w:val="28"/>
          <w:lang w:val="en-US"/>
        </w:rPr>
        <w:t xml:space="preserve"> systematic review and meta-analysis / D. de la </w:t>
      </w:r>
      <w:proofErr w:type="spellStart"/>
      <w:r w:rsidRPr="00B90886">
        <w:rPr>
          <w:rFonts w:ascii="Times New Roman" w:eastAsia="Times New Roman" w:hAnsi="Times New Roman" w:cs="Times New Roman"/>
          <w:sz w:val="28"/>
          <w:lang w:val="en-US"/>
        </w:rPr>
        <w:t>Iglesia</w:t>
      </w:r>
      <w:proofErr w:type="spellEnd"/>
      <w:r w:rsidRPr="00B90886">
        <w:rPr>
          <w:rFonts w:ascii="Times New Roman" w:eastAsia="Times New Roman" w:hAnsi="Times New Roman" w:cs="Times New Roman"/>
          <w:sz w:val="28"/>
          <w:lang w:val="en-US"/>
        </w:rPr>
        <w:t xml:space="preserve">-Garcia, W. Huang, P. </w:t>
      </w:r>
      <w:proofErr w:type="spellStart"/>
      <w:r w:rsidRPr="00B90886">
        <w:rPr>
          <w:rFonts w:ascii="Times New Roman" w:eastAsia="Times New Roman" w:hAnsi="Times New Roman" w:cs="Times New Roman"/>
          <w:sz w:val="28"/>
          <w:lang w:val="en-US"/>
        </w:rPr>
        <w:t>Szatmary</w:t>
      </w:r>
      <w:proofErr w:type="spellEnd"/>
      <w:r w:rsidRPr="00B90886">
        <w:rPr>
          <w:rFonts w:ascii="Times New Roman" w:eastAsia="Times New Roman" w:hAnsi="Times New Roman" w:cs="Times New Roman"/>
          <w:sz w:val="28"/>
          <w:lang w:val="en-US"/>
        </w:rPr>
        <w:t xml:space="preserve"> [et al.] // Gut. — 2016. — [</w:t>
      </w:r>
      <w:proofErr w:type="spellStart"/>
      <w:r w:rsidRPr="00B90886">
        <w:rPr>
          <w:rFonts w:ascii="Times New Roman" w:eastAsia="Times New Roman" w:hAnsi="Times New Roman" w:cs="Times New Roman"/>
          <w:sz w:val="28"/>
          <w:lang w:val="en-US"/>
        </w:rPr>
        <w:t>Epub</w:t>
      </w:r>
      <w:proofErr w:type="spellEnd"/>
      <w:r w:rsidRPr="00B90886">
        <w:rPr>
          <w:rFonts w:ascii="Times New Roman" w:eastAsia="Times New Roman" w:hAnsi="Times New Roman" w:cs="Times New Roman"/>
          <w:sz w:val="28"/>
          <w:lang w:val="en-US"/>
        </w:rPr>
        <w:t xml:space="preserve"> ahead of print].</w:t>
      </w:r>
      <w:bookmarkEnd w:id="7"/>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8" w:name="_Ref478578489"/>
      <w:r w:rsidRPr="00B90886">
        <w:rPr>
          <w:rFonts w:ascii="Times New Roman" w:eastAsia="Times New Roman" w:hAnsi="Times New Roman" w:cs="Times New Roman"/>
          <w:sz w:val="28"/>
          <w:lang w:val="en-US"/>
        </w:rPr>
        <w:t xml:space="preserve">EUS </w:t>
      </w:r>
      <w:proofErr w:type="spellStart"/>
      <w:r w:rsidRPr="00B90886">
        <w:rPr>
          <w:rFonts w:ascii="Times New Roman" w:eastAsia="Times New Roman" w:hAnsi="Times New Roman" w:cs="Times New Roman"/>
          <w:sz w:val="28"/>
          <w:lang w:val="en-US"/>
        </w:rPr>
        <w:t>elastography</w:t>
      </w:r>
      <w:proofErr w:type="spellEnd"/>
      <w:r w:rsidRPr="00B90886">
        <w:rPr>
          <w:rFonts w:ascii="Times New Roman" w:eastAsia="Times New Roman" w:hAnsi="Times New Roman" w:cs="Times New Roman"/>
          <w:sz w:val="28"/>
          <w:lang w:val="en-US"/>
        </w:rPr>
        <w:t xml:space="preserve"> to predict pancreatic exocrine insufficiency in patients with chronic pancreatitis / J. E. Dominguez-Munoz, J. Iglesias-</w:t>
      </w:r>
      <w:r w:rsidRPr="00B90886">
        <w:rPr>
          <w:rFonts w:ascii="Times New Roman" w:eastAsia="Times New Roman" w:hAnsi="Times New Roman" w:cs="Times New Roman"/>
          <w:sz w:val="28"/>
          <w:lang w:val="en-US"/>
        </w:rPr>
        <w:lastRenderedPageBreak/>
        <w:t xml:space="preserve">Garcia, M. </w:t>
      </w:r>
      <w:proofErr w:type="spellStart"/>
      <w:r w:rsidRPr="00B90886">
        <w:rPr>
          <w:rFonts w:ascii="Times New Roman" w:eastAsia="Times New Roman" w:hAnsi="Times New Roman" w:cs="Times New Roman"/>
          <w:sz w:val="28"/>
          <w:lang w:val="en-US"/>
        </w:rPr>
        <w:t>Castineira</w:t>
      </w:r>
      <w:proofErr w:type="spellEnd"/>
      <w:r w:rsidRPr="00B90886">
        <w:rPr>
          <w:rFonts w:ascii="Times New Roman" w:eastAsia="Times New Roman" w:hAnsi="Times New Roman" w:cs="Times New Roman"/>
          <w:sz w:val="28"/>
          <w:lang w:val="en-US"/>
        </w:rPr>
        <w:t xml:space="preserve"> </w:t>
      </w:r>
      <w:proofErr w:type="spellStart"/>
      <w:r w:rsidRPr="00B90886">
        <w:rPr>
          <w:rFonts w:ascii="Times New Roman" w:eastAsia="Times New Roman" w:hAnsi="Times New Roman" w:cs="Times New Roman"/>
          <w:sz w:val="28"/>
          <w:lang w:val="en-US"/>
        </w:rPr>
        <w:t>Alvarino</w:t>
      </w:r>
      <w:proofErr w:type="spellEnd"/>
      <w:r w:rsidRPr="00B90886">
        <w:rPr>
          <w:rFonts w:ascii="Times New Roman" w:eastAsia="Times New Roman" w:hAnsi="Times New Roman" w:cs="Times New Roman"/>
          <w:sz w:val="28"/>
          <w:lang w:val="en-US"/>
        </w:rPr>
        <w:t xml:space="preserve"> [et al.] // </w:t>
      </w:r>
      <w:proofErr w:type="spellStart"/>
      <w:r w:rsidRPr="00B90886">
        <w:rPr>
          <w:rFonts w:ascii="Times New Roman" w:eastAsia="Times New Roman" w:hAnsi="Times New Roman" w:cs="Times New Roman"/>
          <w:sz w:val="28"/>
          <w:lang w:val="en-US"/>
        </w:rPr>
        <w:t>Gastrointest</w:t>
      </w:r>
      <w:proofErr w:type="spellEnd"/>
      <w:r w:rsidRPr="00B90886">
        <w:rPr>
          <w:rFonts w:ascii="Times New Roman" w:eastAsia="Times New Roman" w:hAnsi="Times New Roman" w:cs="Times New Roman"/>
          <w:sz w:val="28"/>
          <w:lang w:val="en-US"/>
        </w:rPr>
        <w:t xml:space="preserve">. </w:t>
      </w:r>
      <w:proofErr w:type="spellStart"/>
      <w:r w:rsidRPr="00B90886">
        <w:rPr>
          <w:rFonts w:ascii="Times New Roman" w:eastAsia="Times New Roman" w:hAnsi="Times New Roman" w:cs="Times New Roman"/>
          <w:sz w:val="28"/>
          <w:lang w:val="en-US"/>
        </w:rPr>
        <w:t>Endosc</w:t>
      </w:r>
      <w:proofErr w:type="spellEnd"/>
      <w:r w:rsidRPr="00B90886">
        <w:rPr>
          <w:rFonts w:ascii="Times New Roman" w:eastAsia="Times New Roman" w:hAnsi="Times New Roman" w:cs="Times New Roman"/>
          <w:sz w:val="28"/>
          <w:lang w:val="en-US"/>
        </w:rPr>
        <w:t>. — 2015. — Vol. 81, No 1. — P. 136–142.</w:t>
      </w:r>
      <w:bookmarkEnd w:id="8"/>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9" w:name="_Ref478578191"/>
      <w:r w:rsidRPr="00B90886">
        <w:rPr>
          <w:rFonts w:ascii="Times New Roman" w:eastAsia="Times New Roman" w:hAnsi="Times New Roman" w:cs="Times New Roman"/>
          <w:sz w:val="28"/>
          <w:lang w:val="en-US"/>
        </w:rPr>
        <w:t xml:space="preserve">Frequency of progression from acute to chronic pancreatitis and risk </w:t>
      </w:r>
      <w:proofErr w:type="gramStart"/>
      <w:r w:rsidRPr="00B90886">
        <w:rPr>
          <w:rFonts w:ascii="Times New Roman" w:eastAsia="Times New Roman" w:hAnsi="Times New Roman" w:cs="Times New Roman"/>
          <w:sz w:val="28"/>
          <w:lang w:val="en-US"/>
        </w:rPr>
        <w:t>factors :</w:t>
      </w:r>
      <w:proofErr w:type="gramEnd"/>
      <w:r w:rsidRPr="00B90886">
        <w:rPr>
          <w:rFonts w:ascii="Times New Roman" w:eastAsia="Times New Roman" w:hAnsi="Times New Roman" w:cs="Times New Roman"/>
          <w:sz w:val="28"/>
          <w:lang w:val="en-US"/>
        </w:rPr>
        <w:t xml:space="preserve"> a meta-analysis / S. J. </w:t>
      </w:r>
      <w:proofErr w:type="spellStart"/>
      <w:r w:rsidRPr="00B90886">
        <w:rPr>
          <w:rFonts w:ascii="Times New Roman" w:eastAsia="Times New Roman" w:hAnsi="Times New Roman" w:cs="Times New Roman"/>
          <w:sz w:val="28"/>
          <w:lang w:val="en-US"/>
        </w:rPr>
        <w:t>Sankaran</w:t>
      </w:r>
      <w:proofErr w:type="spellEnd"/>
      <w:r w:rsidRPr="00B90886">
        <w:rPr>
          <w:rFonts w:ascii="Times New Roman" w:eastAsia="Times New Roman" w:hAnsi="Times New Roman" w:cs="Times New Roman"/>
          <w:sz w:val="28"/>
          <w:lang w:val="en-US"/>
        </w:rPr>
        <w:t>, A. Y. Xiao, L. M. Wu [et al.] // Gastroenterology. — 2015. — Vol. 149, No 6. — P. 1490–1500.</w:t>
      </w:r>
      <w:bookmarkEnd w:id="9"/>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0" w:name="_Ref478661359"/>
      <w:proofErr w:type="spellStart"/>
      <w:r w:rsidRPr="00B90886">
        <w:rPr>
          <w:rFonts w:ascii="Times New Roman" w:eastAsia="Times New Roman" w:hAnsi="Times New Roman" w:cs="Times New Roman"/>
          <w:sz w:val="28"/>
          <w:lang w:val="en-US"/>
        </w:rPr>
        <w:t>Gurusamy</w:t>
      </w:r>
      <w:proofErr w:type="spellEnd"/>
      <w:r w:rsidRPr="00B90886">
        <w:rPr>
          <w:rFonts w:ascii="Times New Roman" w:eastAsia="Times New Roman" w:hAnsi="Times New Roman" w:cs="Times New Roman"/>
          <w:sz w:val="28"/>
          <w:lang w:val="en-US"/>
        </w:rPr>
        <w:t xml:space="preserve"> K. S. </w:t>
      </w:r>
      <w:proofErr w:type="spellStart"/>
      <w:r w:rsidRPr="00B90886">
        <w:rPr>
          <w:rFonts w:ascii="Times New Roman" w:eastAsia="Times New Roman" w:hAnsi="Times New Roman" w:cs="Times New Roman"/>
          <w:sz w:val="28"/>
          <w:lang w:val="en-US"/>
        </w:rPr>
        <w:t>Pregabalin</w:t>
      </w:r>
      <w:proofErr w:type="spellEnd"/>
      <w:r w:rsidRPr="00B90886">
        <w:rPr>
          <w:rFonts w:ascii="Times New Roman" w:eastAsia="Times New Roman" w:hAnsi="Times New Roman" w:cs="Times New Roman"/>
          <w:sz w:val="28"/>
          <w:lang w:val="en-US"/>
        </w:rPr>
        <w:t xml:space="preserve"> for decreasing pancreatic pain in chronic pancreatitis // K. S. </w:t>
      </w:r>
      <w:proofErr w:type="spellStart"/>
      <w:r w:rsidRPr="00B90886">
        <w:rPr>
          <w:rFonts w:ascii="Times New Roman" w:eastAsia="Times New Roman" w:hAnsi="Times New Roman" w:cs="Times New Roman"/>
          <w:sz w:val="28"/>
          <w:lang w:val="en-US"/>
        </w:rPr>
        <w:t>Gurusamy</w:t>
      </w:r>
      <w:proofErr w:type="spellEnd"/>
      <w:r w:rsidRPr="00B90886">
        <w:rPr>
          <w:rFonts w:ascii="Times New Roman" w:eastAsia="Times New Roman" w:hAnsi="Times New Roman" w:cs="Times New Roman"/>
          <w:sz w:val="28"/>
          <w:lang w:val="en-US"/>
        </w:rPr>
        <w:t xml:space="preserve">, C. </w:t>
      </w:r>
      <w:proofErr w:type="spellStart"/>
      <w:r w:rsidRPr="00B90886">
        <w:rPr>
          <w:rFonts w:ascii="Times New Roman" w:eastAsia="Times New Roman" w:hAnsi="Times New Roman" w:cs="Times New Roman"/>
          <w:sz w:val="28"/>
          <w:lang w:val="en-US"/>
        </w:rPr>
        <w:t>Lusuku</w:t>
      </w:r>
      <w:proofErr w:type="spellEnd"/>
      <w:r w:rsidRPr="00B90886">
        <w:rPr>
          <w:rFonts w:ascii="Times New Roman" w:eastAsia="Times New Roman" w:hAnsi="Times New Roman" w:cs="Times New Roman"/>
          <w:sz w:val="28"/>
          <w:lang w:val="en-US"/>
        </w:rPr>
        <w:t>, B. R. Davidson // Cochrane Database Syst. Rev. — 2016. — Vol. 2. — CD011522.</w:t>
      </w:r>
      <w:bookmarkEnd w:id="10"/>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1" w:name="_Ref478577567"/>
      <w:r w:rsidRPr="00B90886">
        <w:rPr>
          <w:rFonts w:ascii="Times New Roman" w:eastAsia="Times New Roman" w:hAnsi="Times New Roman" w:cs="Times New Roman"/>
          <w:sz w:val="28"/>
          <w:lang w:val="en-US"/>
        </w:rPr>
        <w:t xml:space="preserve">Mechanism, assessment and management of pain in chronic pancreatitis / M. A. Anderson, V. </w:t>
      </w:r>
      <w:proofErr w:type="spellStart"/>
      <w:r w:rsidRPr="00B90886">
        <w:rPr>
          <w:rFonts w:ascii="Times New Roman" w:eastAsia="Times New Roman" w:hAnsi="Times New Roman" w:cs="Times New Roman"/>
          <w:sz w:val="28"/>
          <w:lang w:val="en-US"/>
        </w:rPr>
        <w:t>Akshintala</w:t>
      </w:r>
      <w:proofErr w:type="spellEnd"/>
      <w:r w:rsidRPr="00B90886">
        <w:rPr>
          <w:rFonts w:ascii="Times New Roman" w:eastAsia="Times New Roman" w:hAnsi="Times New Roman" w:cs="Times New Roman"/>
          <w:sz w:val="28"/>
          <w:lang w:val="en-US"/>
        </w:rPr>
        <w:t xml:space="preserve">, K. M. Albers [et al.] // </w:t>
      </w:r>
      <w:proofErr w:type="spellStart"/>
      <w:r w:rsidRPr="00B90886">
        <w:rPr>
          <w:rFonts w:ascii="Times New Roman" w:eastAsia="Times New Roman" w:hAnsi="Times New Roman" w:cs="Times New Roman"/>
          <w:sz w:val="28"/>
          <w:lang w:val="en-US"/>
        </w:rPr>
        <w:t>Pancreatology</w:t>
      </w:r>
      <w:proofErr w:type="spellEnd"/>
      <w:r w:rsidRPr="00B90886">
        <w:rPr>
          <w:rFonts w:ascii="Times New Roman" w:eastAsia="Times New Roman" w:hAnsi="Times New Roman" w:cs="Times New Roman"/>
          <w:sz w:val="28"/>
          <w:lang w:val="en-US"/>
        </w:rPr>
        <w:t>. — 2016. — Vol. 16, No 1. — P. 83–94.</w:t>
      </w:r>
      <w:bookmarkEnd w:id="11"/>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2" w:name="_Ref478578292"/>
      <w:r w:rsidRPr="00B90886">
        <w:rPr>
          <w:rFonts w:ascii="Times New Roman" w:eastAsia="Times New Roman" w:hAnsi="Times New Roman" w:cs="Times New Roman"/>
          <w:sz w:val="28"/>
          <w:lang w:val="en-US"/>
        </w:rPr>
        <w:t xml:space="preserve">A novel noninvasive diagnostic method for nonalcoholic </w:t>
      </w:r>
      <w:proofErr w:type="spellStart"/>
      <w:r w:rsidRPr="00B90886">
        <w:rPr>
          <w:rFonts w:ascii="Times New Roman" w:eastAsia="Times New Roman" w:hAnsi="Times New Roman" w:cs="Times New Roman"/>
          <w:sz w:val="28"/>
          <w:lang w:val="en-US"/>
        </w:rPr>
        <w:t>steatohepatitis</w:t>
      </w:r>
      <w:proofErr w:type="spellEnd"/>
      <w:r w:rsidRPr="00B90886">
        <w:rPr>
          <w:rFonts w:ascii="Times New Roman" w:eastAsia="Times New Roman" w:hAnsi="Times New Roman" w:cs="Times New Roman"/>
          <w:sz w:val="28"/>
          <w:lang w:val="en-US"/>
        </w:rPr>
        <w:t xml:space="preserve"> using two </w:t>
      </w:r>
      <w:proofErr w:type="spellStart"/>
      <w:r w:rsidRPr="00B90886">
        <w:rPr>
          <w:rFonts w:ascii="Times New Roman" w:eastAsia="Times New Roman" w:hAnsi="Times New Roman" w:cs="Times New Roman"/>
          <w:sz w:val="28"/>
          <w:lang w:val="en-US"/>
        </w:rPr>
        <w:t>glycobiomarkers</w:t>
      </w:r>
      <w:proofErr w:type="spellEnd"/>
      <w:r w:rsidRPr="00B90886">
        <w:rPr>
          <w:rFonts w:ascii="Times New Roman" w:eastAsia="Times New Roman" w:hAnsi="Times New Roman" w:cs="Times New Roman"/>
          <w:sz w:val="28"/>
          <w:lang w:val="en-US"/>
        </w:rPr>
        <w:t xml:space="preserve"> / Y. </w:t>
      </w:r>
      <w:proofErr w:type="spellStart"/>
      <w:r w:rsidRPr="00B90886">
        <w:rPr>
          <w:rFonts w:ascii="Times New Roman" w:eastAsia="Times New Roman" w:hAnsi="Times New Roman" w:cs="Times New Roman"/>
          <w:sz w:val="28"/>
          <w:lang w:val="en-US"/>
        </w:rPr>
        <w:t>Kamada</w:t>
      </w:r>
      <w:proofErr w:type="spellEnd"/>
      <w:r w:rsidRPr="00B90886">
        <w:rPr>
          <w:rFonts w:ascii="Times New Roman" w:eastAsia="Times New Roman" w:hAnsi="Times New Roman" w:cs="Times New Roman"/>
          <w:sz w:val="28"/>
          <w:lang w:val="en-US"/>
        </w:rPr>
        <w:t xml:space="preserve">, M. Ono, H. Hyogo [et al.] // </w:t>
      </w:r>
      <w:proofErr w:type="spellStart"/>
      <w:r w:rsidRPr="00B90886">
        <w:rPr>
          <w:rFonts w:ascii="Times New Roman" w:eastAsia="Times New Roman" w:hAnsi="Times New Roman" w:cs="Times New Roman"/>
          <w:sz w:val="28"/>
          <w:lang w:val="en-US"/>
        </w:rPr>
        <w:t>Hepatology</w:t>
      </w:r>
      <w:proofErr w:type="spellEnd"/>
      <w:r w:rsidRPr="00B90886">
        <w:rPr>
          <w:rFonts w:ascii="Times New Roman" w:eastAsia="Times New Roman" w:hAnsi="Times New Roman" w:cs="Times New Roman"/>
          <w:sz w:val="28"/>
          <w:lang w:val="en-US"/>
        </w:rPr>
        <w:t>. — 2015. — Vol. 62, No 5. — P. 1433–1443.</w:t>
      </w:r>
      <w:bookmarkEnd w:id="12"/>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3" w:name="_Ref478660674"/>
      <w:r w:rsidRPr="00B90886">
        <w:rPr>
          <w:rFonts w:ascii="Times New Roman" w:eastAsia="Times New Roman" w:hAnsi="Times New Roman" w:cs="Times New Roman"/>
          <w:sz w:val="28"/>
          <w:lang w:val="en-US"/>
        </w:rPr>
        <w:t xml:space="preserve">Risk factors for diabetes mellitus in chronic </w:t>
      </w:r>
      <w:proofErr w:type="gramStart"/>
      <w:r w:rsidRPr="00B90886">
        <w:rPr>
          <w:rFonts w:ascii="Times New Roman" w:eastAsia="Times New Roman" w:hAnsi="Times New Roman" w:cs="Times New Roman"/>
          <w:sz w:val="28"/>
          <w:lang w:val="en-US"/>
        </w:rPr>
        <w:t>pancreatitis :</w:t>
      </w:r>
      <w:proofErr w:type="gramEnd"/>
      <w:r w:rsidRPr="00B90886">
        <w:rPr>
          <w:rFonts w:ascii="Times New Roman" w:eastAsia="Times New Roman" w:hAnsi="Times New Roman" w:cs="Times New Roman"/>
          <w:sz w:val="28"/>
          <w:lang w:val="en-US"/>
        </w:rPr>
        <w:t xml:space="preserve"> a cohort of 2011 patients / J. Pan, L. </w:t>
      </w:r>
      <w:proofErr w:type="spellStart"/>
      <w:r w:rsidRPr="00B90886">
        <w:rPr>
          <w:rFonts w:ascii="Times New Roman" w:eastAsia="Times New Roman" w:hAnsi="Times New Roman" w:cs="Times New Roman"/>
          <w:sz w:val="28"/>
          <w:lang w:val="en-US"/>
        </w:rPr>
        <w:t>Xin</w:t>
      </w:r>
      <w:proofErr w:type="spellEnd"/>
      <w:r w:rsidRPr="00B90886">
        <w:rPr>
          <w:rFonts w:ascii="Times New Roman" w:eastAsia="Times New Roman" w:hAnsi="Times New Roman" w:cs="Times New Roman"/>
          <w:sz w:val="28"/>
          <w:lang w:val="en-US"/>
        </w:rPr>
        <w:t>, D. Wang [et al.] // Medicine (Baltimore). — 2016. — Vol. 95, No 14. — e3251.</w:t>
      </w:r>
      <w:bookmarkEnd w:id="13"/>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4" w:name="_Ref478661127"/>
      <w:r w:rsidRPr="00B90886">
        <w:rPr>
          <w:rFonts w:ascii="Times New Roman" w:eastAsia="Times New Roman" w:hAnsi="Times New Roman" w:cs="Times New Roman"/>
          <w:sz w:val="28"/>
          <w:lang w:val="en-US"/>
        </w:rPr>
        <w:t xml:space="preserve">Risk factors for </w:t>
      </w:r>
      <w:proofErr w:type="spellStart"/>
      <w:r w:rsidRPr="00B90886">
        <w:rPr>
          <w:rFonts w:ascii="Times New Roman" w:eastAsia="Times New Roman" w:hAnsi="Times New Roman" w:cs="Times New Roman"/>
          <w:sz w:val="28"/>
          <w:lang w:val="en-US"/>
        </w:rPr>
        <w:t>steatorrhea</w:t>
      </w:r>
      <w:proofErr w:type="spellEnd"/>
      <w:r w:rsidRPr="00B90886">
        <w:rPr>
          <w:rFonts w:ascii="Times New Roman" w:eastAsia="Times New Roman" w:hAnsi="Times New Roman" w:cs="Times New Roman"/>
          <w:sz w:val="28"/>
          <w:lang w:val="en-US"/>
        </w:rPr>
        <w:t xml:space="preserve"> in chronic pancreatitis : a cohort of 2,153 patients / B. R. Li, J. Pan, T. T. Du [et al.] // Sci. Rep. — 2016. — Vol. 6. — P. 21381.</w:t>
      </w:r>
      <w:bookmarkEnd w:id="14"/>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5" w:name="_Ref478578100"/>
      <w:r w:rsidRPr="00B90886">
        <w:rPr>
          <w:rFonts w:ascii="Times New Roman" w:eastAsia="Times New Roman" w:hAnsi="Times New Roman" w:cs="Times New Roman"/>
          <w:sz w:val="28"/>
          <w:lang w:val="en-US"/>
        </w:rPr>
        <w:t xml:space="preserve">Risk of recurrent pancreatitis and progression to chronic pancreatitis after a first episode of acute pancreatitis / A. U. Ahmed, Y. </w:t>
      </w:r>
      <w:proofErr w:type="spellStart"/>
      <w:r w:rsidRPr="00B90886">
        <w:rPr>
          <w:rFonts w:ascii="Times New Roman" w:eastAsia="Times New Roman" w:hAnsi="Times New Roman" w:cs="Times New Roman"/>
          <w:sz w:val="28"/>
          <w:lang w:val="en-US"/>
        </w:rPr>
        <w:t>Issa</w:t>
      </w:r>
      <w:proofErr w:type="spellEnd"/>
      <w:r w:rsidRPr="00B90886">
        <w:rPr>
          <w:rFonts w:ascii="Times New Roman" w:eastAsia="Times New Roman" w:hAnsi="Times New Roman" w:cs="Times New Roman"/>
          <w:sz w:val="28"/>
          <w:lang w:val="en-US"/>
        </w:rPr>
        <w:t xml:space="preserve">, J. C. </w:t>
      </w:r>
      <w:proofErr w:type="spellStart"/>
      <w:r w:rsidRPr="00B90886">
        <w:rPr>
          <w:rFonts w:ascii="Times New Roman" w:eastAsia="Times New Roman" w:hAnsi="Times New Roman" w:cs="Times New Roman"/>
          <w:sz w:val="28"/>
          <w:lang w:val="en-US"/>
        </w:rPr>
        <w:t>Hagenaars</w:t>
      </w:r>
      <w:proofErr w:type="spellEnd"/>
      <w:r w:rsidRPr="00B90886">
        <w:rPr>
          <w:rFonts w:ascii="Times New Roman" w:eastAsia="Times New Roman" w:hAnsi="Times New Roman" w:cs="Times New Roman"/>
          <w:sz w:val="28"/>
          <w:lang w:val="en-US"/>
        </w:rPr>
        <w:t xml:space="preserve"> [et al.] // </w:t>
      </w:r>
      <w:proofErr w:type="spellStart"/>
      <w:r w:rsidRPr="00B90886">
        <w:rPr>
          <w:rFonts w:ascii="Times New Roman" w:eastAsia="Times New Roman" w:hAnsi="Times New Roman" w:cs="Times New Roman"/>
          <w:sz w:val="28"/>
          <w:lang w:val="en-US"/>
        </w:rPr>
        <w:t>Clin</w:t>
      </w:r>
      <w:proofErr w:type="spellEnd"/>
      <w:r w:rsidRPr="00B90886">
        <w:rPr>
          <w:rFonts w:ascii="Times New Roman" w:eastAsia="Times New Roman" w:hAnsi="Times New Roman" w:cs="Times New Roman"/>
          <w:sz w:val="28"/>
          <w:lang w:val="en-US"/>
        </w:rPr>
        <w:t xml:space="preserve">. </w:t>
      </w:r>
      <w:proofErr w:type="spellStart"/>
      <w:r w:rsidRPr="00B90886">
        <w:rPr>
          <w:rFonts w:ascii="Times New Roman" w:eastAsia="Times New Roman" w:hAnsi="Times New Roman" w:cs="Times New Roman"/>
          <w:sz w:val="28"/>
          <w:lang w:val="en-US"/>
        </w:rPr>
        <w:t>Gastroenterol</w:t>
      </w:r>
      <w:proofErr w:type="spellEnd"/>
      <w:r w:rsidRPr="00B90886">
        <w:rPr>
          <w:rFonts w:ascii="Times New Roman" w:eastAsia="Times New Roman" w:hAnsi="Times New Roman" w:cs="Times New Roman"/>
          <w:sz w:val="28"/>
          <w:lang w:val="en-US"/>
        </w:rPr>
        <w:t xml:space="preserve">. </w:t>
      </w:r>
      <w:proofErr w:type="spellStart"/>
      <w:r w:rsidRPr="00B90886">
        <w:rPr>
          <w:rFonts w:ascii="Times New Roman" w:eastAsia="Times New Roman" w:hAnsi="Times New Roman" w:cs="Times New Roman"/>
          <w:sz w:val="28"/>
          <w:lang w:val="en-US"/>
        </w:rPr>
        <w:t>Hepatol</w:t>
      </w:r>
      <w:proofErr w:type="spellEnd"/>
      <w:r w:rsidRPr="00B90886">
        <w:rPr>
          <w:rFonts w:ascii="Times New Roman" w:eastAsia="Times New Roman" w:hAnsi="Times New Roman" w:cs="Times New Roman"/>
          <w:sz w:val="28"/>
          <w:lang w:val="en-US"/>
        </w:rPr>
        <w:t>. — 2016. — Vol. 14, No 5. — P. 738–746.</w:t>
      </w:r>
      <w:bookmarkEnd w:id="15"/>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6" w:name="_Ref478660486"/>
      <w:proofErr w:type="spellStart"/>
      <w:r w:rsidRPr="00B90886">
        <w:rPr>
          <w:rFonts w:ascii="Times New Roman" w:eastAsia="Times New Roman" w:hAnsi="Times New Roman" w:cs="Times New Roman"/>
          <w:sz w:val="28"/>
          <w:lang w:val="en-US"/>
        </w:rPr>
        <w:t>Samokhvalov</w:t>
      </w:r>
      <w:proofErr w:type="spellEnd"/>
      <w:r w:rsidRPr="00B90886">
        <w:rPr>
          <w:rFonts w:ascii="Times New Roman" w:eastAsia="Times New Roman" w:hAnsi="Times New Roman" w:cs="Times New Roman"/>
          <w:sz w:val="28"/>
          <w:lang w:val="en-US"/>
        </w:rPr>
        <w:t xml:space="preserve"> A. V. Alcohol Consumption as a risk factor for acute and chronic </w:t>
      </w:r>
      <w:proofErr w:type="gramStart"/>
      <w:r w:rsidRPr="00B90886">
        <w:rPr>
          <w:rFonts w:ascii="Times New Roman" w:eastAsia="Times New Roman" w:hAnsi="Times New Roman" w:cs="Times New Roman"/>
          <w:sz w:val="28"/>
          <w:lang w:val="en-US"/>
        </w:rPr>
        <w:t>pancreatitis :</w:t>
      </w:r>
      <w:proofErr w:type="gramEnd"/>
      <w:r w:rsidRPr="00B90886">
        <w:rPr>
          <w:rFonts w:ascii="Times New Roman" w:eastAsia="Times New Roman" w:hAnsi="Times New Roman" w:cs="Times New Roman"/>
          <w:sz w:val="28"/>
          <w:lang w:val="en-US"/>
        </w:rPr>
        <w:t xml:space="preserve"> a systematic review and a series of meta-analyses / A. V. </w:t>
      </w:r>
      <w:proofErr w:type="spellStart"/>
      <w:r w:rsidRPr="00B90886">
        <w:rPr>
          <w:rFonts w:ascii="Times New Roman" w:eastAsia="Times New Roman" w:hAnsi="Times New Roman" w:cs="Times New Roman"/>
          <w:sz w:val="28"/>
          <w:lang w:val="en-US"/>
        </w:rPr>
        <w:t>Samokhvalov</w:t>
      </w:r>
      <w:proofErr w:type="spellEnd"/>
      <w:r w:rsidRPr="00B90886">
        <w:rPr>
          <w:rFonts w:ascii="Times New Roman" w:eastAsia="Times New Roman" w:hAnsi="Times New Roman" w:cs="Times New Roman"/>
          <w:sz w:val="28"/>
          <w:lang w:val="en-US"/>
        </w:rPr>
        <w:t xml:space="preserve">, J. </w:t>
      </w:r>
      <w:proofErr w:type="spellStart"/>
      <w:r w:rsidRPr="00B90886">
        <w:rPr>
          <w:rFonts w:ascii="Times New Roman" w:eastAsia="Times New Roman" w:hAnsi="Times New Roman" w:cs="Times New Roman"/>
          <w:sz w:val="28"/>
          <w:lang w:val="en-US"/>
        </w:rPr>
        <w:t>Rehm</w:t>
      </w:r>
      <w:proofErr w:type="spellEnd"/>
      <w:r w:rsidRPr="00B90886">
        <w:rPr>
          <w:rFonts w:ascii="Times New Roman" w:eastAsia="Times New Roman" w:hAnsi="Times New Roman" w:cs="Times New Roman"/>
          <w:sz w:val="28"/>
          <w:lang w:val="en-US"/>
        </w:rPr>
        <w:t xml:space="preserve">, M. </w:t>
      </w:r>
      <w:proofErr w:type="spellStart"/>
      <w:r w:rsidRPr="00B90886">
        <w:rPr>
          <w:rFonts w:ascii="Times New Roman" w:eastAsia="Times New Roman" w:hAnsi="Times New Roman" w:cs="Times New Roman"/>
          <w:sz w:val="28"/>
          <w:lang w:val="en-US"/>
        </w:rPr>
        <w:t>Roerecke</w:t>
      </w:r>
      <w:proofErr w:type="spellEnd"/>
      <w:r w:rsidRPr="00B90886">
        <w:rPr>
          <w:rFonts w:ascii="Times New Roman" w:eastAsia="Times New Roman" w:hAnsi="Times New Roman" w:cs="Times New Roman"/>
          <w:sz w:val="28"/>
          <w:lang w:val="en-US"/>
        </w:rPr>
        <w:t xml:space="preserve"> // </w:t>
      </w:r>
      <w:proofErr w:type="spellStart"/>
      <w:r w:rsidRPr="00B90886">
        <w:rPr>
          <w:rFonts w:ascii="Times New Roman" w:eastAsia="Times New Roman" w:hAnsi="Times New Roman" w:cs="Times New Roman"/>
          <w:sz w:val="28"/>
          <w:lang w:val="en-US"/>
        </w:rPr>
        <w:t>EBioMedicine</w:t>
      </w:r>
      <w:proofErr w:type="spellEnd"/>
      <w:r w:rsidRPr="00B90886">
        <w:rPr>
          <w:rFonts w:ascii="Times New Roman" w:eastAsia="Times New Roman" w:hAnsi="Times New Roman" w:cs="Times New Roman"/>
          <w:sz w:val="28"/>
          <w:lang w:val="en-US"/>
        </w:rPr>
        <w:t>. — 2015. — Vol. 2, No 12. — P. 1996–2002.</w:t>
      </w:r>
      <w:bookmarkEnd w:id="16"/>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7" w:name="_Ref478578334"/>
      <w:r w:rsidRPr="00B90886">
        <w:rPr>
          <w:rFonts w:ascii="Times New Roman" w:eastAsia="Times New Roman" w:hAnsi="Times New Roman" w:cs="Times New Roman"/>
          <w:sz w:val="28"/>
          <w:lang w:val="en-US"/>
        </w:rPr>
        <w:t xml:space="preserve">Serum Mac-2 binding protein is a novel biomarker for chronic pancreatitis / T. </w:t>
      </w:r>
      <w:proofErr w:type="spellStart"/>
      <w:r w:rsidRPr="00B90886">
        <w:rPr>
          <w:rFonts w:ascii="Times New Roman" w:eastAsia="Times New Roman" w:hAnsi="Times New Roman" w:cs="Times New Roman"/>
          <w:sz w:val="28"/>
          <w:lang w:val="en-US"/>
        </w:rPr>
        <w:t>Maekawa</w:t>
      </w:r>
      <w:proofErr w:type="spellEnd"/>
      <w:r w:rsidRPr="00B90886">
        <w:rPr>
          <w:rFonts w:ascii="Times New Roman" w:eastAsia="Times New Roman" w:hAnsi="Times New Roman" w:cs="Times New Roman"/>
          <w:sz w:val="28"/>
          <w:lang w:val="en-US"/>
        </w:rPr>
        <w:t xml:space="preserve">, Y. </w:t>
      </w:r>
      <w:proofErr w:type="spellStart"/>
      <w:r w:rsidRPr="00B90886">
        <w:rPr>
          <w:rFonts w:ascii="Times New Roman" w:eastAsia="Times New Roman" w:hAnsi="Times New Roman" w:cs="Times New Roman"/>
          <w:sz w:val="28"/>
          <w:lang w:val="en-US"/>
        </w:rPr>
        <w:t>Kamada</w:t>
      </w:r>
      <w:proofErr w:type="spellEnd"/>
      <w:r w:rsidRPr="00B90886">
        <w:rPr>
          <w:rFonts w:ascii="Times New Roman" w:eastAsia="Times New Roman" w:hAnsi="Times New Roman" w:cs="Times New Roman"/>
          <w:sz w:val="28"/>
          <w:lang w:val="en-US"/>
        </w:rPr>
        <w:t xml:space="preserve">, Y. </w:t>
      </w:r>
      <w:proofErr w:type="spellStart"/>
      <w:r w:rsidRPr="00B90886">
        <w:rPr>
          <w:rFonts w:ascii="Times New Roman" w:eastAsia="Times New Roman" w:hAnsi="Times New Roman" w:cs="Times New Roman"/>
          <w:sz w:val="28"/>
          <w:lang w:val="en-US"/>
        </w:rPr>
        <w:t>Ebisutani</w:t>
      </w:r>
      <w:proofErr w:type="spellEnd"/>
      <w:r w:rsidRPr="00B90886">
        <w:rPr>
          <w:rFonts w:ascii="Times New Roman" w:eastAsia="Times New Roman" w:hAnsi="Times New Roman" w:cs="Times New Roman"/>
          <w:sz w:val="28"/>
          <w:lang w:val="en-US"/>
        </w:rPr>
        <w:t xml:space="preserve"> [et al.] // World. J. </w:t>
      </w:r>
      <w:proofErr w:type="spellStart"/>
      <w:r w:rsidRPr="00B90886">
        <w:rPr>
          <w:rFonts w:ascii="Times New Roman" w:eastAsia="Times New Roman" w:hAnsi="Times New Roman" w:cs="Times New Roman"/>
          <w:sz w:val="28"/>
          <w:lang w:val="en-US"/>
        </w:rPr>
        <w:t>Gastroenterol</w:t>
      </w:r>
      <w:proofErr w:type="spellEnd"/>
      <w:r w:rsidRPr="00B90886">
        <w:rPr>
          <w:rFonts w:ascii="Times New Roman" w:eastAsia="Times New Roman" w:hAnsi="Times New Roman" w:cs="Times New Roman"/>
          <w:sz w:val="28"/>
          <w:lang w:val="en-US"/>
        </w:rPr>
        <w:t>. — 2016. — Vol. 22, No 17. — P. 4403–4410.</w:t>
      </w:r>
      <w:bookmarkEnd w:id="17"/>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8" w:name="_Ref478661302"/>
      <w:r w:rsidRPr="00B90886">
        <w:rPr>
          <w:rFonts w:ascii="Times New Roman" w:eastAsia="Times New Roman" w:hAnsi="Times New Roman" w:cs="Times New Roman"/>
          <w:sz w:val="28"/>
          <w:lang w:val="en-US"/>
        </w:rPr>
        <w:t xml:space="preserve">Surgery remains the best option for the management of pain in patients with chronic </w:t>
      </w:r>
      <w:proofErr w:type="gramStart"/>
      <w:r w:rsidRPr="00B90886">
        <w:rPr>
          <w:rFonts w:ascii="Times New Roman" w:eastAsia="Times New Roman" w:hAnsi="Times New Roman" w:cs="Times New Roman"/>
          <w:sz w:val="28"/>
          <w:lang w:val="en-US"/>
        </w:rPr>
        <w:t>pancreatitis :</w:t>
      </w:r>
      <w:proofErr w:type="gramEnd"/>
      <w:r w:rsidRPr="00B90886">
        <w:rPr>
          <w:rFonts w:ascii="Times New Roman" w:eastAsia="Times New Roman" w:hAnsi="Times New Roman" w:cs="Times New Roman"/>
          <w:sz w:val="28"/>
          <w:lang w:val="en-US"/>
        </w:rPr>
        <w:t xml:space="preserve"> a systematic review and meta-analysis / Z. A. </w:t>
      </w:r>
      <w:proofErr w:type="spellStart"/>
      <w:r w:rsidRPr="00B90886">
        <w:rPr>
          <w:rFonts w:ascii="Times New Roman" w:eastAsia="Times New Roman" w:hAnsi="Times New Roman" w:cs="Times New Roman"/>
          <w:sz w:val="28"/>
          <w:lang w:val="en-US"/>
        </w:rPr>
        <w:t>Jawad</w:t>
      </w:r>
      <w:proofErr w:type="spellEnd"/>
      <w:r w:rsidRPr="00B90886">
        <w:rPr>
          <w:rFonts w:ascii="Times New Roman" w:eastAsia="Times New Roman" w:hAnsi="Times New Roman" w:cs="Times New Roman"/>
          <w:sz w:val="28"/>
          <w:lang w:val="en-US"/>
        </w:rPr>
        <w:t xml:space="preserve">, C. </w:t>
      </w:r>
      <w:proofErr w:type="spellStart"/>
      <w:r w:rsidRPr="00B90886">
        <w:rPr>
          <w:rFonts w:ascii="Times New Roman" w:eastAsia="Times New Roman" w:hAnsi="Times New Roman" w:cs="Times New Roman"/>
          <w:sz w:val="28"/>
          <w:lang w:val="en-US"/>
        </w:rPr>
        <w:t>Kyriakides</w:t>
      </w:r>
      <w:proofErr w:type="spellEnd"/>
      <w:r w:rsidRPr="00B90886">
        <w:rPr>
          <w:rFonts w:ascii="Times New Roman" w:eastAsia="Times New Roman" w:hAnsi="Times New Roman" w:cs="Times New Roman"/>
          <w:sz w:val="28"/>
          <w:lang w:val="en-US"/>
        </w:rPr>
        <w:t xml:space="preserve">, M. </w:t>
      </w:r>
      <w:proofErr w:type="spellStart"/>
      <w:r w:rsidRPr="00B90886">
        <w:rPr>
          <w:rFonts w:ascii="Times New Roman" w:eastAsia="Times New Roman" w:hAnsi="Times New Roman" w:cs="Times New Roman"/>
          <w:sz w:val="28"/>
          <w:lang w:val="en-US"/>
        </w:rPr>
        <w:t>Pai</w:t>
      </w:r>
      <w:proofErr w:type="spellEnd"/>
      <w:r w:rsidRPr="00B90886">
        <w:rPr>
          <w:rFonts w:ascii="Times New Roman" w:eastAsia="Times New Roman" w:hAnsi="Times New Roman" w:cs="Times New Roman"/>
          <w:sz w:val="28"/>
          <w:lang w:val="en-US"/>
        </w:rPr>
        <w:t xml:space="preserve"> [et al.] // Asian J. Surg. — 2016. — [</w:t>
      </w:r>
      <w:proofErr w:type="spellStart"/>
      <w:r w:rsidRPr="00B90886">
        <w:rPr>
          <w:rFonts w:ascii="Times New Roman" w:eastAsia="Times New Roman" w:hAnsi="Times New Roman" w:cs="Times New Roman"/>
          <w:sz w:val="28"/>
          <w:lang w:val="en-US"/>
        </w:rPr>
        <w:t>Epub</w:t>
      </w:r>
      <w:proofErr w:type="spellEnd"/>
      <w:r w:rsidRPr="00B90886">
        <w:rPr>
          <w:rFonts w:ascii="Times New Roman" w:eastAsia="Times New Roman" w:hAnsi="Times New Roman" w:cs="Times New Roman"/>
          <w:sz w:val="28"/>
          <w:lang w:val="en-US"/>
        </w:rPr>
        <w:t xml:space="preserve"> ahead of print].</w:t>
      </w:r>
      <w:bookmarkEnd w:id="18"/>
    </w:p>
    <w:p w:rsidR="00B90886"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8"/>
          <w:lang w:val="en-US"/>
        </w:rPr>
      </w:pPr>
      <w:bookmarkStart w:id="19" w:name="_Ref478578426"/>
      <w:proofErr w:type="spellStart"/>
      <w:r w:rsidRPr="00B90886">
        <w:rPr>
          <w:rFonts w:ascii="Times New Roman" w:eastAsia="Times New Roman" w:hAnsi="Times New Roman" w:cs="Times New Roman"/>
          <w:sz w:val="28"/>
          <w:lang w:val="en-US"/>
        </w:rPr>
        <w:t>Teshima</w:t>
      </w:r>
      <w:proofErr w:type="spellEnd"/>
      <w:r w:rsidRPr="00B90886">
        <w:rPr>
          <w:rFonts w:ascii="Times New Roman" w:eastAsia="Times New Roman" w:hAnsi="Times New Roman" w:cs="Times New Roman"/>
          <w:sz w:val="28"/>
          <w:lang w:val="en-US"/>
        </w:rPr>
        <w:t xml:space="preserve"> C. W. Endoscopic ultrasound in the diagnosis and treatment of pancreatic disease // C. W. </w:t>
      </w:r>
      <w:proofErr w:type="spellStart"/>
      <w:r w:rsidRPr="00B90886">
        <w:rPr>
          <w:rFonts w:ascii="Times New Roman" w:eastAsia="Times New Roman" w:hAnsi="Times New Roman" w:cs="Times New Roman"/>
          <w:sz w:val="28"/>
          <w:lang w:val="en-US"/>
        </w:rPr>
        <w:t>Teshima</w:t>
      </w:r>
      <w:proofErr w:type="spellEnd"/>
      <w:r w:rsidRPr="00B90886">
        <w:rPr>
          <w:rFonts w:ascii="Times New Roman" w:eastAsia="Times New Roman" w:hAnsi="Times New Roman" w:cs="Times New Roman"/>
          <w:sz w:val="28"/>
          <w:lang w:val="en-US"/>
        </w:rPr>
        <w:t xml:space="preserve">, G. S. </w:t>
      </w:r>
      <w:proofErr w:type="spellStart"/>
      <w:r w:rsidRPr="00B90886">
        <w:rPr>
          <w:rFonts w:ascii="Times New Roman" w:eastAsia="Times New Roman" w:hAnsi="Times New Roman" w:cs="Times New Roman"/>
          <w:sz w:val="28"/>
          <w:lang w:val="en-US"/>
        </w:rPr>
        <w:t>Sandha</w:t>
      </w:r>
      <w:proofErr w:type="spellEnd"/>
      <w:r w:rsidRPr="00B90886">
        <w:rPr>
          <w:rFonts w:ascii="Times New Roman" w:eastAsia="Times New Roman" w:hAnsi="Times New Roman" w:cs="Times New Roman"/>
          <w:sz w:val="28"/>
          <w:lang w:val="en-US"/>
        </w:rPr>
        <w:t xml:space="preserve"> // World J. </w:t>
      </w:r>
      <w:proofErr w:type="spellStart"/>
      <w:r w:rsidRPr="00B90886">
        <w:rPr>
          <w:rFonts w:ascii="Times New Roman" w:eastAsia="Times New Roman" w:hAnsi="Times New Roman" w:cs="Times New Roman"/>
          <w:sz w:val="28"/>
          <w:lang w:val="en-US"/>
        </w:rPr>
        <w:t>Gastroenterol</w:t>
      </w:r>
      <w:proofErr w:type="spellEnd"/>
      <w:r w:rsidRPr="00B90886">
        <w:rPr>
          <w:rFonts w:ascii="Times New Roman" w:eastAsia="Times New Roman" w:hAnsi="Times New Roman" w:cs="Times New Roman"/>
          <w:sz w:val="28"/>
          <w:lang w:val="en-US"/>
        </w:rPr>
        <w:t>. — 2014. — Vol. 20, No 29. — P. 9976–9989.</w:t>
      </w:r>
      <w:bookmarkEnd w:id="19"/>
    </w:p>
    <w:p w:rsidR="00B5327D" w:rsidRPr="00B90886" w:rsidRDefault="00B90886" w:rsidP="00B90886">
      <w:pPr>
        <w:numPr>
          <w:ilvl w:val="0"/>
          <w:numId w:val="9"/>
        </w:numPr>
        <w:spacing w:before="100" w:beforeAutospacing="1" w:after="0" w:line="360" w:lineRule="atLeast"/>
        <w:ind w:firstLine="0"/>
        <w:jc w:val="both"/>
        <w:rPr>
          <w:rFonts w:ascii="Times New Roman" w:eastAsia="Times New Roman" w:hAnsi="Times New Roman" w:cs="Times New Roman"/>
          <w:sz w:val="24"/>
          <w:szCs w:val="24"/>
          <w:lang w:val="en-US"/>
        </w:rPr>
      </w:pPr>
      <w:bookmarkStart w:id="20" w:name="_Ref478577624"/>
      <w:r w:rsidRPr="00B90886">
        <w:rPr>
          <w:rFonts w:ascii="Times New Roman" w:eastAsia="Times New Roman" w:hAnsi="Times New Roman" w:cs="Times New Roman"/>
          <w:sz w:val="28"/>
          <w:lang w:val="en-US"/>
        </w:rPr>
        <w:t>United European Gastroenterology evidence based guidelines for the diagnosis and therapy of chronic pancreatitis (</w:t>
      </w:r>
      <w:proofErr w:type="spellStart"/>
      <w:r w:rsidRPr="00B90886">
        <w:rPr>
          <w:rFonts w:ascii="Times New Roman" w:eastAsia="Times New Roman" w:hAnsi="Times New Roman" w:cs="Times New Roman"/>
          <w:sz w:val="28"/>
          <w:lang w:val="en-US"/>
        </w:rPr>
        <w:t>HaPanEU</w:t>
      </w:r>
      <w:proofErr w:type="spellEnd"/>
      <w:r w:rsidRPr="00B90886">
        <w:rPr>
          <w:rFonts w:ascii="Times New Roman" w:eastAsia="Times New Roman" w:hAnsi="Times New Roman" w:cs="Times New Roman"/>
          <w:sz w:val="28"/>
          <w:lang w:val="en-US"/>
        </w:rPr>
        <w:t xml:space="preserve">) / J. M. </w:t>
      </w:r>
      <w:proofErr w:type="spellStart"/>
      <w:r w:rsidRPr="00B90886">
        <w:rPr>
          <w:rFonts w:ascii="Times New Roman" w:eastAsia="Times New Roman" w:hAnsi="Times New Roman" w:cs="Times New Roman"/>
          <w:sz w:val="28"/>
          <w:lang w:val="en-US"/>
        </w:rPr>
        <w:t>Lohr</w:t>
      </w:r>
      <w:proofErr w:type="spellEnd"/>
      <w:r w:rsidRPr="00B90886">
        <w:rPr>
          <w:rFonts w:ascii="Times New Roman" w:eastAsia="Times New Roman" w:hAnsi="Times New Roman" w:cs="Times New Roman"/>
          <w:sz w:val="28"/>
          <w:lang w:val="en-US"/>
        </w:rPr>
        <w:t xml:space="preserve">, E. </w:t>
      </w:r>
      <w:r w:rsidRPr="00B90886">
        <w:rPr>
          <w:rFonts w:ascii="Times New Roman" w:eastAsia="Times New Roman" w:hAnsi="Times New Roman" w:cs="Times New Roman"/>
          <w:sz w:val="28"/>
          <w:lang w:val="en-US"/>
        </w:rPr>
        <w:lastRenderedPageBreak/>
        <w:t xml:space="preserve">Dominguez-Munoz, J. </w:t>
      </w:r>
      <w:proofErr w:type="spellStart"/>
      <w:r w:rsidRPr="00B90886">
        <w:rPr>
          <w:rFonts w:ascii="Times New Roman" w:eastAsia="Times New Roman" w:hAnsi="Times New Roman" w:cs="Times New Roman"/>
          <w:sz w:val="28"/>
          <w:lang w:val="en-US"/>
        </w:rPr>
        <w:t>Rosendahl</w:t>
      </w:r>
      <w:proofErr w:type="spellEnd"/>
      <w:r w:rsidRPr="00B90886">
        <w:rPr>
          <w:rFonts w:ascii="Times New Roman" w:eastAsia="Times New Roman" w:hAnsi="Times New Roman" w:cs="Times New Roman"/>
          <w:sz w:val="28"/>
          <w:lang w:val="en-US"/>
        </w:rPr>
        <w:t xml:space="preserve"> [et al.] // United European Gastroenterology Journal. — 2017. — Vol. 5, No 2. — P. 153–199.</w:t>
      </w:r>
      <w:bookmarkEnd w:id="20"/>
    </w:p>
    <w:p w:rsidR="00B5327D" w:rsidRPr="00B90886" w:rsidRDefault="00B90886" w:rsidP="00B5327D">
      <w:pPr>
        <w:spacing w:after="0" w:line="240" w:lineRule="auto"/>
        <w:rPr>
          <w:rFonts w:ascii="Times New Roman" w:eastAsia="Times New Roman" w:hAnsi="Times New Roman" w:cs="Times New Roman"/>
          <w:sz w:val="27"/>
          <w:szCs w:val="27"/>
          <w:lang w:val="en-US"/>
        </w:rPr>
      </w:pPr>
      <w:r>
        <w:rPr>
          <w:rFonts w:ascii="Times New Roman" w:eastAsia="Times New Roman" w:hAnsi="Times New Roman" w:cs="Times New Roman"/>
          <w:noProof/>
          <w:sz w:val="27"/>
          <w:szCs w:val="27"/>
          <w:lang w:eastAsia="zh-CN"/>
        </w:rPr>
        <w:drawing>
          <wp:inline distT="0" distB="0" distL="0" distR="0">
            <wp:extent cx="5261001" cy="217865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266571" cy="2180963"/>
                    </a:xfrm>
                    <a:prstGeom prst="rect">
                      <a:avLst/>
                    </a:prstGeom>
                    <a:noFill/>
                  </pic:spPr>
                </pic:pic>
              </a:graphicData>
            </a:graphic>
          </wp:inline>
        </w:drawing>
      </w:r>
    </w:p>
    <w:p w:rsidR="00B5327D" w:rsidRDefault="00B5327D" w:rsidP="00B5327D">
      <w:pPr>
        <w:spacing w:after="0" w:line="360" w:lineRule="atLeast"/>
        <w:ind w:firstLine="700"/>
        <w:jc w:val="both"/>
        <w:outlineLvl w:val="0"/>
        <w:rPr>
          <w:rFonts w:ascii="Times New Roman" w:eastAsia="Times New Roman" w:hAnsi="Times New Roman" w:cs="Times New Roman"/>
          <w:kern w:val="36"/>
          <w:sz w:val="28"/>
          <w:lang w:val="en-US"/>
        </w:rPr>
      </w:pPr>
      <w:proofErr w:type="gramStart"/>
      <w:r w:rsidRPr="00B90886">
        <w:rPr>
          <w:rFonts w:ascii="Times New Roman" w:eastAsia="Times New Roman" w:hAnsi="Times New Roman" w:cs="Times New Roman"/>
          <w:kern w:val="36"/>
          <w:sz w:val="28"/>
          <w:lang w:val="en-US"/>
        </w:rPr>
        <w:t>Fig.</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1.</w:t>
      </w:r>
      <w:proofErr w:type="gramEnd"/>
      <w:r w:rsidRPr="00B90886">
        <w:rPr>
          <w:rFonts w:ascii="Times New Roman" w:eastAsia="Times New Roman" w:hAnsi="Times New Roman" w:cs="Times New Roman"/>
          <w:kern w:val="36"/>
          <w:sz w:val="28"/>
          <w:lang w:val="en-US"/>
        </w:rPr>
        <w:t xml:space="preserve"> Frequency and causes recurrent OP </w:t>
      </w:r>
      <w:proofErr w:type="spellStart"/>
      <w:r w:rsidRPr="00B90886">
        <w:rPr>
          <w:rFonts w:ascii="Times New Roman" w:eastAsia="Times New Roman" w:hAnsi="Times New Roman" w:cs="Times New Roman"/>
          <w:kern w:val="36"/>
          <w:sz w:val="28"/>
          <w:lang w:val="en-US"/>
        </w:rPr>
        <w:t>OP</w:t>
      </w:r>
      <w:proofErr w:type="spellEnd"/>
      <w:r w:rsidRPr="00B90886">
        <w:rPr>
          <w:rFonts w:ascii="Times New Roman" w:eastAsia="Times New Roman" w:hAnsi="Times New Roman" w:cs="Times New Roman"/>
          <w:kern w:val="36"/>
          <w:sz w:val="28"/>
          <w:lang w:val="en-US"/>
        </w:rPr>
        <w:t xml:space="preserve"> CP after the first attack (by AU Ahmed et al., 2016 </w:t>
      </w:r>
      <w:r w:rsidR="00B90886" w:rsidRPr="00B90886">
        <w:rPr>
          <w:rFonts w:ascii="Times New Roman" w:eastAsia="Times New Roman" w:hAnsi="Times New Roman" w:cs="Times New Roman"/>
          <w:kern w:val="36"/>
          <w:sz w:val="28"/>
          <w:lang w:val="en-US"/>
        </w:rPr>
        <w:t>[</w:t>
      </w:r>
      <w:bookmarkStart w:id="21" w:name="закладка"/>
      <w:bookmarkEnd w:id="21"/>
      <w:r w:rsidR="00A04B38" w:rsidRPr="00B90886">
        <w:rPr>
          <w:rFonts w:ascii="Times New Roman" w:eastAsia="Times New Roman" w:hAnsi="Times New Roman" w:cs="Times New Roman"/>
          <w:kern w:val="36"/>
          <w:sz w:val="24"/>
          <w:szCs w:val="24"/>
        </w:rPr>
        <w:fldChar w:fldCharType="begin"/>
      </w:r>
      <w:r w:rsidRPr="00B90886">
        <w:rPr>
          <w:rFonts w:ascii="Times New Roman" w:eastAsia="Times New Roman" w:hAnsi="Times New Roman" w:cs="Times New Roman"/>
          <w:kern w:val="36"/>
          <w:sz w:val="24"/>
          <w:szCs w:val="24"/>
          <w:lang w:val="en-US"/>
        </w:rPr>
        <w:instrText xml:space="preserve"> HYPERLINK "https://translate.googleusercontent.com/translate_f" \l "_Ref478578100" \o "_Ref478578100" </w:instrText>
      </w:r>
      <w:r w:rsidR="00A04B38" w:rsidRPr="00B90886">
        <w:rPr>
          <w:rFonts w:ascii="Times New Roman" w:eastAsia="Times New Roman" w:hAnsi="Times New Roman" w:cs="Times New Roman"/>
          <w:kern w:val="36"/>
          <w:sz w:val="24"/>
          <w:szCs w:val="24"/>
        </w:rPr>
        <w:fldChar w:fldCharType="separate"/>
      </w:r>
      <w:r w:rsidRPr="00B90886">
        <w:rPr>
          <w:rFonts w:ascii="Times New Roman" w:eastAsia="Times New Roman" w:hAnsi="Times New Roman" w:cs="Times New Roman"/>
          <w:kern w:val="36"/>
          <w:sz w:val="28"/>
          <w:lang w:val="en-US"/>
        </w:rPr>
        <w:t>12</w:t>
      </w:r>
      <w:r w:rsidR="00A04B38" w:rsidRPr="00B90886">
        <w:rPr>
          <w:rFonts w:ascii="Times New Roman" w:eastAsia="Times New Roman" w:hAnsi="Times New Roman" w:cs="Times New Roman"/>
          <w:kern w:val="36"/>
          <w:sz w:val="24"/>
          <w:szCs w:val="24"/>
        </w:rPr>
        <w:fldChar w:fldCharType="end"/>
      </w:r>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
    <w:p w:rsidR="00B90886" w:rsidRPr="00B90886" w:rsidRDefault="00B90886"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noProof/>
          <w:kern w:val="36"/>
          <w:sz w:val="24"/>
          <w:szCs w:val="24"/>
          <w:lang w:eastAsia="zh-CN"/>
        </w:rPr>
        <w:drawing>
          <wp:inline distT="0" distB="0" distL="0" distR="0">
            <wp:extent cx="3824605" cy="2576195"/>
            <wp:effectExtent l="19050" t="0" r="4445" b="0"/>
            <wp:docPr id="3" name="Рисунок 2" descr="D:\Documents\Docs\Моя работа\Вестник\Вестник 2017\2017_2\2017_2_translation\final-tr\рис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Docs\Моя работа\Вестник\Вестник 2017\2017_2\2017_2_translation\final-tr\рис_2.jpg"/>
                    <pic:cNvPicPr>
                      <a:picLocks noChangeAspect="1" noChangeArrowheads="1"/>
                    </pic:cNvPicPr>
                  </pic:nvPicPr>
                  <pic:blipFill>
                    <a:blip r:embed="rId17" cstate="print"/>
                    <a:srcRect/>
                    <a:stretch>
                      <a:fillRect/>
                    </a:stretch>
                  </pic:blipFill>
                  <pic:spPr bwMode="auto">
                    <a:xfrm>
                      <a:off x="0" y="0"/>
                      <a:ext cx="3824605" cy="2576195"/>
                    </a:xfrm>
                    <a:prstGeom prst="rect">
                      <a:avLst/>
                    </a:prstGeom>
                    <a:noFill/>
                    <a:ln w="9525">
                      <a:noFill/>
                      <a:miter lim="800000"/>
                      <a:headEnd/>
                      <a:tailEnd/>
                    </a:ln>
                  </pic:spPr>
                </pic:pic>
              </a:graphicData>
            </a:graphic>
          </wp:inline>
        </w:drawing>
      </w:r>
    </w:p>
    <w:p w:rsidR="00B5327D" w:rsidRDefault="00B5327D" w:rsidP="00B5327D">
      <w:pPr>
        <w:spacing w:after="0" w:line="360" w:lineRule="atLeast"/>
        <w:ind w:firstLine="700"/>
        <w:jc w:val="both"/>
        <w:outlineLvl w:val="0"/>
        <w:rPr>
          <w:rFonts w:ascii="Times New Roman" w:eastAsia="Times New Roman" w:hAnsi="Times New Roman" w:cs="Times New Roman"/>
          <w:kern w:val="36"/>
          <w:sz w:val="28"/>
          <w:lang w:val="en-US"/>
        </w:rPr>
      </w:pPr>
      <w:proofErr w:type="gramStart"/>
      <w:r w:rsidRPr="00B90886">
        <w:rPr>
          <w:rFonts w:ascii="Times New Roman" w:eastAsia="Times New Roman" w:hAnsi="Times New Roman" w:cs="Times New Roman"/>
          <w:kern w:val="36"/>
          <w:sz w:val="28"/>
          <w:lang w:val="en-US"/>
        </w:rPr>
        <w:t>Fig.</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2.</w:t>
      </w:r>
      <w:proofErr w:type="gramEnd"/>
      <w:r w:rsidRPr="00B90886">
        <w:rPr>
          <w:rFonts w:ascii="Times New Roman" w:eastAsia="Times New Roman" w:hAnsi="Times New Roman" w:cs="Times New Roman"/>
          <w:kern w:val="36"/>
          <w:sz w:val="28"/>
          <w:lang w:val="en-US"/>
        </w:rPr>
        <w:t xml:space="preserve"> </w:t>
      </w:r>
      <w:proofErr w:type="gramStart"/>
      <w:r w:rsidRPr="00B90886">
        <w:rPr>
          <w:rFonts w:ascii="Times New Roman" w:eastAsia="Times New Roman" w:hAnsi="Times New Roman" w:cs="Times New Roman"/>
          <w:kern w:val="36"/>
          <w:sz w:val="28"/>
          <w:lang w:val="en-US"/>
        </w:rPr>
        <w:t>Mac-2bp levels in patients and healthy examinees (by T.</w:t>
      </w:r>
      <w:r w:rsidR="00B90886" w:rsidRPr="00B90886">
        <w:rPr>
          <w:rFonts w:ascii="Times New Roman" w:eastAsia="Times New Roman" w:hAnsi="Times New Roman" w:cs="Times New Roman"/>
          <w:kern w:val="36"/>
          <w:sz w:val="28"/>
          <w:lang w:val="en-US"/>
        </w:rPr>
        <w:t xml:space="preserve"> </w:t>
      </w:r>
      <w:hyperlink r:id="rId18" w:history="1">
        <w:proofErr w:type="spellStart"/>
        <w:r w:rsidRPr="00B90886">
          <w:rPr>
            <w:rFonts w:ascii="Times New Roman" w:eastAsia="Times New Roman" w:hAnsi="Times New Roman" w:cs="Times New Roman"/>
            <w:kern w:val="36"/>
            <w:sz w:val="28"/>
            <w:lang w:val="en-US"/>
          </w:rPr>
          <w:t>Maekawa</w:t>
        </w:r>
        <w:proofErr w:type="spellEnd"/>
      </w:hyperlink>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 xml:space="preserve">et al., 2016 </w:t>
      </w:r>
      <w:r w:rsidR="00B90886" w:rsidRPr="00B90886">
        <w:rPr>
          <w:rFonts w:ascii="Times New Roman" w:eastAsia="Times New Roman" w:hAnsi="Times New Roman" w:cs="Times New Roman"/>
          <w:kern w:val="36"/>
          <w:sz w:val="28"/>
          <w:lang w:val="en-US"/>
        </w:rPr>
        <w:t>[</w:t>
      </w:r>
      <w:hyperlink r:id="rId19" w:anchor="_Ref478578334" w:tooltip="_Ref478578334" w:history="1">
        <w:r w:rsidRPr="00B90886">
          <w:rPr>
            <w:rFonts w:ascii="Times New Roman" w:eastAsia="Times New Roman" w:hAnsi="Times New Roman" w:cs="Times New Roman"/>
            <w:kern w:val="36"/>
            <w:sz w:val="28"/>
            <w:lang w:val="en-US"/>
          </w:rPr>
          <w:t>14</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roofErr w:type="gramEnd"/>
    </w:p>
    <w:p w:rsidR="00B90886" w:rsidRPr="00B90886" w:rsidRDefault="00B90886"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noProof/>
          <w:kern w:val="36"/>
          <w:sz w:val="24"/>
          <w:szCs w:val="24"/>
          <w:lang w:eastAsia="zh-CN"/>
        </w:rPr>
        <w:drawing>
          <wp:inline distT="0" distB="0" distL="0" distR="0">
            <wp:extent cx="3978218" cy="2242268"/>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3981207" cy="2243953"/>
                    </a:xfrm>
                    <a:prstGeom prst="rect">
                      <a:avLst/>
                    </a:prstGeom>
                    <a:noFill/>
                  </pic:spPr>
                </pic:pic>
              </a:graphicData>
            </a:graphic>
          </wp:inline>
        </w:drawing>
      </w:r>
    </w:p>
    <w:p w:rsidR="00B5327D" w:rsidRDefault="00B5327D" w:rsidP="00B5327D">
      <w:pPr>
        <w:spacing w:after="0" w:line="360" w:lineRule="atLeast"/>
        <w:ind w:firstLine="700"/>
        <w:jc w:val="both"/>
        <w:outlineLvl w:val="0"/>
        <w:rPr>
          <w:rFonts w:ascii="Times New Roman" w:eastAsia="Times New Roman" w:hAnsi="Times New Roman" w:cs="Times New Roman"/>
          <w:kern w:val="36"/>
          <w:sz w:val="28"/>
          <w:lang w:val="en-US"/>
        </w:rPr>
      </w:pPr>
      <w:proofErr w:type="gramStart"/>
      <w:r w:rsidRPr="00B90886">
        <w:rPr>
          <w:rFonts w:ascii="Times New Roman" w:eastAsia="Times New Roman" w:hAnsi="Times New Roman" w:cs="Times New Roman"/>
          <w:kern w:val="36"/>
          <w:sz w:val="28"/>
          <w:lang w:val="en-US"/>
        </w:rPr>
        <w:t>Fig.</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3.</w:t>
      </w:r>
      <w:proofErr w:type="gramEnd"/>
      <w:r w:rsidRPr="00B90886">
        <w:rPr>
          <w:rFonts w:ascii="Times New Roman" w:eastAsia="Times New Roman" w:hAnsi="Times New Roman" w:cs="Times New Roman"/>
          <w:kern w:val="36"/>
          <w:sz w:val="28"/>
          <w:lang w:val="en-US"/>
        </w:rPr>
        <w:t xml:space="preserve"> </w:t>
      </w:r>
      <w:proofErr w:type="gramStart"/>
      <w:r w:rsidRPr="00B90886">
        <w:rPr>
          <w:rFonts w:ascii="Times New Roman" w:eastAsia="Times New Roman" w:hAnsi="Times New Roman" w:cs="Times New Roman"/>
          <w:kern w:val="36"/>
          <w:sz w:val="28"/>
          <w:lang w:val="en-US"/>
        </w:rPr>
        <w:t xml:space="preserve">The diagnostic information content different RV imaging techniques (for CW </w:t>
      </w:r>
      <w:proofErr w:type="spellStart"/>
      <w:r w:rsidRPr="00B90886">
        <w:rPr>
          <w:rFonts w:ascii="Times New Roman" w:eastAsia="Times New Roman" w:hAnsi="Times New Roman" w:cs="Times New Roman"/>
          <w:kern w:val="36"/>
          <w:sz w:val="28"/>
          <w:lang w:val="en-US"/>
        </w:rPr>
        <w:t>Teshima</w:t>
      </w:r>
      <w:proofErr w:type="spellEnd"/>
      <w:r w:rsidRPr="00B90886">
        <w:rPr>
          <w:rFonts w:ascii="Times New Roman" w:eastAsia="Times New Roman" w:hAnsi="Times New Roman" w:cs="Times New Roman"/>
          <w:kern w:val="36"/>
          <w:sz w:val="28"/>
          <w:lang w:val="en-US"/>
        </w:rPr>
        <w:t xml:space="preserve"> et al., 2014 </w:t>
      </w:r>
      <w:r w:rsidR="00B90886" w:rsidRPr="00B90886">
        <w:rPr>
          <w:rFonts w:ascii="Times New Roman" w:eastAsia="Times New Roman" w:hAnsi="Times New Roman" w:cs="Times New Roman"/>
          <w:kern w:val="36"/>
          <w:sz w:val="28"/>
          <w:lang w:val="en-US"/>
        </w:rPr>
        <w:t>[</w:t>
      </w:r>
      <w:hyperlink r:id="rId21" w:anchor="_Ref478578426" w:tooltip="_Ref478578426" w:history="1">
        <w:r w:rsidRPr="00B90886">
          <w:rPr>
            <w:rFonts w:ascii="Times New Roman" w:eastAsia="Times New Roman" w:hAnsi="Times New Roman" w:cs="Times New Roman"/>
            <w:kern w:val="36"/>
            <w:sz w:val="28"/>
            <w:lang w:val="en-US"/>
          </w:rPr>
          <w:t>16</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roofErr w:type="gramEnd"/>
    </w:p>
    <w:p w:rsidR="00B90886" w:rsidRPr="00B90886" w:rsidRDefault="00B90886"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noProof/>
          <w:kern w:val="36"/>
          <w:sz w:val="24"/>
          <w:szCs w:val="24"/>
          <w:lang w:eastAsia="zh-CN"/>
        </w:rPr>
        <w:lastRenderedPageBreak/>
        <w:drawing>
          <wp:inline distT="0" distB="0" distL="0" distR="0">
            <wp:extent cx="3460243" cy="1884459"/>
            <wp:effectExtent l="19050" t="0" r="6857"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3460789" cy="1884756"/>
                    </a:xfrm>
                    <a:prstGeom prst="rect">
                      <a:avLst/>
                    </a:prstGeom>
                    <a:noFill/>
                  </pic:spPr>
                </pic:pic>
              </a:graphicData>
            </a:graphic>
          </wp:inline>
        </w:drawing>
      </w:r>
    </w:p>
    <w:p w:rsidR="00B5327D" w:rsidRDefault="00B5327D" w:rsidP="00B5327D">
      <w:pPr>
        <w:spacing w:after="0" w:line="360" w:lineRule="atLeast"/>
        <w:ind w:firstLine="700"/>
        <w:jc w:val="both"/>
        <w:outlineLvl w:val="0"/>
        <w:rPr>
          <w:rFonts w:ascii="Times New Roman" w:eastAsia="Times New Roman" w:hAnsi="Times New Roman" w:cs="Times New Roman"/>
          <w:kern w:val="36"/>
          <w:sz w:val="28"/>
          <w:lang w:val="en-US"/>
        </w:rPr>
      </w:pPr>
      <w:proofErr w:type="gramStart"/>
      <w:r w:rsidRPr="00B90886">
        <w:rPr>
          <w:rFonts w:ascii="Times New Roman" w:eastAsia="Times New Roman" w:hAnsi="Times New Roman" w:cs="Times New Roman"/>
          <w:kern w:val="36"/>
          <w:sz w:val="28"/>
          <w:lang w:val="en-US"/>
        </w:rPr>
        <w:t>Fig.</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4.</w:t>
      </w:r>
      <w:proofErr w:type="gramEnd"/>
      <w:r w:rsidRPr="00B90886">
        <w:rPr>
          <w:rFonts w:ascii="Times New Roman" w:eastAsia="Times New Roman" w:hAnsi="Times New Roman" w:cs="Times New Roman"/>
          <w:kern w:val="36"/>
          <w:sz w:val="28"/>
          <w:lang w:val="en-US"/>
        </w:rPr>
        <w:t xml:space="preserve"> </w:t>
      </w:r>
      <w:proofErr w:type="gramStart"/>
      <w:r w:rsidRPr="00B90886">
        <w:rPr>
          <w:rFonts w:ascii="Times New Roman" w:eastAsia="Times New Roman" w:hAnsi="Times New Roman" w:cs="Times New Roman"/>
          <w:kern w:val="36"/>
          <w:sz w:val="28"/>
          <w:lang w:val="en-US"/>
        </w:rPr>
        <w:t xml:space="preserve">Coefficient of deformation at prostatic tissue </w:t>
      </w:r>
      <w:proofErr w:type="spellStart"/>
      <w:r w:rsidRPr="00B90886">
        <w:rPr>
          <w:rFonts w:ascii="Times New Roman" w:eastAsia="Times New Roman" w:hAnsi="Times New Roman" w:cs="Times New Roman"/>
          <w:kern w:val="36"/>
          <w:sz w:val="28"/>
          <w:lang w:val="en-US"/>
        </w:rPr>
        <w:t>elastography</w:t>
      </w:r>
      <w:proofErr w:type="spellEnd"/>
      <w:r w:rsidRPr="00B90886">
        <w:rPr>
          <w:rFonts w:ascii="Times New Roman" w:eastAsia="Times New Roman" w:hAnsi="Times New Roman" w:cs="Times New Roman"/>
          <w:kern w:val="36"/>
          <w:sz w:val="28"/>
          <w:lang w:val="en-US"/>
        </w:rPr>
        <w:t xml:space="preserve"> in CP patients depending on the presence </w:t>
      </w:r>
      <w:r w:rsidR="00B90886">
        <w:rPr>
          <w:rFonts w:ascii="Times New Roman" w:eastAsia="Times New Roman" w:hAnsi="Times New Roman" w:cs="Times New Roman"/>
          <w:kern w:val="36"/>
          <w:sz w:val="28"/>
          <w:lang w:val="en-US"/>
        </w:rPr>
        <w:t>EPI</w:t>
      </w:r>
      <w:r w:rsidRPr="00B90886">
        <w:rPr>
          <w:rFonts w:ascii="Times New Roman" w:eastAsia="Times New Roman" w:hAnsi="Times New Roman" w:cs="Times New Roman"/>
          <w:kern w:val="36"/>
          <w:sz w:val="28"/>
          <w:lang w:val="en-US"/>
        </w:rPr>
        <w:t xml:space="preserve"> (by JE Dominguez-Munoz et al., 2015 </w:t>
      </w:r>
      <w:r w:rsidR="00B90886" w:rsidRPr="00B90886">
        <w:rPr>
          <w:rFonts w:ascii="Times New Roman" w:eastAsia="Times New Roman" w:hAnsi="Times New Roman" w:cs="Times New Roman"/>
          <w:kern w:val="36"/>
          <w:sz w:val="28"/>
          <w:lang w:val="en-US"/>
        </w:rPr>
        <w:t>[</w:t>
      </w:r>
      <w:hyperlink r:id="rId23" w:anchor="_Ref478578489" w:tooltip="_Ref478578489" w:history="1">
        <w:r w:rsidRPr="00B90886">
          <w:rPr>
            <w:rFonts w:ascii="Times New Roman" w:eastAsia="Times New Roman" w:hAnsi="Times New Roman" w:cs="Times New Roman"/>
            <w:kern w:val="36"/>
            <w:sz w:val="28"/>
            <w:lang w:val="en-US"/>
          </w:rPr>
          <w:t>5</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roofErr w:type="gramEnd"/>
    </w:p>
    <w:p w:rsidR="00B90886" w:rsidRPr="00B90886" w:rsidRDefault="00B90886" w:rsidP="00B5327D">
      <w:pPr>
        <w:spacing w:after="0" w:line="360" w:lineRule="atLeast"/>
        <w:ind w:firstLine="70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noProof/>
          <w:kern w:val="36"/>
          <w:sz w:val="24"/>
          <w:szCs w:val="24"/>
          <w:lang w:eastAsia="zh-CN"/>
        </w:rPr>
        <w:drawing>
          <wp:inline distT="0" distB="0" distL="0" distR="0">
            <wp:extent cx="3448756" cy="2027583"/>
            <wp:effectExtent l="19050" t="0" r="0" b="0"/>
            <wp:docPr id="8" name="Рисунок 5" descr="D:\Documents\Docs\Моя работа\Вестник\Вестник 2017\2017_2\2017_2_translation\final-tr\рис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Docs\Моя работа\Вестник\Вестник 2017\2017_2\2017_2_translation\final-tr\рис_5.jpg"/>
                    <pic:cNvPicPr>
                      <a:picLocks noChangeAspect="1" noChangeArrowheads="1"/>
                    </pic:cNvPicPr>
                  </pic:nvPicPr>
                  <pic:blipFill>
                    <a:blip r:embed="rId24" cstate="print"/>
                    <a:srcRect/>
                    <a:stretch>
                      <a:fillRect/>
                    </a:stretch>
                  </pic:blipFill>
                  <pic:spPr bwMode="auto">
                    <a:xfrm>
                      <a:off x="0" y="0"/>
                      <a:ext cx="3447829" cy="2027038"/>
                    </a:xfrm>
                    <a:prstGeom prst="rect">
                      <a:avLst/>
                    </a:prstGeom>
                    <a:noFill/>
                    <a:ln w="9525">
                      <a:noFill/>
                      <a:miter lim="800000"/>
                      <a:headEnd/>
                      <a:tailEnd/>
                    </a:ln>
                  </pic:spPr>
                </pic:pic>
              </a:graphicData>
            </a:graphic>
          </wp:inline>
        </w:drawing>
      </w:r>
    </w:p>
    <w:p w:rsidR="00B5327D" w:rsidRPr="00B90886" w:rsidRDefault="00B5327D" w:rsidP="00B5327D">
      <w:pPr>
        <w:spacing w:after="0" w:line="360" w:lineRule="atLeast"/>
        <w:ind w:firstLine="700"/>
        <w:jc w:val="both"/>
        <w:outlineLvl w:val="0"/>
        <w:rPr>
          <w:rFonts w:ascii="Times New Roman" w:eastAsia="Times New Roman" w:hAnsi="Times New Roman" w:cs="Times New Roman"/>
          <w:kern w:val="36"/>
          <w:sz w:val="24"/>
          <w:szCs w:val="24"/>
          <w:lang w:val="en-US"/>
        </w:rPr>
      </w:pPr>
      <w:proofErr w:type="gramStart"/>
      <w:r w:rsidRPr="00B90886">
        <w:rPr>
          <w:rFonts w:ascii="Times New Roman" w:eastAsia="Times New Roman" w:hAnsi="Times New Roman" w:cs="Times New Roman"/>
          <w:kern w:val="36"/>
          <w:sz w:val="28"/>
          <w:lang w:val="en-US"/>
        </w:rPr>
        <w:t>Fig.</w:t>
      </w:r>
      <w:r w:rsidR="00B90886" w:rsidRPr="00B90886">
        <w:rPr>
          <w:rFonts w:ascii="Times New Roman" w:eastAsia="Times New Roman" w:hAnsi="Times New Roman" w:cs="Times New Roman"/>
          <w:kern w:val="36"/>
          <w:sz w:val="24"/>
          <w:lang w:val="en-US"/>
        </w:rPr>
        <w:t xml:space="preserve"> </w:t>
      </w:r>
      <w:r w:rsidRPr="00B90886">
        <w:rPr>
          <w:rFonts w:ascii="Times New Roman" w:eastAsia="Times New Roman" w:hAnsi="Times New Roman" w:cs="Times New Roman"/>
          <w:kern w:val="36"/>
          <w:sz w:val="28"/>
          <w:lang w:val="en-US"/>
        </w:rPr>
        <w:t>5.</w:t>
      </w:r>
      <w:proofErr w:type="gramEnd"/>
      <w:r w:rsidRPr="00B90886">
        <w:rPr>
          <w:rFonts w:ascii="Times New Roman" w:eastAsia="Times New Roman" w:hAnsi="Times New Roman" w:cs="Times New Roman"/>
          <w:kern w:val="36"/>
          <w:sz w:val="28"/>
          <w:lang w:val="en-US"/>
        </w:rPr>
        <w:t xml:space="preserve"> </w:t>
      </w:r>
      <w:proofErr w:type="gramStart"/>
      <w:r w:rsidRPr="00B90886">
        <w:rPr>
          <w:rFonts w:ascii="Times New Roman" w:eastAsia="Times New Roman" w:hAnsi="Times New Roman" w:cs="Times New Roman"/>
          <w:kern w:val="36"/>
          <w:sz w:val="28"/>
          <w:lang w:val="en-US"/>
        </w:rPr>
        <w:t>The risk of CP in a dose dependent received ethanol (for</w:t>
      </w:r>
      <w:r w:rsidR="00B90886" w:rsidRPr="00B90886">
        <w:rPr>
          <w:rFonts w:ascii="Times New Roman" w:eastAsia="Times New Roman" w:hAnsi="Times New Roman" w:cs="Times New Roman"/>
          <w:kern w:val="36"/>
          <w:sz w:val="28"/>
          <w:lang w:val="en-US"/>
        </w:rPr>
        <w:t xml:space="preserve"> </w:t>
      </w:r>
      <w:r w:rsidRPr="00B90886">
        <w:rPr>
          <w:rFonts w:ascii="Times New Roman" w:eastAsia="Times New Roman" w:hAnsi="Times New Roman" w:cs="Times New Roman"/>
          <w:kern w:val="36"/>
          <w:sz w:val="28"/>
          <w:lang w:val="en-US"/>
        </w:rPr>
        <w:t xml:space="preserve">AV </w:t>
      </w:r>
      <w:proofErr w:type="spellStart"/>
      <w:r w:rsidRPr="00B90886">
        <w:rPr>
          <w:rFonts w:ascii="Times New Roman" w:eastAsia="Times New Roman" w:hAnsi="Times New Roman" w:cs="Times New Roman"/>
          <w:kern w:val="36"/>
          <w:sz w:val="28"/>
          <w:lang w:val="en-US"/>
        </w:rPr>
        <w:t>Samokhvalov</w:t>
      </w:r>
      <w:proofErr w:type="spellEnd"/>
      <w:r w:rsidRPr="00B90886">
        <w:rPr>
          <w:rFonts w:ascii="Times New Roman" w:eastAsia="Times New Roman" w:hAnsi="Times New Roman" w:cs="Times New Roman"/>
          <w:kern w:val="36"/>
          <w:sz w:val="28"/>
          <w:lang w:val="en-US"/>
        </w:rPr>
        <w:t xml:space="preserve"> et al., 2015 </w:t>
      </w:r>
      <w:r w:rsidR="00B90886" w:rsidRPr="00B90886">
        <w:rPr>
          <w:rFonts w:ascii="Times New Roman" w:eastAsia="Times New Roman" w:hAnsi="Times New Roman" w:cs="Times New Roman"/>
          <w:kern w:val="36"/>
          <w:sz w:val="28"/>
          <w:lang w:val="en-US"/>
        </w:rPr>
        <w:t>[</w:t>
      </w:r>
      <w:hyperlink r:id="rId25" w:anchor="_Ref478660486" w:tooltip="_Ref478660486" w:history="1">
        <w:r w:rsidRPr="00B90886">
          <w:rPr>
            <w:rFonts w:ascii="Times New Roman" w:eastAsia="Times New Roman" w:hAnsi="Times New Roman" w:cs="Times New Roman"/>
            <w:kern w:val="36"/>
            <w:sz w:val="28"/>
            <w:lang w:val="en-US"/>
          </w:rPr>
          <w:t>13</w:t>
        </w:r>
      </w:hyperlink>
      <w:r w:rsidR="00B90886" w:rsidRPr="00B90886">
        <w:rPr>
          <w:rFonts w:ascii="Times New Roman" w:eastAsia="Times New Roman" w:hAnsi="Times New Roman" w:cs="Times New Roman"/>
          <w:kern w:val="36"/>
          <w:sz w:val="24"/>
          <w:lang w:val="en-US"/>
        </w:rPr>
        <w:t>]</w:t>
      </w:r>
      <w:r w:rsidRPr="00B90886">
        <w:rPr>
          <w:rFonts w:ascii="Times New Roman" w:eastAsia="Times New Roman" w:hAnsi="Times New Roman" w:cs="Times New Roman"/>
          <w:kern w:val="36"/>
          <w:sz w:val="28"/>
          <w:lang w:val="en-US"/>
        </w:rPr>
        <w:t>).</w:t>
      </w:r>
      <w:proofErr w:type="gramEnd"/>
    </w:p>
    <w:p w:rsidR="00B90886" w:rsidRDefault="00B90886" w:rsidP="00B5327D">
      <w:pPr>
        <w:spacing w:after="0" w:line="360" w:lineRule="atLeast"/>
        <w:jc w:val="center"/>
        <w:outlineLvl w:val="0"/>
        <w:rPr>
          <w:rFonts w:ascii="Times New Roman" w:eastAsia="Times New Roman" w:hAnsi="Times New Roman" w:cs="Times New Roman"/>
          <w:kern w:val="36"/>
          <w:sz w:val="28"/>
          <w:lang w:val="en-US"/>
        </w:rPr>
      </w:pPr>
    </w:p>
    <w:p w:rsidR="00B90886" w:rsidRPr="00B90886" w:rsidRDefault="00B90886" w:rsidP="00B90886">
      <w:pPr>
        <w:spacing w:after="0" w:line="360" w:lineRule="atLeast"/>
        <w:jc w:val="center"/>
        <w:outlineLvl w:val="0"/>
        <w:rPr>
          <w:rFonts w:ascii="Times New Roman" w:eastAsia="Times New Roman" w:hAnsi="Times New Roman" w:cs="Times New Roman"/>
          <w:b/>
          <w:kern w:val="36"/>
          <w:sz w:val="28"/>
          <w:szCs w:val="28"/>
          <w:lang w:val="uk-UA"/>
        </w:rPr>
      </w:pPr>
      <w:r w:rsidRPr="00B90886">
        <w:rPr>
          <w:rFonts w:ascii="Times New Roman" w:eastAsia="Times New Roman" w:hAnsi="Times New Roman" w:cs="Times New Roman"/>
          <w:b/>
          <w:kern w:val="36"/>
          <w:sz w:val="28"/>
          <w:szCs w:val="28"/>
          <w:lang w:val="en-US"/>
        </w:rPr>
        <w:t>Evidence</w:t>
      </w:r>
      <w:r w:rsidRPr="00B90886">
        <w:rPr>
          <w:rFonts w:ascii="Times New Roman" w:eastAsia="Times New Roman" w:hAnsi="Times New Roman" w:cs="Times New Roman"/>
          <w:b/>
          <w:kern w:val="36"/>
          <w:sz w:val="28"/>
          <w:szCs w:val="28"/>
          <w:lang w:val="uk-UA"/>
        </w:rPr>
        <w:t>-</w:t>
      </w:r>
      <w:r w:rsidRPr="00B90886">
        <w:rPr>
          <w:rFonts w:ascii="Times New Roman" w:eastAsia="Times New Roman" w:hAnsi="Times New Roman" w:cs="Times New Roman"/>
          <w:b/>
          <w:kern w:val="36"/>
          <w:sz w:val="28"/>
          <w:szCs w:val="28"/>
          <w:lang w:val="en-US"/>
        </w:rPr>
        <w:t>based</w:t>
      </w:r>
      <w:r w:rsidRPr="00B90886">
        <w:rPr>
          <w:rFonts w:ascii="Times New Roman" w:eastAsia="Times New Roman" w:hAnsi="Times New Roman" w:cs="Times New Roman"/>
          <w:b/>
          <w:kern w:val="36"/>
          <w:sz w:val="28"/>
          <w:szCs w:val="28"/>
          <w:lang w:val="uk-UA"/>
        </w:rPr>
        <w:t xml:space="preserve"> </w:t>
      </w:r>
      <w:proofErr w:type="spellStart"/>
      <w:r w:rsidRPr="00B90886">
        <w:rPr>
          <w:rFonts w:ascii="Times New Roman" w:eastAsia="Times New Roman" w:hAnsi="Times New Roman" w:cs="Times New Roman"/>
          <w:b/>
          <w:kern w:val="36"/>
          <w:sz w:val="28"/>
          <w:szCs w:val="28"/>
          <w:lang w:val="en-US"/>
        </w:rPr>
        <w:t>pancreatology</w:t>
      </w:r>
      <w:proofErr w:type="spellEnd"/>
      <w:r w:rsidRPr="00B90886">
        <w:rPr>
          <w:rFonts w:ascii="Times New Roman" w:eastAsia="Times New Roman" w:hAnsi="Times New Roman" w:cs="Times New Roman"/>
          <w:b/>
          <w:kern w:val="36"/>
          <w:sz w:val="28"/>
          <w:szCs w:val="28"/>
          <w:lang w:val="uk-UA"/>
        </w:rPr>
        <w:t xml:space="preserve"> 2016–2017 (</w:t>
      </w:r>
      <w:r w:rsidRPr="00B90886">
        <w:rPr>
          <w:rFonts w:ascii="Times New Roman" w:eastAsia="Times New Roman" w:hAnsi="Times New Roman" w:cs="Times New Roman"/>
          <w:b/>
          <w:kern w:val="36"/>
          <w:sz w:val="28"/>
          <w:szCs w:val="28"/>
          <w:lang w:val="en-US"/>
        </w:rPr>
        <w:t>review</w:t>
      </w:r>
      <w:r w:rsidRPr="00B90886">
        <w:rPr>
          <w:rFonts w:ascii="Times New Roman" w:eastAsia="Times New Roman" w:hAnsi="Times New Roman" w:cs="Times New Roman"/>
          <w:b/>
          <w:kern w:val="36"/>
          <w:sz w:val="28"/>
          <w:szCs w:val="28"/>
          <w:lang w:val="uk-UA"/>
        </w:rPr>
        <w:t xml:space="preserve"> </w:t>
      </w:r>
      <w:r w:rsidRPr="00B90886">
        <w:rPr>
          <w:rFonts w:ascii="Times New Roman" w:eastAsia="Times New Roman" w:hAnsi="Times New Roman" w:cs="Times New Roman"/>
          <w:b/>
          <w:kern w:val="36"/>
          <w:sz w:val="28"/>
          <w:szCs w:val="28"/>
          <w:lang w:val="en-US"/>
        </w:rPr>
        <w:t>of</w:t>
      </w:r>
      <w:r w:rsidRPr="00B90886">
        <w:rPr>
          <w:rFonts w:ascii="Times New Roman" w:eastAsia="Times New Roman" w:hAnsi="Times New Roman" w:cs="Times New Roman"/>
          <w:b/>
          <w:kern w:val="36"/>
          <w:sz w:val="28"/>
          <w:szCs w:val="28"/>
          <w:lang w:val="uk-UA"/>
        </w:rPr>
        <w:t xml:space="preserve"> </w:t>
      </w:r>
      <w:r w:rsidRPr="00B90886">
        <w:rPr>
          <w:rFonts w:ascii="Times New Roman" w:eastAsia="Times New Roman" w:hAnsi="Times New Roman" w:cs="Times New Roman"/>
          <w:b/>
          <w:kern w:val="36"/>
          <w:sz w:val="28"/>
          <w:szCs w:val="28"/>
          <w:lang w:val="en-US"/>
        </w:rPr>
        <w:t>results</w:t>
      </w:r>
      <w:r w:rsidRPr="00B90886">
        <w:rPr>
          <w:rFonts w:ascii="Times New Roman" w:eastAsia="Times New Roman" w:hAnsi="Times New Roman" w:cs="Times New Roman"/>
          <w:b/>
          <w:kern w:val="36"/>
          <w:sz w:val="28"/>
          <w:szCs w:val="28"/>
          <w:lang w:val="uk-UA"/>
        </w:rPr>
        <w:t xml:space="preserve"> </w:t>
      </w:r>
      <w:r w:rsidRPr="00B90886">
        <w:rPr>
          <w:rFonts w:ascii="Times New Roman" w:eastAsia="Times New Roman" w:hAnsi="Times New Roman" w:cs="Times New Roman"/>
          <w:b/>
          <w:kern w:val="36"/>
          <w:sz w:val="28"/>
          <w:szCs w:val="28"/>
          <w:lang w:val="en-US"/>
        </w:rPr>
        <w:t>of</w:t>
      </w:r>
      <w:r w:rsidRPr="00B90886">
        <w:rPr>
          <w:rFonts w:ascii="Times New Roman" w:eastAsia="Times New Roman" w:hAnsi="Times New Roman" w:cs="Times New Roman"/>
          <w:b/>
          <w:kern w:val="36"/>
          <w:sz w:val="28"/>
          <w:szCs w:val="28"/>
          <w:lang w:val="uk-UA"/>
        </w:rPr>
        <w:t xml:space="preserve"> </w:t>
      </w:r>
      <w:r w:rsidRPr="00B90886">
        <w:rPr>
          <w:rFonts w:ascii="Times New Roman" w:eastAsia="Times New Roman" w:hAnsi="Times New Roman" w:cs="Times New Roman"/>
          <w:b/>
          <w:kern w:val="36"/>
          <w:sz w:val="28"/>
          <w:szCs w:val="28"/>
          <w:lang w:val="en-US"/>
        </w:rPr>
        <w:t>research</w:t>
      </w:r>
      <w:r w:rsidRPr="00B90886">
        <w:rPr>
          <w:rFonts w:ascii="Times New Roman" w:eastAsia="Times New Roman" w:hAnsi="Times New Roman" w:cs="Times New Roman"/>
          <w:b/>
          <w:kern w:val="36"/>
          <w:sz w:val="28"/>
          <w:szCs w:val="28"/>
          <w:lang w:val="uk-UA"/>
        </w:rPr>
        <w:t xml:space="preserve"> </w:t>
      </w:r>
      <w:r w:rsidRPr="00B90886">
        <w:rPr>
          <w:rFonts w:ascii="Times New Roman" w:eastAsia="Times New Roman" w:hAnsi="Times New Roman" w:cs="Times New Roman"/>
          <w:b/>
          <w:kern w:val="36"/>
          <w:sz w:val="28"/>
          <w:szCs w:val="28"/>
          <w:lang w:val="en-US"/>
        </w:rPr>
        <w:t>on</w:t>
      </w:r>
      <w:r w:rsidRPr="00B90886">
        <w:rPr>
          <w:rFonts w:ascii="Times New Roman" w:eastAsia="Times New Roman" w:hAnsi="Times New Roman" w:cs="Times New Roman"/>
          <w:b/>
          <w:kern w:val="36"/>
          <w:sz w:val="28"/>
          <w:szCs w:val="28"/>
          <w:lang w:val="uk-UA"/>
        </w:rPr>
        <w:t xml:space="preserve"> </w:t>
      </w:r>
      <w:r w:rsidRPr="00B90886">
        <w:rPr>
          <w:rFonts w:ascii="Times New Roman" w:eastAsia="Times New Roman" w:hAnsi="Times New Roman" w:cs="Times New Roman"/>
          <w:b/>
          <w:kern w:val="36"/>
          <w:sz w:val="28"/>
          <w:szCs w:val="28"/>
          <w:lang w:val="en-US"/>
        </w:rPr>
        <w:t>chronic</w:t>
      </w:r>
      <w:r w:rsidRPr="00B90886">
        <w:rPr>
          <w:rFonts w:ascii="Times New Roman" w:eastAsia="Times New Roman" w:hAnsi="Times New Roman" w:cs="Times New Roman"/>
          <w:b/>
          <w:kern w:val="36"/>
          <w:sz w:val="28"/>
          <w:szCs w:val="28"/>
          <w:lang w:val="uk-UA"/>
        </w:rPr>
        <w:t xml:space="preserve"> </w:t>
      </w:r>
      <w:r w:rsidRPr="00B90886">
        <w:rPr>
          <w:rFonts w:ascii="Times New Roman" w:eastAsia="Times New Roman" w:hAnsi="Times New Roman" w:cs="Times New Roman"/>
          <w:b/>
          <w:kern w:val="36"/>
          <w:sz w:val="28"/>
          <w:szCs w:val="28"/>
          <w:lang w:val="en-US"/>
        </w:rPr>
        <w:t>pancreatitis</w:t>
      </w:r>
      <w:r w:rsidRPr="00B90886">
        <w:rPr>
          <w:rFonts w:ascii="Times New Roman" w:eastAsia="Times New Roman" w:hAnsi="Times New Roman" w:cs="Times New Roman"/>
          <w:b/>
          <w:kern w:val="36"/>
          <w:sz w:val="28"/>
          <w:szCs w:val="28"/>
          <w:lang w:val="uk-UA"/>
        </w:rPr>
        <w:t>)</w:t>
      </w:r>
    </w:p>
    <w:p w:rsidR="00B90886" w:rsidRPr="00B90886" w:rsidRDefault="00B90886" w:rsidP="00B90886">
      <w:pPr>
        <w:spacing w:after="0" w:line="360" w:lineRule="atLeast"/>
        <w:jc w:val="center"/>
        <w:outlineLvl w:val="0"/>
        <w:rPr>
          <w:rFonts w:ascii="Times New Roman" w:eastAsia="Times New Roman" w:hAnsi="Times New Roman" w:cs="Times New Roman"/>
          <w:b/>
          <w:kern w:val="36"/>
          <w:sz w:val="28"/>
          <w:szCs w:val="28"/>
          <w:lang w:val="en-US"/>
        </w:rPr>
      </w:pPr>
      <w:r w:rsidRPr="00B90886">
        <w:rPr>
          <w:rFonts w:ascii="Times New Roman" w:eastAsia="Times New Roman" w:hAnsi="Times New Roman" w:cs="Times New Roman"/>
          <w:b/>
          <w:kern w:val="36"/>
          <w:sz w:val="28"/>
          <w:szCs w:val="28"/>
          <w:lang w:val="en-US"/>
        </w:rPr>
        <w:t>N. B. Gubergrits</w:t>
      </w:r>
      <w:r w:rsidRPr="00B90886">
        <w:rPr>
          <w:rFonts w:ascii="Times New Roman" w:eastAsia="Times New Roman" w:hAnsi="Times New Roman" w:cs="Times New Roman"/>
          <w:b/>
          <w:kern w:val="36"/>
          <w:sz w:val="28"/>
          <w:szCs w:val="28"/>
          <w:vertAlign w:val="superscript"/>
          <w:lang w:val="en-US"/>
        </w:rPr>
        <w:t>1</w:t>
      </w:r>
      <w:proofErr w:type="gramStart"/>
      <w:r w:rsidRPr="00B90886">
        <w:rPr>
          <w:rFonts w:ascii="Times New Roman" w:eastAsia="Times New Roman" w:hAnsi="Times New Roman" w:cs="Times New Roman"/>
          <w:b/>
          <w:kern w:val="36"/>
          <w:sz w:val="28"/>
          <w:szCs w:val="28"/>
          <w:vertAlign w:val="superscript"/>
          <w:lang w:val="en-US"/>
        </w:rPr>
        <w:t>,2</w:t>
      </w:r>
      <w:proofErr w:type="gramEnd"/>
      <w:r w:rsidRPr="00B90886">
        <w:rPr>
          <w:rFonts w:ascii="Times New Roman" w:eastAsia="Times New Roman" w:hAnsi="Times New Roman" w:cs="Times New Roman"/>
          <w:b/>
          <w:kern w:val="36"/>
          <w:sz w:val="28"/>
          <w:szCs w:val="28"/>
          <w:lang w:val="en-US"/>
        </w:rPr>
        <w:t>, N. V. Byelyayeva</w:t>
      </w:r>
      <w:r w:rsidRPr="00B90886">
        <w:rPr>
          <w:rFonts w:ascii="Times New Roman" w:eastAsia="Times New Roman" w:hAnsi="Times New Roman" w:cs="Times New Roman"/>
          <w:b/>
          <w:kern w:val="36"/>
          <w:sz w:val="28"/>
          <w:szCs w:val="28"/>
          <w:vertAlign w:val="superscript"/>
          <w:lang w:val="en-US"/>
        </w:rPr>
        <w:t>1,2</w:t>
      </w:r>
      <w:r w:rsidRPr="00B90886">
        <w:rPr>
          <w:rFonts w:ascii="Times New Roman" w:eastAsia="Times New Roman" w:hAnsi="Times New Roman" w:cs="Times New Roman"/>
          <w:b/>
          <w:kern w:val="36"/>
          <w:sz w:val="28"/>
          <w:szCs w:val="28"/>
          <w:lang w:val="en-US"/>
        </w:rPr>
        <w:t>, G. M. Lukashevich</w:t>
      </w:r>
      <w:r w:rsidRPr="00B90886">
        <w:rPr>
          <w:rFonts w:ascii="Times New Roman" w:eastAsia="Times New Roman" w:hAnsi="Times New Roman" w:cs="Times New Roman"/>
          <w:b/>
          <w:kern w:val="36"/>
          <w:sz w:val="28"/>
          <w:szCs w:val="28"/>
          <w:vertAlign w:val="superscript"/>
          <w:lang w:val="en-US"/>
        </w:rPr>
        <w:t>1</w:t>
      </w:r>
      <w:r w:rsidRPr="00B90886">
        <w:rPr>
          <w:rFonts w:ascii="Times New Roman" w:eastAsia="Times New Roman" w:hAnsi="Times New Roman" w:cs="Times New Roman"/>
          <w:b/>
          <w:kern w:val="36"/>
          <w:sz w:val="28"/>
          <w:szCs w:val="28"/>
          <w:lang w:val="en-US"/>
        </w:rPr>
        <w:t>, P. G. Fomenko</w:t>
      </w:r>
      <w:r w:rsidRPr="00B90886">
        <w:rPr>
          <w:rFonts w:ascii="Times New Roman" w:eastAsia="Times New Roman" w:hAnsi="Times New Roman" w:cs="Times New Roman"/>
          <w:b/>
          <w:kern w:val="36"/>
          <w:sz w:val="28"/>
          <w:szCs w:val="28"/>
          <w:vertAlign w:val="superscript"/>
          <w:lang w:val="en-US"/>
        </w:rPr>
        <w:t>1</w:t>
      </w:r>
      <w:r w:rsidRPr="00B90886">
        <w:rPr>
          <w:rFonts w:ascii="Times New Roman" w:eastAsia="Times New Roman" w:hAnsi="Times New Roman" w:cs="Times New Roman"/>
          <w:b/>
          <w:kern w:val="36"/>
          <w:sz w:val="28"/>
          <w:szCs w:val="28"/>
          <w:lang w:val="en-US"/>
        </w:rPr>
        <w:t>,</w:t>
      </w:r>
    </w:p>
    <w:p w:rsidR="00B90886" w:rsidRPr="00B90886" w:rsidRDefault="00B90886" w:rsidP="00B90886">
      <w:pPr>
        <w:spacing w:after="0" w:line="360" w:lineRule="atLeast"/>
        <w:jc w:val="center"/>
        <w:outlineLvl w:val="0"/>
        <w:rPr>
          <w:rFonts w:ascii="Times New Roman" w:eastAsia="Times New Roman" w:hAnsi="Times New Roman" w:cs="Times New Roman"/>
          <w:b/>
          <w:kern w:val="36"/>
          <w:sz w:val="28"/>
          <w:szCs w:val="28"/>
          <w:lang w:val="en-US"/>
        </w:rPr>
      </w:pPr>
      <w:r w:rsidRPr="00B90886">
        <w:rPr>
          <w:rFonts w:ascii="Times New Roman" w:eastAsia="Times New Roman" w:hAnsi="Times New Roman" w:cs="Times New Roman"/>
          <w:b/>
          <w:kern w:val="36"/>
          <w:sz w:val="28"/>
          <w:szCs w:val="28"/>
          <w:lang w:val="en-US"/>
        </w:rPr>
        <w:t>E. V. Berezhnaya</w:t>
      </w:r>
      <w:r w:rsidRPr="00B90886">
        <w:rPr>
          <w:rFonts w:ascii="Times New Roman" w:eastAsia="Times New Roman" w:hAnsi="Times New Roman" w:cs="Times New Roman"/>
          <w:b/>
          <w:kern w:val="36"/>
          <w:sz w:val="28"/>
          <w:szCs w:val="28"/>
          <w:vertAlign w:val="superscript"/>
          <w:lang w:val="en-US"/>
        </w:rPr>
        <w:t>2</w:t>
      </w:r>
      <w:r w:rsidRPr="00B90886">
        <w:rPr>
          <w:rFonts w:ascii="Times New Roman" w:eastAsia="Times New Roman" w:hAnsi="Times New Roman" w:cs="Times New Roman"/>
          <w:b/>
          <w:kern w:val="36"/>
          <w:sz w:val="28"/>
          <w:szCs w:val="28"/>
          <w:lang w:val="en-US"/>
        </w:rPr>
        <w:t>, V. S. Rakhmetova</w:t>
      </w:r>
      <w:r w:rsidRPr="00B90886">
        <w:rPr>
          <w:rFonts w:ascii="Times New Roman" w:eastAsia="Times New Roman" w:hAnsi="Times New Roman" w:cs="Times New Roman"/>
          <w:b/>
          <w:kern w:val="36"/>
          <w:sz w:val="28"/>
          <w:szCs w:val="28"/>
          <w:vertAlign w:val="superscript"/>
          <w:lang w:val="en-US"/>
        </w:rPr>
        <w:t>3</w:t>
      </w:r>
    </w:p>
    <w:p w:rsidR="00B90886" w:rsidRPr="00B90886" w:rsidRDefault="00B90886" w:rsidP="00B90886">
      <w:pPr>
        <w:spacing w:after="0" w:line="360" w:lineRule="atLeast"/>
        <w:jc w:val="center"/>
        <w:outlineLvl w:val="0"/>
        <w:rPr>
          <w:rFonts w:ascii="Times New Roman" w:eastAsia="Times New Roman" w:hAnsi="Times New Roman" w:cs="Times New Roman"/>
          <w:kern w:val="36"/>
          <w:sz w:val="28"/>
          <w:szCs w:val="28"/>
          <w:lang w:val="en-US"/>
        </w:rPr>
      </w:pPr>
      <w:r w:rsidRPr="00B90886">
        <w:rPr>
          <w:rFonts w:ascii="Times New Roman" w:eastAsia="Times New Roman" w:hAnsi="Times New Roman" w:cs="Times New Roman"/>
          <w:kern w:val="36"/>
          <w:sz w:val="28"/>
          <w:szCs w:val="28"/>
          <w:vertAlign w:val="superscript"/>
          <w:lang w:val="en-US"/>
        </w:rPr>
        <w:t>1</w:t>
      </w:r>
      <w:r w:rsidRPr="00B90886">
        <w:rPr>
          <w:rFonts w:ascii="Times New Roman" w:eastAsia="Times New Roman" w:hAnsi="Times New Roman" w:cs="Times New Roman"/>
          <w:kern w:val="36"/>
          <w:sz w:val="28"/>
          <w:szCs w:val="28"/>
          <w:lang w:val="en-US"/>
        </w:rPr>
        <w:t xml:space="preserve">Donetsk National Medical University, </w:t>
      </w:r>
      <w:r w:rsidRPr="00B90886">
        <w:rPr>
          <w:rFonts w:ascii="Times New Roman" w:eastAsia="Times New Roman" w:hAnsi="Times New Roman" w:cs="Times New Roman"/>
          <w:kern w:val="36"/>
          <w:sz w:val="28"/>
          <w:szCs w:val="28"/>
          <w:vertAlign w:val="superscript"/>
          <w:lang w:val="en-US"/>
        </w:rPr>
        <w:t>2</w:t>
      </w:r>
      <w:r w:rsidRPr="00B90886">
        <w:rPr>
          <w:rFonts w:ascii="Times New Roman" w:eastAsia="Times New Roman" w:hAnsi="Times New Roman" w:cs="Times New Roman"/>
          <w:kern w:val="36"/>
          <w:sz w:val="28"/>
          <w:szCs w:val="28"/>
          <w:lang w:val="en-US"/>
        </w:rPr>
        <w:t>Medical Centre “</w:t>
      </w:r>
      <w:proofErr w:type="spellStart"/>
      <w:r w:rsidRPr="00B90886">
        <w:rPr>
          <w:rFonts w:ascii="Times New Roman" w:eastAsia="Times New Roman" w:hAnsi="Times New Roman" w:cs="Times New Roman"/>
          <w:kern w:val="36"/>
          <w:sz w:val="28"/>
          <w:szCs w:val="28"/>
          <w:lang w:val="en-US"/>
        </w:rPr>
        <w:t>Medicap</w:t>
      </w:r>
      <w:proofErr w:type="spellEnd"/>
      <w:r w:rsidRPr="00B90886">
        <w:rPr>
          <w:rFonts w:ascii="Times New Roman" w:eastAsia="Times New Roman" w:hAnsi="Times New Roman" w:cs="Times New Roman"/>
          <w:kern w:val="36"/>
          <w:sz w:val="28"/>
          <w:szCs w:val="28"/>
          <w:lang w:val="en-US"/>
        </w:rPr>
        <w:t xml:space="preserve">” (Odessa), </w:t>
      </w:r>
      <w:r w:rsidRPr="00B90886">
        <w:rPr>
          <w:rFonts w:ascii="Times New Roman" w:eastAsia="Times New Roman" w:hAnsi="Times New Roman" w:cs="Times New Roman"/>
          <w:kern w:val="36"/>
          <w:sz w:val="28"/>
          <w:szCs w:val="28"/>
          <w:vertAlign w:val="superscript"/>
          <w:lang w:val="en-US"/>
        </w:rPr>
        <w:t>3</w:t>
      </w:r>
      <w:r w:rsidRPr="00B90886">
        <w:rPr>
          <w:rFonts w:ascii="Times New Roman" w:eastAsia="Times New Roman" w:hAnsi="Times New Roman" w:cs="Times New Roman"/>
          <w:kern w:val="36"/>
          <w:sz w:val="28"/>
          <w:szCs w:val="28"/>
          <w:lang w:val="en-US"/>
        </w:rPr>
        <w:t>National Scientific Medical Centre (Astana, Republic Kazakhstan)</w:t>
      </w:r>
    </w:p>
    <w:p w:rsidR="00B90886" w:rsidRPr="00B90886" w:rsidRDefault="00B90886" w:rsidP="00B90886">
      <w:pPr>
        <w:spacing w:after="0" w:line="360" w:lineRule="atLeast"/>
        <w:ind w:firstLine="700"/>
        <w:jc w:val="both"/>
        <w:outlineLvl w:val="0"/>
        <w:rPr>
          <w:rFonts w:ascii="Times New Roman" w:eastAsia="Times New Roman" w:hAnsi="Times New Roman" w:cs="Times New Roman"/>
          <w:kern w:val="36"/>
          <w:sz w:val="28"/>
          <w:szCs w:val="28"/>
          <w:lang w:val="en-US"/>
        </w:rPr>
      </w:pPr>
    </w:p>
    <w:p w:rsidR="00B90886" w:rsidRPr="00B90886" w:rsidRDefault="00B90886" w:rsidP="00B90886">
      <w:pPr>
        <w:spacing w:after="0" w:line="360" w:lineRule="atLeast"/>
        <w:ind w:firstLine="700"/>
        <w:jc w:val="both"/>
        <w:outlineLvl w:val="0"/>
        <w:rPr>
          <w:rFonts w:ascii="Times New Roman" w:eastAsia="Times New Roman" w:hAnsi="Times New Roman" w:cs="Times New Roman"/>
          <w:b/>
          <w:kern w:val="36"/>
          <w:sz w:val="28"/>
          <w:szCs w:val="28"/>
          <w:lang w:val="en-US"/>
        </w:rPr>
      </w:pPr>
      <w:r w:rsidRPr="00B90886">
        <w:rPr>
          <w:rFonts w:ascii="Times New Roman" w:eastAsia="Times New Roman" w:hAnsi="Times New Roman" w:cs="Times New Roman"/>
          <w:b/>
          <w:kern w:val="36"/>
          <w:sz w:val="28"/>
          <w:szCs w:val="28"/>
          <w:lang w:val="en-US"/>
        </w:rPr>
        <w:t xml:space="preserve">Key words: </w:t>
      </w:r>
      <w:proofErr w:type="spellStart"/>
      <w:r w:rsidRPr="00B90886">
        <w:rPr>
          <w:rFonts w:ascii="Times New Roman" w:eastAsia="Times New Roman" w:hAnsi="Times New Roman" w:cs="Times New Roman"/>
          <w:kern w:val="36"/>
          <w:sz w:val="28"/>
          <w:szCs w:val="28"/>
          <w:lang w:val="en-US"/>
        </w:rPr>
        <w:t>pancreatology</w:t>
      </w:r>
      <w:proofErr w:type="spellEnd"/>
      <w:r w:rsidRPr="00B90886">
        <w:rPr>
          <w:rFonts w:ascii="Times New Roman" w:eastAsia="Times New Roman" w:hAnsi="Times New Roman" w:cs="Times New Roman"/>
          <w:kern w:val="36"/>
          <w:sz w:val="28"/>
          <w:szCs w:val="28"/>
          <w:lang w:val="en-US"/>
        </w:rPr>
        <w:t xml:space="preserve">, chronic pancreatitis, research, </w:t>
      </w:r>
      <w:proofErr w:type="spellStart"/>
      <w:r w:rsidRPr="00B90886">
        <w:rPr>
          <w:rFonts w:ascii="Times New Roman" w:eastAsia="Times New Roman" w:hAnsi="Times New Roman" w:cs="Times New Roman"/>
          <w:kern w:val="36"/>
          <w:sz w:val="28"/>
          <w:szCs w:val="28"/>
          <w:lang w:val="en-US"/>
        </w:rPr>
        <w:t>steatorrhea</w:t>
      </w:r>
      <w:proofErr w:type="spellEnd"/>
      <w:r w:rsidRPr="00B90886">
        <w:rPr>
          <w:rFonts w:ascii="Times New Roman" w:eastAsia="Times New Roman" w:hAnsi="Times New Roman" w:cs="Times New Roman"/>
          <w:kern w:val="36"/>
          <w:sz w:val="28"/>
          <w:szCs w:val="28"/>
          <w:lang w:val="en-US"/>
        </w:rPr>
        <w:t xml:space="preserve">, diabetes mellitus, </w:t>
      </w:r>
      <w:proofErr w:type="spellStart"/>
      <w:r w:rsidRPr="00B90886">
        <w:rPr>
          <w:rFonts w:ascii="Times New Roman" w:eastAsia="Times New Roman" w:hAnsi="Times New Roman" w:cs="Times New Roman"/>
          <w:kern w:val="36"/>
          <w:sz w:val="28"/>
          <w:szCs w:val="28"/>
          <w:lang w:val="en-US"/>
        </w:rPr>
        <w:t>pancreatin</w:t>
      </w:r>
      <w:proofErr w:type="spellEnd"/>
    </w:p>
    <w:p w:rsidR="00B90886" w:rsidRPr="00B90886" w:rsidRDefault="00B90886" w:rsidP="00B90886">
      <w:pPr>
        <w:spacing w:after="0" w:line="360" w:lineRule="atLeast"/>
        <w:ind w:firstLine="700"/>
        <w:jc w:val="both"/>
        <w:outlineLvl w:val="0"/>
        <w:rPr>
          <w:rFonts w:ascii="Times New Roman" w:eastAsia="Times New Roman" w:hAnsi="Times New Roman" w:cs="Times New Roman"/>
          <w:kern w:val="36"/>
          <w:sz w:val="28"/>
          <w:szCs w:val="28"/>
          <w:lang w:val="en-US"/>
        </w:rPr>
      </w:pPr>
      <w:r w:rsidRPr="00B90886">
        <w:rPr>
          <w:rFonts w:ascii="Times New Roman" w:eastAsia="Times New Roman" w:hAnsi="Times New Roman" w:cs="Times New Roman"/>
          <w:kern w:val="36"/>
          <w:sz w:val="28"/>
          <w:szCs w:val="28"/>
          <w:lang w:val="en-US"/>
        </w:rPr>
        <w:t>The article reviews the European recommendations on diagnostics and treatment of chronic pancreatitis, pain relief upon chronic pancreatitis. The results of evidence-based studies on risk factors of functional pancreatic insufficiency in patients with chronic pancreatitis, assessments of the informative value of various imaging methods, treatment of pancreatic insufficiency, markers of pancreatic fibrosis are analyzed. A conclusion is drawn on the need for further conduction of evidence-based research.</w:t>
      </w:r>
    </w:p>
    <w:p w:rsidR="00B90886" w:rsidRPr="00B90886" w:rsidRDefault="00B90886" w:rsidP="00B5327D">
      <w:pPr>
        <w:spacing w:after="0" w:line="360" w:lineRule="atLeast"/>
        <w:ind w:firstLine="700"/>
        <w:jc w:val="both"/>
        <w:outlineLvl w:val="0"/>
        <w:rPr>
          <w:rFonts w:ascii="Times New Roman" w:eastAsia="Times New Roman" w:hAnsi="Times New Roman" w:cs="Times New Roman"/>
          <w:kern w:val="36"/>
          <w:sz w:val="28"/>
          <w:szCs w:val="28"/>
          <w:lang w:val="en-US"/>
        </w:rPr>
      </w:pPr>
    </w:p>
    <w:p w:rsidR="00B164C9" w:rsidRPr="00B90886" w:rsidRDefault="00B164C9">
      <w:pPr>
        <w:rPr>
          <w:sz w:val="28"/>
          <w:szCs w:val="28"/>
          <w:lang w:val="en-US"/>
        </w:rPr>
      </w:pPr>
    </w:p>
    <w:sectPr w:rsidR="00B164C9" w:rsidRPr="00B90886" w:rsidSect="00072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FD7"/>
    <w:multiLevelType w:val="multilevel"/>
    <w:tmpl w:val="AAE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EF1572"/>
    <w:multiLevelType w:val="multilevel"/>
    <w:tmpl w:val="D5BE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8C4FE9"/>
    <w:multiLevelType w:val="multilevel"/>
    <w:tmpl w:val="B98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F422C0"/>
    <w:multiLevelType w:val="multilevel"/>
    <w:tmpl w:val="8E48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1B37DC"/>
    <w:multiLevelType w:val="multilevel"/>
    <w:tmpl w:val="680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383815"/>
    <w:multiLevelType w:val="multilevel"/>
    <w:tmpl w:val="5854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560113"/>
    <w:multiLevelType w:val="hybridMultilevel"/>
    <w:tmpl w:val="B734ED3C"/>
    <w:lvl w:ilvl="0" w:tplc="B68A73B2">
      <w:start w:val="1"/>
      <w:numFmt w:val="bullet"/>
      <w:lvlText w:val=""/>
      <w:lvlJc w:val="left"/>
      <w:pPr>
        <w:tabs>
          <w:tab w:val="num" w:pos="720"/>
        </w:tabs>
        <w:ind w:left="720" w:hanging="360"/>
      </w:pPr>
      <w:rPr>
        <w:rFonts w:ascii="Wingdings" w:hAnsi="Wingdings" w:hint="default"/>
      </w:rPr>
    </w:lvl>
    <w:lvl w:ilvl="1" w:tplc="0226C7D8" w:tentative="1">
      <w:start w:val="1"/>
      <w:numFmt w:val="bullet"/>
      <w:lvlText w:val=""/>
      <w:lvlJc w:val="left"/>
      <w:pPr>
        <w:tabs>
          <w:tab w:val="num" w:pos="1440"/>
        </w:tabs>
        <w:ind w:left="1440" w:hanging="360"/>
      </w:pPr>
      <w:rPr>
        <w:rFonts w:ascii="Wingdings" w:hAnsi="Wingdings" w:hint="default"/>
      </w:rPr>
    </w:lvl>
    <w:lvl w:ilvl="2" w:tplc="61F09068" w:tentative="1">
      <w:start w:val="1"/>
      <w:numFmt w:val="bullet"/>
      <w:lvlText w:val=""/>
      <w:lvlJc w:val="left"/>
      <w:pPr>
        <w:tabs>
          <w:tab w:val="num" w:pos="2160"/>
        </w:tabs>
        <w:ind w:left="2160" w:hanging="360"/>
      </w:pPr>
      <w:rPr>
        <w:rFonts w:ascii="Wingdings" w:hAnsi="Wingdings" w:hint="default"/>
      </w:rPr>
    </w:lvl>
    <w:lvl w:ilvl="3" w:tplc="67EE7D1E" w:tentative="1">
      <w:start w:val="1"/>
      <w:numFmt w:val="bullet"/>
      <w:lvlText w:val=""/>
      <w:lvlJc w:val="left"/>
      <w:pPr>
        <w:tabs>
          <w:tab w:val="num" w:pos="2880"/>
        </w:tabs>
        <w:ind w:left="2880" w:hanging="360"/>
      </w:pPr>
      <w:rPr>
        <w:rFonts w:ascii="Wingdings" w:hAnsi="Wingdings" w:hint="default"/>
      </w:rPr>
    </w:lvl>
    <w:lvl w:ilvl="4" w:tplc="509AAF4A" w:tentative="1">
      <w:start w:val="1"/>
      <w:numFmt w:val="bullet"/>
      <w:lvlText w:val=""/>
      <w:lvlJc w:val="left"/>
      <w:pPr>
        <w:tabs>
          <w:tab w:val="num" w:pos="3600"/>
        </w:tabs>
        <w:ind w:left="3600" w:hanging="360"/>
      </w:pPr>
      <w:rPr>
        <w:rFonts w:ascii="Wingdings" w:hAnsi="Wingdings" w:hint="default"/>
      </w:rPr>
    </w:lvl>
    <w:lvl w:ilvl="5" w:tplc="3A0411B4" w:tentative="1">
      <w:start w:val="1"/>
      <w:numFmt w:val="bullet"/>
      <w:lvlText w:val=""/>
      <w:lvlJc w:val="left"/>
      <w:pPr>
        <w:tabs>
          <w:tab w:val="num" w:pos="4320"/>
        </w:tabs>
        <w:ind w:left="4320" w:hanging="360"/>
      </w:pPr>
      <w:rPr>
        <w:rFonts w:ascii="Wingdings" w:hAnsi="Wingdings" w:hint="default"/>
      </w:rPr>
    </w:lvl>
    <w:lvl w:ilvl="6" w:tplc="8F1824D0" w:tentative="1">
      <w:start w:val="1"/>
      <w:numFmt w:val="bullet"/>
      <w:lvlText w:val=""/>
      <w:lvlJc w:val="left"/>
      <w:pPr>
        <w:tabs>
          <w:tab w:val="num" w:pos="5040"/>
        </w:tabs>
        <w:ind w:left="5040" w:hanging="360"/>
      </w:pPr>
      <w:rPr>
        <w:rFonts w:ascii="Wingdings" w:hAnsi="Wingdings" w:hint="default"/>
      </w:rPr>
    </w:lvl>
    <w:lvl w:ilvl="7" w:tplc="919C7F08" w:tentative="1">
      <w:start w:val="1"/>
      <w:numFmt w:val="bullet"/>
      <w:lvlText w:val=""/>
      <w:lvlJc w:val="left"/>
      <w:pPr>
        <w:tabs>
          <w:tab w:val="num" w:pos="5760"/>
        </w:tabs>
        <w:ind w:left="5760" w:hanging="360"/>
      </w:pPr>
      <w:rPr>
        <w:rFonts w:ascii="Wingdings" w:hAnsi="Wingdings" w:hint="default"/>
      </w:rPr>
    </w:lvl>
    <w:lvl w:ilvl="8" w:tplc="F6FCB064" w:tentative="1">
      <w:start w:val="1"/>
      <w:numFmt w:val="bullet"/>
      <w:lvlText w:val=""/>
      <w:lvlJc w:val="left"/>
      <w:pPr>
        <w:tabs>
          <w:tab w:val="num" w:pos="6480"/>
        </w:tabs>
        <w:ind w:left="6480" w:hanging="360"/>
      </w:pPr>
      <w:rPr>
        <w:rFonts w:ascii="Wingdings" w:hAnsi="Wingdings" w:hint="default"/>
      </w:rPr>
    </w:lvl>
  </w:abstractNum>
  <w:abstractNum w:abstractNumId="7">
    <w:nsid w:val="56C62BD2"/>
    <w:multiLevelType w:val="multilevel"/>
    <w:tmpl w:val="8F1A6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741AC1"/>
    <w:multiLevelType w:val="multilevel"/>
    <w:tmpl w:val="1EB21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A00CC5"/>
    <w:multiLevelType w:val="multilevel"/>
    <w:tmpl w:val="3B66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8B05876"/>
    <w:multiLevelType w:val="hybridMultilevel"/>
    <w:tmpl w:val="21B2F916"/>
    <w:lvl w:ilvl="0" w:tplc="35AEA2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2"/>
  </w:num>
  <w:num w:numId="3">
    <w:abstractNumId w:val="9"/>
  </w:num>
  <w:num w:numId="4">
    <w:abstractNumId w:val="0"/>
  </w:num>
  <w:num w:numId="5">
    <w:abstractNumId w:val="5"/>
  </w:num>
  <w:num w:numId="6">
    <w:abstractNumId w:val="7"/>
  </w:num>
  <w:num w:numId="7">
    <w:abstractNumId w:val="8"/>
  </w:num>
  <w:num w:numId="8">
    <w:abstractNumId w:val="1"/>
  </w:num>
  <w:num w:numId="9">
    <w:abstractNumId w:val="3"/>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5327D"/>
    <w:rsid w:val="00072BE0"/>
    <w:rsid w:val="0038004E"/>
    <w:rsid w:val="00A04B38"/>
    <w:rsid w:val="00B164C9"/>
    <w:rsid w:val="00B5327D"/>
    <w:rsid w:val="00B9088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E0"/>
  </w:style>
  <w:style w:type="paragraph" w:styleId="1">
    <w:name w:val="heading 1"/>
    <w:basedOn w:val="a"/>
    <w:link w:val="10"/>
    <w:uiPriority w:val="9"/>
    <w:qFormat/>
    <w:rsid w:val="00B532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27D"/>
    <w:rPr>
      <w:rFonts w:ascii="Times New Roman" w:eastAsia="Times New Roman" w:hAnsi="Times New Roman" w:cs="Times New Roman"/>
      <w:b/>
      <w:bCs/>
      <w:kern w:val="36"/>
      <w:sz w:val="48"/>
      <w:szCs w:val="48"/>
    </w:rPr>
  </w:style>
  <w:style w:type="character" w:customStyle="1" w:styleId="notranslate">
    <w:name w:val="notranslate"/>
    <w:basedOn w:val="a0"/>
    <w:rsid w:val="00B5327D"/>
  </w:style>
  <w:style w:type="character" w:customStyle="1" w:styleId="normalchar">
    <w:name w:val="normal__char"/>
    <w:basedOn w:val="a0"/>
    <w:rsid w:val="00B5327D"/>
  </w:style>
  <w:style w:type="character" w:customStyle="1" w:styleId="apple-converted-space">
    <w:name w:val="apple-converted-space"/>
    <w:basedOn w:val="a0"/>
    <w:rsid w:val="00B5327D"/>
  </w:style>
  <w:style w:type="paragraph" w:customStyle="1" w:styleId="normal">
    <w:name w:val="normal"/>
    <w:basedOn w:val="a"/>
    <w:rsid w:val="00B5327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B5327D"/>
    <w:rPr>
      <w:color w:val="0000FF"/>
      <w:u w:val="single"/>
    </w:rPr>
  </w:style>
  <w:style w:type="character" w:styleId="a4">
    <w:name w:val="FollowedHyperlink"/>
    <w:basedOn w:val="a0"/>
    <w:uiPriority w:val="99"/>
    <w:semiHidden/>
    <w:unhideWhenUsed/>
    <w:rsid w:val="00B5327D"/>
    <w:rPr>
      <w:color w:val="800080"/>
      <w:u w:val="single"/>
    </w:rPr>
  </w:style>
  <w:style w:type="character" w:customStyle="1" w:styleId="list0020paragraphchar">
    <w:name w:val="list_0020paragraph__char"/>
    <w:basedOn w:val="a0"/>
    <w:rsid w:val="00B5327D"/>
  </w:style>
  <w:style w:type="paragraph" w:customStyle="1" w:styleId="table0020grid">
    <w:name w:val="table_0020grid"/>
    <w:basedOn w:val="a"/>
    <w:rsid w:val="00B532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a0"/>
    <w:rsid w:val="00B5327D"/>
  </w:style>
  <w:style w:type="paragraph" w:styleId="a5">
    <w:name w:val="Normal (Web)"/>
    <w:basedOn w:val="a"/>
    <w:uiPriority w:val="99"/>
    <w:semiHidden/>
    <w:unhideWhenUsed/>
    <w:rsid w:val="00B5327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908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0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02388">
      <w:bodyDiv w:val="1"/>
      <w:marLeft w:val="0"/>
      <w:marRight w:val="0"/>
      <w:marTop w:val="0"/>
      <w:marBottom w:val="0"/>
      <w:divBdr>
        <w:top w:val="none" w:sz="0" w:space="0" w:color="auto"/>
        <w:left w:val="none" w:sz="0" w:space="0" w:color="auto"/>
        <w:bottom w:val="none" w:sz="0" w:space="0" w:color="auto"/>
        <w:right w:val="none" w:sz="0" w:space="0" w:color="auto"/>
      </w:divBdr>
      <w:divsChild>
        <w:div w:id="1644313235">
          <w:marLeft w:val="1420"/>
          <w:marRight w:val="0"/>
          <w:marTop w:val="0"/>
          <w:marBottom w:val="0"/>
          <w:divBdr>
            <w:top w:val="none" w:sz="0" w:space="0" w:color="auto"/>
            <w:left w:val="none" w:sz="0" w:space="0" w:color="auto"/>
            <w:bottom w:val="none" w:sz="0" w:space="0" w:color="auto"/>
            <w:right w:val="none" w:sz="0" w:space="0" w:color="auto"/>
          </w:divBdr>
        </w:div>
        <w:div w:id="966356711">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com/translate?hl=ru&amp;prev=_t&amp;sl=ru&amp;tl=en&amp;u=https://www.ncbi.nlm.nih.gov/pubmed/%3Fterm%3DMaekawa%2520T%255BAuthor%255D%26cauthor%3Dtrue%26cauthor_uid%3D271582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image" Target="media/image2.jpeg"/><Relationship Id="rId25" Type="http://schemas.openxmlformats.org/officeDocument/2006/relationships/hyperlink" Target="https://translate.googleusercontent.com/translate_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com/translate?hl=ru&amp;prev=_t&amp;sl=ru&amp;tl=en&amp;u=https://www.ncbi.nlm.nih.gov/pubmed/%3Fterm%3DPan%2520J%255BAuthor%255D%26cauthor%3Dtrue%26cauthor_uid%3D27922545"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19F47FD-E9DF-4A9E-A323-336071AF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3629</Words>
  <Characters>20691</Characters>
  <Application>Microsoft Office Word</Application>
  <DocSecurity>0</DocSecurity>
  <Lines>172</Lines>
  <Paragraphs>48</Paragraphs>
  <ScaleCrop>false</ScaleCrop>
  <Company/>
  <LinksUpToDate>false</LinksUpToDate>
  <CharactersWithSpaces>24272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2017-04-22T16:11:00Z</dcterms:created>
  <dcterms:modified xsi:type="dcterms:W3CDTF">2017-05-01T08:22:00Z</dcterms:modified>
</cp:coreProperties>
</file>