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310" w:rsidRPr="00F83789" w:rsidRDefault="002D2310" w:rsidP="002D231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F83789">
        <w:rPr>
          <w:rFonts w:ascii="Times New Roman" w:hAnsi="Times New Roman"/>
          <w:b/>
          <w:sz w:val="28"/>
          <w:szCs w:val="28"/>
          <w:lang w:val="en-GB"/>
        </w:rPr>
        <w:t>Level of cellular reactivity of organism and extent of intoxication severity in patients with acute and exacerbation of chronic pancreatitis depending on genes polymorphism CFTR, PRSS1, IL-4 and TNF-α</w:t>
      </w:r>
    </w:p>
    <w:p w:rsidR="002D2310" w:rsidRPr="004F223D" w:rsidRDefault="002D2310" w:rsidP="002D231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n-GB"/>
        </w:rPr>
      </w:pPr>
      <w:r w:rsidRPr="004F223D">
        <w:rPr>
          <w:rFonts w:ascii="Times New Roman" w:hAnsi="Times New Roman"/>
          <w:sz w:val="28"/>
          <w:szCs w:val="28"/>
          <w:lang w:val="en-GB"/>
        </w:rPr>
        <w:t>S.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4F223D">
        <w:rPr>
          <w:rFonts w:ascii="Times New Roman" w:hAnsi="Times New Roman"/>
          <w:sz w:val="28"/>
          <w:szCs w:val="28"/>
          <w:lang w:val="en-GB"/>
        </w:rPr>
        <w:t>I.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4F223D">
        <w:rPr>
          <w:rFonts w:ascii="Times New Roman" w:hAnsi="Times New Roman"/>
          <w:sz w:val="28"/>
          <w:szCs w:val="28"/>
          <w:lang w:val="en-GB"/>
        </w:rPr>
        <w:t>Ivashchuk</w:t>
      </w:r>
      <w:proofErr w:type="spellEnd"/>
      <w:r w:rsidRPr="004F223D">
        <w:rPr>
          <w:rFonts w:ascii="Times New Roman" w:hAnsi="Times New Roman"/>
          <w:sz w:val="28"/>
          <w:szCs w:val="28"/>
          <w:lang w:val="en-GB"/>
        </w:rPr>
        <w:t>, L.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4F223D">
        <w:rPr>
          <w:rFonts w:ascii="Times New Roman" w:hAnsi="Times New Roman"/>
          <w:sz w:val="28"/>
          <w:szCs w:val="28"/>
          <w:lang w:val="en-GB"/>
        </w:rPr>
        <w:t>P.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4F223D">
        <w:rPr>
          <w:rFonts w:ascii="Times New Roman" w:hAnsi="Times New Roman"/>
          <w:sz w:val="28"/>
          <w:szCs w:val="28"/>
          <w:lang w:val="en-GB"/>
        </w:rPr>
        <w:t>Sydorchuk</w:t>
      </w:r>
      <w:proofErr w:type="spellEnd"/>
      <w:r w:rsidRPr="004F223D">
        <w:rPr>
          <w:rFonts w:ascii="Times New Roman" w:hAnsi="Times New Roman"/>
          <w:sz w:val="28"/>
          <w:szCs w:val="28"/>
          <w:lang w:val="en-GB"/>
        </w:rPr>
        <w:t>, O.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4F223D">
        <w:rPr>
          <w:rFonts w:ascii="Times New Roman" w:hAnsi="Times New Roman"/>
          <w:sz w:val="28"/>
          <w:szCs w:val="28"/>
          <w:lang w:val="en-GB"/>
        </w:rPr>
        <w:t>M.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4F223D">
        <w:rPr>
          <w:rFonts w:ascii="Times New Roman" w:hAnsi="Times New Roman"/>
          <w:sz w:val="28"/>
          <w:szCs w:val="28"/>
          <w:lang w:val="en-GB"/>
        </w:rPr>
        <w:t>Korovenkova</w:t>
      </w:r>
      <w:proofErr w:type="spellEnd"/>
      <w:r w:rsidRPr="004F223D">
        <w:rPr>
          <w:rFonts w:ascii="Times New Roman" w:hAnsi="Times New Roman"/>
          <w:sz w:val="28"/>
          <w:szCs w:val="28"/>
          <w:lang w:val="en-GB"/>
        </w:rPr>
        <w:t xml:space="preserve"> </w:t>
      </w:r>
    </w:p>
    <w:p w:rsidR="002D2310" w:rsidRDefault="002D2310" w:rsidP="002D2310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  <w:lang w:val="en-US"/>
        </w:rPr>
      </w:pPr>
      <w:proofErr w:type="spellStart"/>
      <w:r w:rsidRPr="004F223D">
        <w:rPr>
          <w:rFonts w:ascii="Times New Roman" w:hAnsi="Times New Roman"/>
          <w:i/>
          <w:sz w:val="28"/>
          <w:szCs w:val="28"/>
          <w:lang w:val="en-GB"/>
        </w:rPr>
        <w:t>Buko</w:t>
      </w:r>
      <w:r>
        <w:rPr>
          <w:rFonts w:ascii="Times New Roman" w:hAnsi="Times New Roman"/>
          <w:i/>
          <w:sz w:val="28"/>
          <w:szCs w:val="28"/>
          <w:lang w:val="en-GB"/>
        </w:rPr>
        <w:t>vinian</w:t>
      </w:r>
      <w:proofErr w:type="spellEnd"/>
      <w:r>
        <w:rPr>
          <w:rFonts w:ascii="Times New Roman" w:hAnsi="Times New Roman"/>
          <w:i/>
          <w:sz w:val="28"/>
          <w:szCs w:val="28"/>
          <w:lang w:val="en-GB"/>
        </w:rPr>
        <w:t xml:space="preserve"> State Medical University</w:t>
      </w:r>
      <w:r w:rsidRPr="004F223D">
        <w:rPr>
          <w:rFonts w:ascii="Times New Roman" w:hAnsi="Times New Roman"/>
          <w:i/>
          <w:sz w:val="28"/>
          <w:szCs w:val="28"/>
          <w:lang w:val="en-GB"/>
        </w:rPr>
        <w:t xml:space="preserve">, </w:t>
      </w:r>
      <w:proofErr w:type="spellStart"/>
      <w:r w:rsidRPr="004F223D">
        <w:rPr>
          <w:rFonts w:ascii="Times New Roman" w:hAnsi="Times New Roman"/>
          <w:i/>
          <w:sz w:val="28"/>
          <w:szCs w:val="28"/>
          <w:lang w:val="en-GB"/>
        </w:rPr>
        <w:t>Chernivtsi</w:t>
      </w:r>
      <w:proofErr w:type="spellEnd"/>
      <w:r>
        <w:rPr>
          <w:rFonts w:ascii="Times New Roman" w:hAnsi="Times New Roman"/>
          <w:i/>
          <w:sz w:val="28"/>
          <w:szCs w:val="28"/>
          <w:lang w:val="en-US"/>
        </w:rPr>
        <w:t>, Ukraine</w:t>
      </w:r>
    </w:p>
    <w:p w:rsidR="002D2310" w:rsidRPr="00690DB9" w:rsidRDefault="002D2310" w:rsidP="002D2310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  <w:lang w:val="en-US"/>
        </w:rPr>
      </w:pPr>
    </w:p>
    <w:p w:rsidR="0079543D" w:rsidRPr="000426F1" w:rsidRDefault="002D2310" w:rsidP="002D231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GB"/>
        </w:rPr>
      </w:pPr>
      <w:r w:rsidRPr="00F83789">
        <w:rPr>
          <w:rFonts w:ascii="Times New Roman" w:hAnsi="Times New Roman"/>
          <w:b/>
          <w:sz w:val="28"/>
          <w:szCs w:val="28"/>
          <w:lang w:val="en-GB"/>
        </w:rPr>
        <w:t>Key words:</w:t>
      </w:r>
      <w:r w:rsidRPr="00F83789">
        <w:rPr>
          <w:rFonts w:ascii="Times New Roman" w:hAnsi="Times New Roman"/>
          <w:sz w:val="28"/>
          <w:szCs w:val="28"/>
          <w:lang w:val="en-GB"/>
        </w:rPr>
        <w:t xml:space="preserve"> pancreatitis, reactivity, intoxication, genes polymor</w:t>
      </w:r>
      <w:r>
        <w:rPr>
          <w:rFonts w:ascii="Times New Roman" w:hAnsi="Times New Roman"/>
          <w:sz w:val="28"/>
          <w:szCs w:val="28"/>
          <w:lang w:val="en-GB"/>
        </w:rPr>
        <w:t>phism, CFTR, PRSS1, IL-4, TNF-α</w:t>
      </w:r>
    </w:p>
    <w:p w:rsidR="00AE28C4" w:rsidRPr="000426F1" w:rsidRDefault="00AE28C4" w:rsidP="000426F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GB"/>
        </w:rPr>
      </w:pPr>
      <w:proofErr w:type="gramStart"/>
      <w:r w:rsidRPr="000426F1">
        <w:rPr>
          <w:rFonts w:ascii="Times New Roman" w:hAnsi="Times New Roman"/>
          <w:b/>
          <w:sz w:val="28"/>
          <w:szCs w:val="28"/>
          <w:lang w:val="en-GB"/>
        </w:rPr>
        <w:t>Introduction</w:t>
      </w:r>
      <w:r w:rsidR="000426F1" w:rsidRPr="000426F1">
        <w:rPr>
          <w:rFonts w:ascii="Times New Roman" w:hAnsi="Times New Roman"/>
          <w:b/>
          <w:sz w:val="28"/>
          <w:szCs w:val="28"/>
          <w:lang w:val="en-GB"/>
        </w:rPr>
        <w:t>.</w:t>
      </w:r>
      <w:proofErr w:type="gramEnd"/>
      <w:r w:rsidR="000426F1"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Acute pancreatitis (AP) and </w:t>
      </w:r>
      <w:r w:rsidR="00AE18F4" w:rsidRPr="000426F1">
        <w:rPr>
          <w:rFonts w:ascii="Times New Roman" w:hAnsi="Times New Roman"/>
          <w:sz w:val="28"/>
          <w:szCs w:val="28"/>
          <w:lang w:val="en-GB"/>
        </w:rPr>
        <w:t xml:space="preserve">the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exacerbation of chronic pancreatitis still remain one of the most actual medical problems, which attract </w:t>
      </w:r>
      <w:r w:rsidR="003F1FFE" w:rsidRPr="000426F1">
        <w:rPr>
          <w:rFonts w:ascii="Times New Roman" w:hAnsi="Times New Roman"/>
          <w:sz w:val="28"/>
          <w:szCs w:val="28"/>
          <w:lang w:val="en-GB"/>
        </w:rPr>
        <w:t xml:space="preserve">the attention </w:t>
      </w:r>
      <w:r w:rsidR="00AE18F4" w:rsidRPr="000426F1">
        <w:rPr>
          <w:rFonts w:ascii="Times New Roman" w:hAnsi="Times New Roman"/>
          <w:sz w:val="28"/>
          <w:szCs w:val="28"/>
          <w:lang w:val="en-GB"/>
        </w:rPr>
        <w:t>of</w:t>
      </w:r>
      <w:r w:rsidR="003F1FFE"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E18F4" w:rsidRPr="000426F1">
        <w:rPr>
          <w:rFonts w:ascii="Times New Roman" w:hAnsi="Times New Roman"/>
          <w:sz w:val="28"/>
          <w:szCs w:val="28"/>
          <w:lang w:val="en-GB"/>
        </w:rPr>
        <w:t xml:space="preserve">both </w:t>
      </w:r>
      <w:r w:rsidR="003F1FFE" w:rsidRPr="000426F1">
        <w:rPr>
          <w:rFonts w:ascii="Times New Roman" w:hAnsi="Times New Roman"/>
          <w:sz w:val="28"/>
          <w:szCs w:val="28"/>
          <w:lang w:val="en-GB"/>
        </w:rPr>
        <w:t xml:space="preserve">surgeons </w:t>
      </w:r>
      <w:r w:rsidR="00AE18F4" w:rsidRPr="000426F1">
        <w:rPr>
          <w:rFonts w:ascii="Times New Roman" w:hAnsi="Times New Roman"/>
          <w:sz w:val="28"/>
          <w:szCs w:val="28"/>
          <w:lang w:val="en-GB"/>
        </w:rPr>
        <w:t>and</w:t>
      </w:r>
      <w:r w:rsidR="003F1FFE" w:rsidRPr="000426F1">
        <w:rPr>
          <w:rFonts w:ascii="Times New Roman" w:hAnsi="Times New Roman"/>
          <w:sz w:val="28"/>
          <w:szCs w:val="28"/>
          <w:lang w:val="en-GB"/>
        </w:rPr>
        <w:t xml:space="preserve"> gastroenterologists, because </w:t>
      </w:r>
      <w:r w:rsidR="00AE18F4" w:rsidRPr="000426F1">
        <w:rPr>
          <w:rFonts w:ascii="Times New Roman" w:hAnsi="Times New Roman"/>
          <w:sz w:val="28"/>
          <w:szCs w:val="28"/>
          <w:lang w:val="en-GB"/>
        </w:rPr>
        <w:t xml:space="preserve">the </w:t>
      </w:r>
      <w:r w:rsidR="003F1FFE" w:rsidRPr="000426F1">
        <w:rPr>
          <w:rFonts w:ascii="Times New Roman" w:hAnsi="Times New Roman"/>
          <w:sz w:val="28"/>
          <w:szCs w:val="28"/>
          <w:lang w:val="en-GB"/>
        </w:rPr>
        <w:t xml:space="preserve">danger </w:t>
      </w:r>
      <w:r w:rsidRPr="000426F1">
        <w:rPr>
          <w:rFonts w:ascii="Times New Roman" w:hAnsi="Times New Roman"/>
          <w:sz w:val="28"/>
          <w:szCs w:val="28"/>
          <w:lang w:val="en-GB"/>
        </w:rPr>
        <w:t>of</w:t>
      </w:r>
      <w:r w:rsidR="003F1FFE"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E18F4" w:rsidRPr="000426F1">
        <w:rPr>
          <w:rFonts w:ascii="Times New Roman" w:hAnsi="Times New Roman"/>
          <w:sz w:val="28"/>
          <w:szCs w:val="28"/>
          <w:lang w:val="en-GB"/>
        </w:rPr>
        <w:t xml:space="preserve">the </w:t>
      </w:r>
      <w:r w:rsidR="003F1FFE" w:rsidRPr="000426F1">
        <w:rPr>
          <w:rFonts w:ascii="Times New Roman" w:hAnsi="Times New Roman"/>
          <w:sz w:val="28"/>
          <w:szCs w:val="28"/>
          <w:lang w:val="en-GB"/>
        </w:rPr>
        <w:t xml:space="preserve">heavy course or </w:t>
      </w:r>
      <w:proofErr w:type="spellStart"/>
      <w:r w:rsidR="003F1FFE" w:rsidRPr="000426F1">
        <w:rPr>
          <w:rFonts w:ascii="Times New Roman" w:hAnsi="Times New Roman"/>
          <w:sz w:val="28"/>
          <w:szCs w:val="28"/>
          <w:lang w:val="en-GB"/>
        </w:rPr>
        <w:t>pancreonecrosis</w:t>
      </w:r>
      <w:proofErr w:type="spellEnd"/>
      <w:r w:rsidR="003F1FFE" w:rsidRPr="000426F1">
        <w:rPr>
          <w:rFonts w:ascii="Times New Roman" w:hAnsi="Times New Roman"/>
          <w:sz w:val="28"/>
          <w:szCs w:val="28"/>
          <w:lang w:val="en-GB"/>
        </w:rPr>
        <w:t xml:space="preserve"> always </w:t>
      </w:r>
      <w:r w:rsidR="00AE18F4" w:rsidRPr="000426F1">
        <w:rPr>
          <w:rFonts w:ascii="Times New Roman" w:hAnsi="Times New Roman"/>
          <w:sz w:val="28"/>
          <w:szCs w:val="28"/>
          <w:lang w:val="en-GB"/>
        </w:rPr>
        <w:t>rema</w:t>
      </w:r>
      <w:r w:rsidR="003F1FFE" w:rsidRPr="000426F1">
        <w:rPr>
          <w:rFonts w:ascii="Times New Roman" w:hAnsi="Times New Roman"/>
          <w:sz w:val="28"/>
          <w:szCs w:val="28"/>
          <w:lang w:val="en-GB"/>
        </w:rPr>
        <w:t>in</w:t>
      </w:r>
      <w:r w:rsidR="00AE18F4" w:rsidRPr="000426F1">
        <w:rPr>
          <w:rFonts w:ascii="Times New Roman" w:hAnsi="Times New Roman"/>
          <w:sz w:val="28"/>
          <w:szCs w:val="28"/>
          <w:lang w:val="en-GB"/>
        </w:rPr>
        <w:t>s</w:t>
      </w:r>
      <w:r w:rsidR="003F1FFE" w:rsidRPr="000426F1">
        <w:rPr>
          <w:rFonts w:ascii="Times New Roman" w:hAnsi="Times New Roman"/>
          <w:sz w:val="28"/>
          <w:szCs w:val="28"/>
          <w:lang w:val="en-GB"/>
        </w:rPr>
        <w:t>.</w:t>
      </w:r>
      <w:r w:rsidR="000B2639" w:rsidRPr="000426F1">
        <w:rPr>
          <w:rFonts w:ascii="Times New Roman" w:hAnsi="Times New Roman"/>
          <w:sz w:val="28"/>
          <w:szCs w:val="28"/>
          <w:lang w:val="en-GB"/>
        </w:rPr>
        <w:t xml:space="preserve"> The question of defining the criteria of severity of the patient's condition and </w:t>
      </w:r>
      <w:r w:rsidR="00AB7716" w:rsidRPr="000426F1">
        <w:rPr>
          <w:rFonts w:ascii="Times New Roman" w:hAnsi="Times New Roman"/>
          <w:sz w:val="28"/>
          <w:szCs w:val="28"/>
          <w:lang w:val="en-GB"/>
        </w:rPr>
        <w:t xml:space="preserve">disease </w:t>
      </w:r>
      <w:r w:rsidR="000B2639" w:rsidRPr="000426F1">
        <w:rPr>
          <w:rFonts w:ascii="Times New Roman" w:hAnsi="Times New Roman"/>
          <w:sz w:val="28"/>
          <w:szCs w:val="28"/>
          <w:lang w:val="en-GB"/>
        </w:rPr>
        <w:t xml:space="preserve">prognosis to prevent complications </w:t>
      </w:r>
      <w:r w:rsidR="00AB7716" w:rsidRPr="000426F1">
        <w:rPr>
          <w:rFonts w:ascii="Times New Roman" w:hAnsi="Times New Roman"/>
          <w:sz w:val="28"/>
          <w:szCs w:val="28"/>
          <w:lang w:val="en-GB"/>
        </w:rPr>
        <w:t xml:space="preserve">interest </w:t>
      </w:r>
      <w:r w:rsidR="000B2639" w:rsidRPr="000426F1">
        <w:rPr>
          <w:rFonts w:ascii="Times New Roman" w:hAnsi="Times New Roman"/>
          <w:sz w:val="28"/>
          <w:szCs w:val="28"/>
          <w:lang w:val="en-GB"/>
        </w:rPr>
        <w:t xml:space="preserve">many scientists. Therefore, based on the fact that peripheral blood is one of the major </w:t>
      </w:r>
      <w:r w:rsidR="00AB7716" w:rsidRPr="000426F1">
        <w:rPr>
          <w:rFonts w:ascii="Times New Roman" w:hAnsi="Times New Roman"/>
          <w:sz w:val="28"/>
          <w:szCs w:val="28"/>
          <w:lang w:val="en-GB"/>
        </w:rPr>
        <w:t>ca</w:t>
      </w:r>
      <w:r w:rsidR="00AE18F4" w:rsidRPr="000426F1">
        <w:rPr>
          <w:rFonts w:ascii="Times New Roman" w:hAnsi="Times New Roman"/>
          <w:sz w:val="28"/>
          <w:szCs w:val="28"/>
          <w:lang w:val="en-GB"/>
        </w:rPr>
        <w:t>r</w:t>
      </w:r>
      <w:r w:rsidR="00AB7716" w:rsidRPr="000426F1">
        <w:rPr>
          <w:rFonts w:ascii="Times New Roman" w:hAnsi="Times New Roman"/>
          <w:sz w:val="28"/>
          <w:szCs w:val="28"/>
          <w:lang w:val="en-GB"/>
        </w:rPr>
        <w:t>rier</w:t>
      </w:r>
      <w:r w:rsidR="00AE18F4" w:rsidRPr="000426F1">
        <w:rPr>
          <w:rFonts w:ascii="Times New Roman" w:hAnsi="Times New Roman"/>
          <w:sz w:val="28"/>
          <w:szCs w:val="28"/>
          <w:lang w:val="en-GB"/>
        </w:rPr>
        <w:t>s</w:t>
      </w:r>
      <w:r w:rsidR="000B2639"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E18F4" w:rsidRPr="000426F1">
        <w:rPr>
          <w:rFonts w:ascii="Times New Roman" w:hAnsi="Times New Roman"/>
          <w:sz w:val="28"/>
          <w:szCs w:val="28"/>
          <w:lang w:val="en-GB"/>
        </w:rPr>
        <w:t>of</w:t>
      </w:r>
      <w:r w:rsidR="000B2639"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E18F4" w:rsidRPr="000426F1">
        <w:rPr>
          <w:rFonts w:ascii="Times New Roman" w:hAnsi="Times New Roman"/>
          <w:sz w:val="28"/>
          <w:szCs w:val="28"/>
          <w:lang w:val="en-GB"/>
        </w:rPr>
        <w:t xml:space="preserve">information of </w:t>
      </w:r>
      <w:r w:rsidR="000B2639" w:rsidRPr="000426F1">
        <w:rPr>
          <w:rFonts w:ascii="Times New Roman" w:hAnsi="Times New Roman"/>
          <w:sz w:val="28"/>
          <w:szCs w:val="28"/>
          <w:lang w:val="en-GB"/>
        </w:rPr>
        <w:t xml:space="preserve">the processes occurring </w:t>
      </w:r>
      <w:r w:rsidR="00AE18F4" w:rsidRPr="000426F1">
        <w:rPr>
          <w:rFonts w:ascii="Times New Roman" w:hAnsi="Times New Roman"/>
          <w:sz w:val="28"/>
          <w:szCs w:val="28"/>
          <w:lang w:val="en-GB"/>
        </w:rPr>
        <w:t>in</w:t>
      </w:r>
      <w:r w:rsidR="000B2639" w:rsidRPr="000426F1">
        <w:rPr>
          <w:rFonts w:ascii="Times New Roman" w:hAnsi="Times New Roman"/>
          <w:sz w:val="28"/>
          <w:szCs w:val="28"/>
          <w:lang w:val="en-GB"/>
        </w:rPr>
        <w:t xml:space="preserve"> tissue structures and </w:t>
      </w:r>
      <w:r w:rsidR="00984CD2">
        <w:rPr>
          <w:rFonts w:ascii="Times New Roman" w:hAnsi="Times New Roman"/>
          <w:sz w:val="28"/>
          <w:szCs w:val="28"/>
          <w:lang w:val="en-GB"/>
        </w:rPr>
        <w:t xml:space="preserve">immune </w:t>
      </w:r>
      <w:r w:rsidR="000B2639" w:rsidRPr="000426F1">
        <w:rPr>
          <w:rFonts w:ascii="Times New Roman" w:hAnsi="Times New Roman"/>
          <w:sz w:val="28"/>
          <w:szCs w:val="28"/>
          <w:lang w:val="en-GB"/>
        </w:rPr>
        <w:t xml:space="preserve">competent cells (ICC) are highly sensitive to </w:t>
      </w:r>
      <w:r w:rsidR="00AE18F4" w:rsidRPr="000426F1">
        <w:rPr>
          <w:rFonts w:ascii="Times New Roman" w:hAnsi="Times New Roman"/>
          <w:sz w:val="28"/>
          <w:szCs w:val="28"/>
          <w:lang w:val="en-GB"/>
        </w:rPr>
        <w:t xml:space="preserve">the </w:t>
      </w:r>
      <w:r w:rsidR="000B2639" w:rsidRPr="000426F1">
        <w:rPr>
          <w:rFonts w:ascii="Times New Roman" w:hAnsi="Times New Roman"/>
          <w:sz w:val="28"/>
          <w:szCs w:val="28"/>
          <w:lang w:val="en-GB"/>
        </w:rPr>
        <w:t>changes in the environment and temporary stay, many researchers study the level of cellular re</w:t>
      </w:r>
      <w:r w:rsidR="00AB7716" w:rsidRPr="000426F1">
        <w:rPr>
          <w:rFonts w:ascii="Times New Roman" w:hAnsi="Times New Roman"/>
          <w:sz w:val="28"/>
          <w:szCs w:val="28"/>
          <w:lang w:val="en-GB"/>
        </w:rPr>
        <w:t>activity</w:t>
      </w:r>
      <w:r w:rsidR="000B2639"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E18F4" w:rsidRPr="000426F1">
        <w:rPr>
          <w:rFonts w:ascii="Times New Roman" w:hAnsi="Times New Roman"/>
          <w:sz w:val="28"/>
          <w:szCs w:val="28"/>
          <w:lang w:val="en-GB"/>
        </w:rPr>
        <w:t>of</w:t>
      </w:r>
      <w:r w:rsidR="008C3B3C" w:rsidRPr="000426F1">
        <w:rPr>
          <w:rFonts w:ascii="Times New Roman" w:hAnsi="Times New Roman"/>
          <w:sz w:val="28"/>
          <w:szCs w:val="28"/>
          <w:lang w:val="en-GB"/>
        </w:rPr>
        <w:t xml:space="preserve"> organism</w:t>
      </w:r>
      <w:r w:rsidR="000B2639"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8C3B3C" w:rsidRPr="000426F1">
        <w:rPr>
          <w:rFonts w:ascii="Times New Roman" w:hAnsi="Times New Roman"/>
          <w:sz w:val="28"/>
          <w:szCs w:val="28"/>
          <w:lang w:val="en-GB"/>
        </w:rPr>
        <w:t>of</w:t>
      </w:r>
      <w:r w:rsidR="000B2639" w:rsidRPr="000426F1">
        <w:rPr>
          <w:rFonts w:ascii="Times New Roman" w:hAnsi="Times New Roman"/>
          <w:sz w:val="28"/>
          <w:szCs w:val="28"/>
          <w:lang w:val="en-GB"/>
        </w:rPr>
        <w:t xml:space="preserve"> patients with acute </w:t>
      </w:r>
      <w:r w:rsidR="008C3B3C" w:rsidRPr="000426F1">
        <w:rPr>
          <w:rFonts w:ascii="Times New Roman" w:hAnsi="Times New Roman"/>
          <w:sz w:val="28"/>
          <w:szCs w:val="28"/>
          <w:lang w:val="en-GB"/>
        </w:rPr>
        <w:t xml:space="preserve">or </w:t>
      </w:r>
      <w:r w:rsidR="000B2639" w:rsidRPr="000426F1">
        <w:rPr>
          <w:rFonts w:ascii="Times New Roman" w:hAnsi="Times New Roman"/>
          <w:sz w:val="28"/>
          <w:szCs w:val="28"/>
          <w:lang w:val="en-GB"/>
        </w:rPr>
        <w:t xml:space="preserve">exacerbation of chronic pancreatitis, </w:t>
      </w:r>
      <w:r w:rsidR="008C3B3C" w:rsidRPr="000426F1">
        <w:rPr>
          <w:rFonts w:ascii="Times New Roman" w:hAnsi="Times New Roman"/>
          <w:sz w:val="28"/>
          <w:szCs w:val="28"/>
          <w:lang w:val="en-GB"/>
        </w:rPr>
        <w:t xml:space="preserve">and </w:t>
      </w:r>
      <w:r w:rsidR="000B2639" w:rsidRPr="000426F1">
        <w:rPr>
          <w:rFonts w:ascii="Times New Roman" w:hAnsi="Times New Roman"/>
          <w:sz w:val="28"/>
          <w:szCs w:val="28"/>
          <w:lang w:val="en-GB"/>
        </w:rPr>
        <w:t>explor</w:t>
      </w:r>
      <w:r w:rsidR="008C3B3C" w:rsidRPr="000426F1">
        <w:rPr>
          <w:rFonts w:ascii="Times New Roman" w:hAnsi="Times New Roman"/>
          <w:sz w:val="28"/>
          <w:szCs w:val="28"/>
          <w:lang w:val="en-GB"/>
        </w:rPr>
        <w:t>e</w:t>
      </w:r>
      <w:r w:rsidR="000B2639" w:rsidRPr="000426F1">
        <w:rPr>
          <w:rFonts w:ascii="Times New Roman" w:hAnsi="Times New Roman"/>
          <w:sz w:val="28"/>
          <w:szCs w:val="28"/>
          <w:lang w:val="en-GB"/>
        </w:rPr>
        <w:t xml:space="preserve"> the absolute and relative number of </w:t>
      </w:r>
      <w:r w:rsidR="008C3B3C" w:rsidRPr="000426F1">
        <w:rPr>
          <w:rFonts w:ascii="Times New Roman" w:hAnsi="Times New Roman"/>
          <w:sz w:val="28"/>
          <w:szCs w:val="28"/>
          <w:lang w:val="en-GB"/>
        </w:rPr>
        <w:t>basic</w:t>
      </w:r>
      <w:r w:rsidR="000B2639" w:rsidRPr="000426F1">
        <w:rPr>
          <w:rFonts w:ascii="Times New Roman" w:hAnsi="Times New Roman"/>
          <w:sz w:val="28"/>
          <w:szCs w:val="28"/>
          <w:lang w:val="en-GB"/>
        </w:rPr>
        <w:t xml:space="preserve"> populations </w:t>
      </w:r>
      <w:r w:rsidR="008C3B3C" w:rsidRPr="000426F1">
        <w:rPr>
          <w:rFonts w:ascii="Times New Roman" w:hAnsi="Times New Roman"/>
          <w:sz w:val="28"/>
          <w:szCs w:val="28"/>
          <w:lang w:val="en-GB"/>
        </w:rPr>
        <w:t xml:space="preserve">of ICC of </w:t>
      </w:r>
      <w:r w:rsidR="000B2639" w:rsidRPr="000426F1">
        <w:rPr>
          <w:rFonts w:ascii="Times New Roman" w:hAnsi="Times New Roman"/>
          <w:sz w:val="28"/>
          <w:szCs w:val="28"/>
          <w:lang w:val="en-GB"/>
        </w:rPr>
        <w:t>peripheral blood [2, 3, 4, 6, 12, 15, 17].</w:t>
      </w:r>
    </w:p>
    <w:p w:rsidR="000B2639" w:rsidRPr="000426F1" w:rsidRDefault="000B2639" w:rsidP="000426F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GB"/>
        </w:rPr>
      </w:pPr>
      <w:r w:rsidRPr="000426F1">
        <w:rPr>
          <w:rFonts w:ascii="Times New Roman" w:hAnsi="Times New Roman"/>
          <w:sz w:val="28"/>
          <w:szCs w:val="28"/>
          <w:lang w:val="en-GB"/>
        </w:rPr>
        <w:t xml:space="preserve">In addition, cytokines </w:t>
      </w:r>
      <w:r w:rsidR="008C3B3C" w:rsidRPr="000426F1">
        <w:rPr>
          <w:rFonts w:ascii="Times New Roman" w:hAnsi="Times New Roman"/>
          <w:sz w:val="28"/>
          <w:szCs w:val="28"/>
          <w:lang w:val="en-GB"/>
        </w:rPr>
        <w:t xml:space="preserve">which </w:t>
      </w:r>
      <w:r w:rsidR="00AE18F4" w:rsidRPr="000426F1">
        <w:rPr>
          <w:rFonts w:ascii="Times New Roman" w:hAnsi="Times New Roman"/>
          <w:sz w:val="28"/>
          <w:szCs w:val="28"/>
          <w:lang w:val="en-GB"/>
        </w:rPr>
        <w:t xml:space="preserve">are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synthesized </w:t>
      </w:r>
      <w:r w:rsidR="008C3B3C" w:rsidRPr="000426F1">
        <w:rPr>
          <w:rFonts w:ascii="Times New Roman" w:hAnsi="Times New Roman"/>
          <w:sz w:val="28"/>
          <w:szCs w:val="28"/>
          <w:lang w:val="en-GB"/>
        </w:rPr>
        <w:t xml:space="preserve">by </w:t>
      </w:r>
      <w:proofErr w:type="gramStart"/>
      <w:r w:rsidRPr="000426F1">
        <w:rPr>
          <w:rFonts w:ascii="Times New Roman" w:hAnsi="Times New Roman"/>
          <w:sz w:val="28"/>
          <w:szCs w:val="28"/>
          <w:lang w:val="en-GB"/>
        </w:rPr>
        <w:t>ICC,</w:t>
      </w:r>
      <w:proofErr w:type="gramEnd"/>
      <w:r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1B3561" w:rsidRPr="000426F1">
        <w:rPr>
          <w:rFonts w:ascii="Times New Roman" w:hAnsi="Times New Roman"/>
          <w:sz w:val="28"/>
          <w:szCs w:val="28"/>
          <w:lang w:val="en-GB"/>
        </w:rPr>
        <w:t>pu</w:t>
      </w:r>
      <w:r w:rsidR="002A2665" w:rsidRPr="000426F1">
        <w:rPr>
          <w:rFonts w:ascii="Times New Roman" w:hAnsi="Times New Roman"/>
          <w:sz w:val="28"/>
          <w:szCs w:val="28"/>
          <w:lang w:val="en-GB"/>
        </w:rPr>
        <w:t>rposeful</w:t>
      </w:r>
      <w:r w:rsidR="001B3561" w:rsidRPr="000426F1">
        <w:rPr>
          <w:rFonts w:ascii="Times New Roman" w:hAnsi="Times New Roman"/>
          <w:sz w:val="28"/>
          <w:szCs w:val="28"/>
          <w:lang w:val="en-GB"/>
        </w:rPr>
        <w:t>ly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2A2665" w:rsidRPr="000426F1">
        <w:rPr>
          <w:rFonts w:ascii="Times New Roman" w:hAnsi="Times New Roman"/>
          <w:sz w:val="28"/>
          <w:szCs w:val="28"/>
          <w:lang w:val="en-GB"/>
        </w:rPr>
        <w:t>regulate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2A2665" w:rsidRPr="000426F1">
        <w:rPr>
          <w:rFonts w:ascii="Times New Roman" w:hAnsi="Times New Roman"/>
          <w:sz w:val="28"/>
          <w:szCs w:val="28"/>
          <w:lang w:val="en-GB"/>
        </w:rPr>
        <w:t xml:space="preserve">the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interaction with other cells of the human body, and each other, correlating </w:t>
      </w:r>
      <w:r w:rsidR="002A2665" w:rsidRPr="000426F1">
        <w:rPr>
          <w:rFonts w:ascii="Times New Roman" w:hAnsi="Times New Roman"/>
          <w:sz w:val="28"/>
          <w:szCs w:val="28"/>
          <w:lang w:val="en-GB"/>
        </w:rPr>
        <w:t>with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the </w:t>
      </w:r>
      <w:r w:rsidR="002A2665" w:rsidRPr="000426F1">
        <w:rPr>
          <w:rFonts w:ascii="Times New Roman" w:hAnsi="Times New Roman"/>
          <w:sz w:val="28"/>
          <w:szCs w:val="28"/>
          <w:lang w:val="en-GB"/>
        </w:rPr>
        <w:t>mode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of </w:t>
      </w:r>
      <w:r w:rsidR="002A2665" w:rsidRPr="000426F1">
        <w:rPr>
          <w:rFonts w:ascii="Times New Roman" w:hAnsi="Times New Roman"/>
          <w:sz w:val="28"/>
          <w:szCs w:val="28"/>
          <w:lang w:val="en-GB"/>
        </w:rPr>
        <w:t xml:space="preserve">pancreas inflammation </w:t>
      </w:r>
      <w:r w:rsidRPr="000426F1">
        <w:rPr>
          <w:rFonts w:ascii="Times New Roman" w:hAnsi="Times New Roman"/>
          <w:sz w:val="28"/>
          <w:szCs w:val="28"/>
          <w:lang w:val="en-GB"/>
        </w:rPr>
        <w:t>and the severity of intoxication [1, 8, 9, 16</w:t>
      </w:r>
      <w:r w:rsidRPr="000426F1">
        <w:rPr>
          <w:rFonts w:ascii="Times New Roman" w:hAnsi="Times New Roman"/>
          <w:color w:val="000000"/>
          <w:sz w:val="28"/>
          <w:szCs w:val="28"/>
          <w:lang w:val="en-GB"/>
        </w:rPr>
        <w:t>].</w:t>
      </w:r>
    </w:p>
    <w:p w:rsidR="000B2639" w:rsidRPr="000426F1" w:rsidRDefault="000B2639" w:rsidP="000426F1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  <w:r w:rsidRPr="000426F1">
        <w:rPr>
          <w:rFonts w:ascii="Times New Roman" w:hAnsi="Times New Roman"/>
          <w:sz w:val="28"/>
          <w:szCs w:val="28"/>
          <w:lang w:val="en-GB"/>
        </w:rPr>
        <w:t>However, despite the significant function of I</w:t>
      </w:r>
      <w:r w:rsidR="002A2665" w:rsidRPr="000426F1">
        <w:rPr>
          <w:rFonts w:ascii="Times New Roman" w:hAnsi="Times New Roman"/>
          <w:sz w:val="28"/>
          <w:szCs w:val="28"/>
          <w:lang w:val="en-GB"/>
        </w:rPr>
        <w:t>CC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, </w:t>
      </w:r>
      <w:r w:rsidR="002A2665" w:rsidRPr="000426F1">
        <w:rPr>
          <w:rFonts w:ascii="Times New Roman" w:hAnsi="Times New Roman"/>
          <w:sz w:val="28"/>
          <w:szCs w:val="28"/>
          <w:lang w:val="en-GB"/>
        </w:rPr>
        <w:t xml:space="preserve">the questions of cell reactivity and severity of intoxication in patients with AP and ECP depending on genes polymorphisms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are not </w:t>
      </w:r>
      <w:r w:rsidR="002A2665" w:rsidRPr="000426F1">
        <w:rPr>
          <w:rFonts w:ascii="Times New Roman" w:hAnsi="Times New Roman"/>
          <w:sz w:val="28"/>
          <w:szCs w:val="28"/>
          <w:lang w:val="en-GB"/>
        </w:rPr>
        <w:t xml:space="preserve">studied </w:t>
      </w:r>
      <w:r w:rsidRPr="000426F1">
        <w:rPr>
          <w:rFonts w:ascii="Times New Roman" w:hAnsi="Times New Roman"/>
          <w:sz w:val="28"/>
          <w:szCs w:val="28"/>
          <w:lang w:val="en-GB"/>
        </w:rPr>
        <w:t>and</w:t>
      </w:r>
      <w:r w:rsidR="002A2665" w:rsidRPr="000426F1">
        <w:rPr>
          <w:rFonts w:ascii="Times New Roman" w:hAnsi="Times New Roman"/>
          <w:sz w:val="28"/>
          <w:szCs w:val="28"/>
          <w:lang w:val="en-GB"/>
        </w:rPr>
        <w:t>,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therefore</w:t>
      </w:r>
      <w:r w:rsidR="002A2665" w:rsidRPr="000426F1">
        <w:rPr>
          <w:rFonts w:ascii="Times New Roman" w:hAnsi="Times New Roman"/>
          <w:sz w:val="28"/>
          <w:szCs w:val="28"/>
          <w:lang w:val="en-GB"/>
        </w:rPr>
        <w:t>,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require further research.</w:t>
      </w:r>
    </w:p>
    <w:p w:rsidR="000B2639" w:rsidRPr="000426F1" w:rsidRDefault="000B2639" w:rsidP="000426F1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  <w:proofErr w:type="gramStart"/>
      <w:r w:rsidRPr="000426F1">
        <w:rPr>
          <w:rFonts w:ascii="Times New Roman" w:hAnsi="Times New Roman"/>
          <w:b/>
          <w:color w:val="000000"/>
          <w:sz w:val="28"/>
          <w:szCs w:val="28"/>
          <w:lang w:val="en-GB"/>
        </w:rPr>
        <w:t>The aim of the research.</w:t>
      </w:r>
      <w:proofErr w:type="gramEnd"/>
      <w:r w:rsidRPr="000426F1">
        <w:rPr>
          <w:rFonts w:ascii="Times New Roman" w:hAnsi="Times New Roman"/>
          <w:color w:val="000000"/>
          <w:sz w:val="28"/>
          <w:szCs w:val="28"/>
          <w:lang w:val="en-GB"/>
        </w:rPr>
        <w:t xml:space="preserve"> </w:t>
      </w:r>
      <w:proofErr w:type="gramStart"/>
      <w:r w:rsidR="00DB5609" w:rsidRPr="000426F1">
        <w:rPr>
          <w:rFonts w:ascii="Times New Roman" w:hAnsi="Times New Roman"/>
          <w:sz w:val="28"/>
          <w:szCs w:val="28"/>
          <w:lang w:val="en-GB"/>
        </w:rPr>
        <w:t>To investigate t</w:t>
      </w:r>
      <w:r w:rsidR="001B3561" w:rsidRPr="000426F1">
        <w:rPr>
          <w:rFonts w:ascii="Times New Roman" w:hAnsi="Times New Roman"/>
          <w:sz w:val="28"/>
          <w:szCs w:val="28"/>
          <w:lang w:val="en-GB"/>
        </w:rPr>
        <w:t>he levels of cell</w:t>
      </w:r>
      <w:r w:rsidR="00984CD2">
        <w:rPr>
          <w:rFonts w:ascii="Times New Roman" w:hAnsi="Times New Roman"/>
          <w:sz w:val="28"/>
          <w:szCs w:val="28"/>
          <w:lang w:val="en-GB"/>
        </w:rPr>
        <w:t>ular</w:t>
      </w:r>
      <w:r w:rsidR="001B3561" w:rsidRPr="000426F1">
        <w:rPr>
          <w:rFonts w:ascii="Times New Roman" w:hAnsi="Times New Roman"/>
          <w:sz w:val="28"/>
          <w:szCs w:val="28"/>
          <w:lang w:val="en-GB"/>
        </w:rPr>
        <w:t xml:space="preserve"> reactivity and</w:t>
      </w:r>
      <w:r w:rsidR="00DB5609" w:rsidRPr="000426F1">
        <w:rPr>
          <w:rFonts w:ascii="Times New Roman" w:hAnsi="Times New Roman"/>
          <w:sz w:val="28"/>
          <w:szCs w:val="28"/>
          <w:lang w:val="en-GB"/>
        </w:rPr>
        <w:t xml:space="preserve"> intoxication </w:t>
      </w:r>
      <w:r w:rsidR="002A2665" w:rsidRPr="000426F1">
        <w:rPr>
          <w:rFonts w:ascii="Times New Roman" w:hAnsi="Times New Roman"/>
          <w:sz w:val="28"/>
          <w:szCs w:val="28"/>
          <w:lang w:val="en-GB"/>
        </w:rPr>
        <w:t xml:space="preserve">severity </w:t>
      </w:r>
      <w:r w:rsidR="00DB5609" w:rsidRPr="000426F1">
        <w:rPr>
          <w:rFonts w:ascii="Times New Roman" w:hAnsi="Times New Roman"/>
          <w:sz w:val="28"/>
          <w:szCs w:val="28"/>
          <w:lang w:val="en-GB"/>
        </w:rPr>
        <w:t xml:space="preserve">in patients with acute and </w:t>
      </w:r>
      <w:r w:rsidR="00A33C8E" w:rsidRPr="000426F1">
        <w:rPr>
          <w:rFonts w:ascii="Times New Roman" w:hAnsi="Times New Roman"/>
          <w:sz w:val="28"/>
          <w:szCs w:val="28"/>
          <w:lang w:val="en-GB"/>
        </w:rPr>
        <w:t xml:space="preserve">exacerbation </w:t>
      </w:r>
      <w:r w:rsidR="00DB5609" w:rsidRPr="000426F1">
        <w:rPr>
          <w:rFonts w:ascii="Times New Roman" w:hAnsi="Times New Roman"/>
          <w:sz w:val="28"/>
          <w:szCs w:val="28"/>
          <w:lang w:val="en-GB"/>
        </w:rPr>
        <w:t xml:space="preserve">of chronic pancreatitis depending on the </w:t>
      </w:r>
      <w:r w:rsidR="00A33C8E" w:rsidRPr="000426F1">
        <w:rPr>
          <w:rFonts w:ascii="Times New Roman" w:hAnsi="Times New Roman"/>
          <w:sz w:val="28"/>
          <w:szCs w:val="28"/>
          <w:lang w:val="en-GB"/>
        </w:rPr>
        <w:t xml:space="preserve">genes </w:t>
      </w:r>
      <w:r w:rsidR="00DB5609" w:rsidRPr="000426F1">
        <w:rPr>
          <w:rFonts w:ascii="Times New Roman" w:hAnsi="Times New Roman"/>
          <w:sz w:val="28"/>
          <w:szCs w:val="28"/>
          <w:lang w:val="en-GB"/>
        </w:rPr>
        <w:t>polymorphism CFTR (</w:t>
      </w:r>
      <w:r w:rsidR="00DB5609" w:rsidRPr="000426F1">
        <w:rPr>
          <w:rFonts w:ascii="Times New Roman" w:hAnsi="Times New Roman"/>
          <w:i/>
          <w:sz w:val="28"/>
          <w:szCs w:val="28"/>
          <w:lang w:val="en-GB"/>
        </w:rPr>
        <w:t>ΔF508</w:t>
      </w:r>
      <w:r w:rsidR="00DB5609" w:rsidRPr="000426F1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DB5609" w:rsidRPr="000426F1">
        <w:rPr>
          <w:rFonts w:ascii="Times New Roman" w:hAnsi="Times New Roman"/>
          <w:sz w:val="28"/>
          <w:szCs w:val="28"/>
          <w:lang w:val="en-GB"/>
        </w:rPr>
        <w:t>rs</w:t>
      </w:r>
      <w:proofErr w:type="spellEnd"/>
      <w:r w:rsidR="00DB5609" w:rsidRPr="000426F1">
        <w:rPr>
          <w:rFonts w:ascii="Times New Roman" w:hAnsi="Times New Roman"/>
          <w:sz w:val="28"/>
          <w:szCs w:val="28"/>
          <w:lang w:val="en-GB"/>
        </w:rPr>
        <w:t xml:space="preserve"> 113993960), PRSS1 </w:t>
      </w:r>
      <w:r w:rsidR="00DB5609" w:rsidRPr="000426F1">
        <w:rPr>
          <w:rFonts w:ascii="Times New Roman" w:hAnsi="Times New Roman"/>
          <w:sz w:val="28"/>
          <w:szCs w:val="28"/>
          <w:lang w:val="en-GB"/>
        </w:rPr>
        <w:lastRenderedPageBreak/>
        <w:t>(</w:t>
      </w:r>
      <w:r w:rsidR="00A33C8E" w:rsidRPr="000426F1">
        <w:rPr>
          <w:rFonts w:ascii="Times New Roman" w:hAnsi="Times New Roman"/>
          <w:i/>
          <w:sz w:val="28"/>
          <w:szCs w:val="28"/>
          <w:lang w:val="en-GB"/>
        </w:rPr>
        <w:t>R122H</w:t>
      </w:r>
      <w:r w:rsidR="00DB5609" w:rsidRPr="000426F1">
        <w:rPr>
          <w:rFonts w:ascii="Times New Roman" w:hAnsi="Times New Roman"/>
          <w:i/>
          <w:sz w:val="28"/>
          <w:szCs w:val="28"/>
          <w:lang w:val="en-GB"/>
        </w:rPr>
        <w:t xml:space="preserve">, </w:t>
      </w:r>
      <w:proofErr w:type="spellStart"/>
      <w:r w:rsidR="00DB5609" w:rsidRPr="000426F1">
        <w:rPr>
          <w:rFonts w:ascii="Times New Roman" w:hAnsi="Times New Roman"/>
          <w:sz w:val="28"/>
          <w:szCs w:val="28"/>
          <w:lang w:val="en-GB"/>
        </w:rPr>
        <w:t>rs</w:t>
      </w:r>
      <w:proofErr w:type="spellEnd"/>
      <w:r w:rsidR="00DB5609" w:rsidRPr="000426F1">
        <w:rPr>
          <w:rFonts w:ascii="Times New Roman" w:hAnsi="Times New Roman"/>
          <w:sz w:val="28"/>
          <w:szCs w:val="28"/>
          <w:lang w:val="en-GB"/>
        </w:rPr>
        <w:t xml:space="preserve"> 111033565), IL-4 (</w:t>
      </w:r>
      <w:r w:rsidR="00DB5609" w:rsidRPr="000426F1">
        <w:rPr>
          <w:rFonts w:ascii="Times New Roman" w:hAnsi="Times New Roman"/>
          <w:i/>
          <w:sz w:val="28"/>
          <w:szCs w:val="28"/>
          <w:lang w:val="en-GB"/>
        </w:rPr>
        <w:t xml:space="preserve">C-590T, </w:t>
      </w:r>
      <w:proofErr w:type="spellStart"/>
      <w:r w:rsidR="00DB5609" w:rsidRPr="000426F1">
        <w:rPr>
          <w:rFonts w:ascii="Times New Roman" w:hAnsi="Times New Roman"/>
          <w:sz w:val="28"/>
          <w:szCs w:val="28"/>
          <w:lang w:val="en-GB"/>
        </w:rPr>
        <w:t>rs</w:t>
      </w:r>
      <w:proofErr w:type="spellEnd"/>
      <w:r w:rsidR="00DB5609" w:rsidRPr="000426F1">
        <w:rPr>
          <w:rFonts w:ascii="Times New Roman" w:hAnsi="Times New Roman"/>
          <w:sz w:val="28"/>
          <w:szCs w:val="28"/>
          <w:lang w:val="en-GB"/>
        </w:rPr>
        <w:t xml:space="preserve"> 2243250) </w:t>
      </w:r>
      <w:r w:rsidR="00755996" w:rsidRPr="000426F1">
        <w:rPr>
          <w:rFonts w:ascii="Times New Roman" w:hAnsi="Times New Roman"/>
          <w:sz w:val="28"/>
          <w:szCs w:val="28"/>
          <w:lang w:val="en-GB"/>
        </w:rPr>
        <w:t>and</w:t>
      </w:r>
      <w:r w:rsidR="00DB5609" w:rsidRPr="000426F1">
        <w:rPr>
          <w:rFonts w:ascii="Times New Roman" w:hAnsi="Times New Roman"/>
          <w:sz w:val="28"/>
          <w:szCs w:val="28"/>
          <w:lang w:val="en-GB"/>
        </w:rPr>
        <w:t xml:space="preserve"> TNF-α (</w:t>
      </w:r>
      <w:r w:rsidR="00DB5609" w:rsidRPr="000426F1">
        <w:rPr>
          <w:rFonts w:ascii="Times New Roman" w:hAnsi="Times New Roman"/>
          <w:i/>
          <w:sz w:val="28"/>
          <w:szCs w:val="28"/>
          <w:lang w:val="en-GB" w:eastAsia="uk-UA"/>
        </w:rPr>
        <w:t>G-308A</w:t>
      </w:r>
      <w:r w:rsidR="00DB5609" w:rsidRPr="000426F1">
        <w:rPr>
          <w:rFonts w:ascii="Times New Roman" w:hAnsi="Times New Roman"/>
          <w:sz w:val="28"/>
          <w:szCs w:val="28"/>
          <w:lang w:val="en-GB" w:eastAsia="uk-UA"/>
        </w:rPr>
        <w:t xml:space="preserve">, </w:t>
      </w:r>
      <w:proofErr w:type="spellStart"/>
      <w:r w:rsidR="00DB5609" w:rsidRPr="000426F1">
        <w:rPr>
          <w:rFonts w:ascii="Times New Roman" w:hAnsi="Times New Roman"/>
          <w:sz w:val="28"/>
          <w:szCs w:val="28"/>
          <w:lang w:val="en-GB" w:eastAsia="uk-UA"/>
        </w:rPr>
        <w:t>rs</w:t>
      </w:r>
      <w:proofErr w:type="spellEnd"/>
      <w:r w:rsidR="00DB5609" w:rsidRPr="000426F1">
        <w:rPr>
          <w:rFonts w:ascii="Times New Roman" w:hAnsi="Times New Roman"/>
          <w:sz w:val="28"/>
          <w:szCs w:val="28"/>
          <w:lang w:val="en-GB" w:eastAsia="uk-UA"/>
        </w:rPr>
        <w:t> 1800629</w:t>
      </w:r>
      <w:r w:rsidR="00DB5609" w:rsidRPr="000426F1">
        <w:rPr>
          <w:rFonts w:ascii="Times New Roman" w:hAnsi="Times New Roman"/>
          <w:sz w:val="28"/>
          <w:szCs w:val="28"/>
          <w:lang w:val="en-GB"/>
        </w:rPr>
        <w:t>).</w:t>
      </w:r>
      <w:proofErr w:type="gramEnd"/>
    </w:p>
    <w:p w:rsidR="00DB5609" w:rsidRPr="000426F1" w:rsidRDefault="00DB5609" w:rsidP="000426F1">
      <w:pPr>
        <w:spacing w:after="0" w:line="36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  <w:proofErr w:type="gramStart"/>
      <w:r w:rsidRPr="000426F1">
        <w:rPr>
          <w:rFonts w:ascii="Times New Roman" w:hAnsi="Times New Roman"/>
          <w:b/>
          <w:sz w:val="28"/>
          <w:szCs w:val="28"/>
          <w:lang w:val="en-GB"/>
        </w:rPr>
        <w:t>Materials and methods</w:t>
      </w:r>
      <w:r w:rsidR="000426F1" w:rsidRPr="000426F1">
        <w:rPr>
          <w:rFonts w:ascii="Times New Roman" w:hAnsi="Times New Roman"/>
          <w:b/>
          <w:sz w:val="28"/>
          <w:szCs w:val="28"/>
          <w:lang w:val="en-GB"/>
        </w:rPr>
        <w:t>.</w:t>
      </w:r>
      <w:proofErr w:type="gramEnd"/>
      <w:r w:rsidR="000426F1"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The study included 123 patients with </w:t>
      </w:r>
      <w:r w:rsidR="00755996" w:rsidRPr="000426F1">
        <w:rPr>
          <w:rFonts w:ascii="Times New Roman" w:hAnsi="Times New Roman"/>
          <w:sz w:val="28"/>
          <w:szCs w:val="28"/>
          <w:lang w:val="en-GB"/>
        </w:rPr>
        <w:t xml:space="preserve">exacerbation of CP </w:t>
      </w:r>
      <w:r w:rsidR="00A33C8E" w:rsidRPr="000426F1">
        <w:rPr>
          <w:rFonts w:ascii="Times New Roman" w:hAnsi="Times New Roman"/>
          <w:sz w:val="28"/>
          <w:szCs w:val="28"/>
          <w:lang w:val="en-GB"/>
        </w:rPr>
        <w:t xml:space="preserve">and </w:t>
      </w:r>
      <w:r w:rsidR="00755996" w:rsidRPr="000426F1">
        <w:rPr>
          <w:rFonts w:ascii="Times New Roman" w:hAnsi="Times New Roman"/>
          <w:sz w:val="28"/>
          <w:szCs w:val="28"/>
          <w:lang w:val="en-GB"/>
        </w:rPr>
        <w:t xml:space="preserve">AP </w:t>
      </w:r>
      <w:r w:rsidRPr="000426F1">
        <w:rPr>
          <w:rFonts w:ascii="Times New Roman" w:hAnsi="Times New Roman"/>
          <w:sz w:val="28"/>
          <w:szCs w:val="28"/>
          <w:lang w:val="en-GB"/>
        </w:rPr>
        <w:t>(</w:t>
      </w:r>
      <w:proofErr w:type="spellStart"/>
      <w:r w:rsidRPr="000426F1">
        <w:rPr>
          <w:rFonts w:ascii="Times New Roman" w:hAnsi="Times New Roman"/>
          <w:sz w:val="28"/>
          <w:szCs w:val="28"/>
          <w:lang w:val="en-GB"/>
        </w:rPr>
        <w:t>edematous</w:t>
      </w:r>
      <w:proofErr w:type="spellEnd"/>
      <w:r w:rsidRPr="000426F1">
        <w:rPr>
          <w:rFonts w:ascii="Times New Roman" w:hAnsi="Times New Roman"/>
          <w:sz w:val="28"/>
          <w:szCs w:val="28"/>
          <w:lang w:val="en-GB"/>
        </w:rPr>
        <w:t xml:space="preserve"> form), admitted to the </w:t>
      </w:r>
      <w:r w:rsidR="00755996" w:rsidRPr="000426F1">
        <w:rPr>
          <w:rFonts w:ascii="Times New Roman" w:hAnsi="Times New Roman"/>
          <w:sz w:val="28"/>
          <w:szCs w:val="28"/>
          <w:lang w:val="en-GB"/>
        </w:rPr>
        <w:t>Local E</w:t>
      </w:r>
      <w:r w:rsidR="00A33C8E" w:rsidRPr="000426F1">
        <w:rPr>
          <w:rFonts w:ascii="Times New Roman" w:hAnsi="Times New Roman"/>
          <w:sz w:val="28"/>
          <w:szCs w:val="28"/>
          <w:lang w:val="en-GB"/>
        </w:rPr>
        <w:t xml:space="preserve">mergency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hospital </w:t>
      </w:r>
      <w:r w:rsidR="00755996" w:rsidRPr="000426F1">
        <w:rPr>
          <w:rFonts w:ascii="Times New Roman" w:hAnsi="Times New Roman"/>
          <w:sz w:val="28"/>
          <w:szCs w:val="28"/>
          <w:lang w:val="en-GB"/>
        </w:rPr>
        <w:t>(</w:t>
      </w:r>
      <w:proofErr w:type="spellStart"/>
      <w:r w:rsidRPr="000426F1">
        <w:rPr>
          <w:rFonts w:ascii="Times New Roman" w:hAnsi="Times New Roman"/>
          <w:sz w:val="28"/>
          <w:szCs w:val="28"/>
          <w:lang w:val="en-GB"/>
        </w:rPr>
        <w:t>Chern</w:t>
      </w:r>
      <w:r w:rsidR="00755996" w:rsidRPr="000426F1">
        <w:rPr>
          <w:rFonts w:ascii="Times New Roman" w:hAnsi="Times New Roman"/>
          <w:sz w:val="28"/>
          <w:szCs w:val="28"/>
          <w:lang w:val="en-GB"/>
        </w:rPr>
        <w:t>i</w:t>
      </w:r>
      <w:r w:rsidRPr="000426F1">
        <w:rPr>
          <w:rFonts w:ascii="Times New Roman" w:hAnsi="Times New Roman"/>
          <w:sz w:val="28"/>
          <w:szCs w:val="28"/>
          <w:lang w:val="en-GB"/>
        </w:rPr>
        <w:t>vts</w:t>
      </w:r>
      <w:r w:rsidR="00755996" w:rsidRPr="000426F1">
        <w:rPr>
          <w:rFonts w:ascii="Times New Roman" w:hAnsi="Times New Roman"/>
          <w:sz w:val="28"/>
          <w:szCs w:val="28"/>
          <w:lang w:val="en-GB"/>
        </w:rPr>
        <w:t>i</w:t>
      </w:r>
      <w:proofErr w:type="spellEnd"/>
      <w:r w:rsidR="00755996" w:rsidRPr="000426F1">
        <w:rPr>
          <w:rFonts w:ascii="Times New Roman" w:hAnsi="Times New Roman"/>
          <w:sz w:val="28"/>
          <w:szCs w:val="28"/>
          <w:lang w:val="en-GB"/>
        </w:rPr>
        <w:t>, Ukraine)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036FB3" w:rsidRPr="000426F1">
        <w:rPr>
          <w:rFonts w:ascii="Times New Roman" w:hAnsi="Times New Roman"/>
          <w:sz w:val="28"/>
          <w:szCs w:val="28"/>
          <w:lang w:val="en-GB"/>
        </w:rPr>
        <w:t>during last 4 years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. </w:t>
      </w:r>
      <w:r w:rsidR="00755996" w:rsidRPr="000426F1">
        <w:rPr>
          <w:rFonts w:ascii="Times New Roman" w:hAnsi="Times New Roman"/>
          <w:sz w:val="28"/>
          <w:szCs w:val="28"/>
          <w:lang w:val="en-GB"/>
        </w:rPr>
        <w:t xml:space="preserve">The Diagnosis of </w:t>
      </w:r>
      <w:r w:rsidR="00036FB3" w:rsidRPr="000426F1">
        <w:rPr>
          <w:rFonts w:ascii="Times New Roman" w:hAnsi="Times New Roman"/>
          <w:sz w:val="28"/>
          <w:szCs w:val="28"/>
          <w:lang w:val="en-GB"/>
        </w:rPr>
        <w:t>A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P </w:t>
      </w:r>
      <w:r w:rsidR="00755996" w:rsidRPr="000426F1">
        <w:rPr>
          <w:rFonts w:ascii="Times New Roman" w:hAnsi="Times New Roman"/>
          <w:sz w:val="28"/>
          <w:szCs w:val="28"/>
          <w:lang w:val="en-GB"/>
        </w:rPr>
        <w:t xml:space="preserve">was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exhibited </w:t>
      </w:r>
      <w:r w:rsidR="00D84B1F" w:rsidRPr="000426F1">
        <w:rPr>
          <w:rFonts w:ascii="Times New Roman" w:hAnsi="Times New Roman"/>
          <w:sz w:val="28"/>
          <w:szCs w:val="28"/>
          <w:lang w:val="en-GB"/>
        </w:rPr>
        <w:t>according to the existing national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MOH Ukraine </w:t>
      </w:r>
      <w:r w:rsidR="00D84B1F" w:rsidRPr="000426F1">
        <w:rPr>
          <w:rFonts w:ascii="Times New Roman" w:hAnsi="Times New Roman"/>
          <w:sz w:val="28"/>
          <w:szCs w:val="28"/>
          <w:lang w:val="en-GB"/>
        </w:rPr>
        <w:t xml:space="preserve">order </w:t>
      </w:r>
      <w:r w:rsidRPr="000426F1">
        <w:rPr>
          <w:rFonts w:ascii="Times New Roman" w:hAnsi="Times New Roman"/>
          <w:sz w:val="28"/>
          <w:szCs w:val="28"/>
          <w:lang w:val="en-GB"/>
        </w:rPr>
        <w:t>[5] and the recommendations of the European Societ</w:t>
      </w:r>
      <w:r w:rsidR="00D84B1F" w:rsidRPr="000426F1">
        <w:rPr>
          <w:rFonts w:ascii="Times New Roman" w:hAnsi="Times New Roman"/>
          <w:sz w:val="28"/>
          <w:szCs w:val="28"/>
          <w:lang w:val="en-GB"/>
        </w:rPr>
        <w:t>ies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of diagnosis and treatment of acute pancreatitis </w:t>
      </w:r>
      <w:r w:rsidRPr="000426F1">
        <w:rPr>
          <w:rFonts w:ascii="Times New Roman" w:hAnsi="Times New Roman"/>
          <w:color w:val="000000"/>
          <w:sz w:val="28"/>
          <w:szCs w:val="28"/>
          <w:lang w:val="en-GB"/>
        </w:rPr>
        <w:t xml:space="preserve">[11]. </w:t>
      </w:r>
      <w:r w:rsidRPr="000426F1">
        <w:rPr>
          <w:rFonts w:ascii="Times New Roman" w:hAnsi="Times New Roman"/>
          <w:sz w:val="28"/>
          <w:szCs w:val="28"/>
          <w:lang w:val="en-GB"/>
        </w:rPr>
        <w:t>All patients signed an informed consent of the patient to partici</w:t>
      </w:r>
      <w:r w:rsidR="001B3561" w:rsidRPr="000426F1">
        <w:rPr>
          <w:rFonts w:ascii="Times New Roman" w:hAnsi="Times New Roman"/>
          <w:sz w:val="28"/>
          <w:szCs w:val="28"/>
          <w:lang w:val="en-GB"/>
        </w:rPr>
        <w:t>pate in the study, followed by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complex </w:t>
      </w:r>
      <w:r w:rsidR="00D84B1F" w:rsidRPr="000426F1">
        <w:rPr>
          <w:rFonts w:ascii="Times New Roman" w:hAnsi="Times New Roman"/>
          <w:sz w:val="28"/>
          <w:szCs w:val="28"/>
          <w:lang w:val="en-GB"/>
        </w:rPr>
        <w:t>examinations: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D84B1F" w:rsidRPr="000426F1">
        <w:rPr>
          <w:rFonts w:ascii="Times New Roman" w:hAnsi="Times New Roman"/>
          <w:sz w:val="28"/>
          <w:szCs w:val="28"/>
          <w:lang w:val="en-GB"/>
        </w:rPr>
        <w:t>clinical, laboratory and instrumental</w:t>
      </w:r>
      <w:r w:rsidRPr="000426F1">
        <w:rPr>
          <w:rFonts w:ascii="Times New Roman" w:hAnsi="Times New Roman"/>
          <w:sz w:val="28"/>
          <w:szCs w:val="28"/>
          <w:lang w:val="en-GB"/>
        </w:rPr>
        <w:t>. Among the patients w</w:t>
      </w:r>
      <w:r w:rsidR="00D84B1F" w:rsidRPr="000426F1">
        <w:rPr>
          <w:rFonts w:ascii="Times New Roman" w:hAnsi="Times New Roman"/>
          <w:sz w:val="28"/>
          <w:szCs w:val="28"/>
          <w:lang w:val="en-GB"/>
        </w:rPr>
        <w:t>ere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23 (18.7%) women and 100 (81.3%) men. The patients' </w:t>
      </w:r>
      <w:r w:rsidR="00D84B1F" w:rsidRPr="000426F1">
        <w:rPr>
          <w:rFonts w:ascii="Times New Roman" w:hAnsi="Times New Roman"/>
          <w:sz w:val="28"/>
          <w:szCs w:val="28"/>
          <w:lang w:val="en-GB"/>
        </w:rPr>
        <w:t xml:space="preserve">averaged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age </w:t>
      </w:r>
      <w:r w:rsidR="00D84B1F" w:rsidRPr="000426F1">
        <w:rPr>
          <w:rFonts w:ascii="Times New Roman" w:hAnsi="Times New Roman"/>
          <w:sz w:val="28"/>
          <w:szCs w:val="28"/>
          <w:lang w:val="en-GB"/>
        </w:rPr>
        <w:t xml:space="preserve">was </w:t>
      </w:r>
      <w:r w:rsidRPr="000426F1">
        <w:rPr>
          <w:rFonts w:ascii="Times New Roman" w:hAnsi="Times New Roman"/>
          <w:sz w:val="28"/>
          <w:szCs w:val="28"/>
          <w:lang w:val="en-GB"/>
        </w:rPr>
        <w:t>45</w:t>
      </w:r>
      <w:proofErr w:type="gramStart"/>
      <w:r w:rsidRPr="000426F1">
        <w:rPr>
          <w:rFonts w:ascii="Times New Roman" w:hAnsi="Times New Roman"/>
          <w:sz w:val="28"/>
          <w:szCs w:val="28"/>
          <w:lang w:val="en-GB"/>
        </w:rPr>
        <w:t>,1</w:t>
      </w:r>
      <w:proofErr w:type="gramEnd"/>
      <w:r w:rsidRPr="000426F1">
        <w:rPr>
          <w:rFonts w:ascii="Times New Roman" w:hAnsi="Times New Roman"/>
          <w:sz w:val="28"/>
          <w:szCs w:val="28"/>
          <w:lang w:val="en-GB"/>
        </w:rPr>
        <w:t xml:space="preserve"> ± 5,19</w:t>
      </w:r>
      <w:r w:rsidR="00D84B1F" w:rsidRPr="000426F1">
        <w:rPr>
          <w:rFonts w:ascii="Times New Roman" w:hAnsi="Times New Roman"/>
          <w:sz w:val="28"/>
          <w:szCs w:val="28"/>
          <w:lang w:val="en-GB"/>
        </w:rPr>
        <w:t xml:space="preserve"> years for males and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53,2 ± 7,07 years for women (23 to 77). The control group </w:t>
      </w:r>
      <w:r w:rsidR="001B3561" w:rsidRPr="000426F1">
        <w:rPr>
          <w:rFonts w:ascii="Times New Roman" w:hAnsi="Times New Roman"/>
          <w:sz w:val="28"/>
          <w:szCs w:val="28"/>
          <w:lang w:val="en-GB"/>
        </w:rPr>
        <w:t xml:space="preserve">was </w:t>
      </w:r>
      <w:r w:rsidRPr="000426F1">
        <w:rPr>
          <w:rFonts w:ascii="Times New Roman" w:hAnsi="Times New Roman"/>
          <w:sz w:val="28"/>
          <w:szCs w:val="28"/>
          <w:lang w:val="en-GB"/>
        </w:rPr>
        <w:t>made up of 40 healthy individuals matched for age and sex.</w:t>
      </w:r>
    </w:p>
    <w:p w:rsidR="00036FB3" w:rsidRPr="000426F1" w:rsidRDefault="001B3561" w:rsidP="000426F1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  <w:r w:rsidRPr="000426F1">
        <w:rPr>
          <w:rFonts w:ascii="Times New Roman" w:hAnsi="Times New Roman"/>
          <w:sz w:val="28"/>
          <w:szCs w:val="28"/>
          <w:lang w:val="en-GB"/>
        </w:rPr>
        <w:t>Molecular-genetic</w:t>
      </w:r>
      <w:r w:rsidR="00036FB3" w:rsidRPr="000426F1">
        <w:rPr>
          <w:rFonts w:ascii="Times New Roman" w:hAnsi="Times New Roman"/>
          <w:sz w:val="28"/>
          <w:szCs w:val="28"/>
          <w:lang w:val="en-GB"/>
        </w:rPr>
        <w:t xml:space="preserve"> study, which included the definition of polymorphic variants of four genes: IL-4 (C-590T), TNF-α (G-308A), PRSS1 (R122H) and CFTR (delF508),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were</w:t>
      </w:r>
      <w:r w:rsidR="00036FB3" w:rsidRPr="000426F1">
        <w:rPr>
          <w:rFonts w:ascii="Times New Roman" w:hAnsi="Times New Roman"/>
          <w:sz w:val="28"/>
          <w:szCs w:val="28"/>
          <w:lang w:val="en-GB"/>
        </w:rPr>
        <w:t xml:space="preserve"> performed </w:t>
      </w:r>
      <w:r w:rsidR="00036FB3" w:rsidRPr="000426F1">
        <w:rPr>
          <w:rFonts w:ascii="Times New Roman" w:eastAsia="Times New Roman" w:hAnsi="Times New Roman"/>
          <w:sz w:val="28"/>
          <w:szCs w:val="28"/>
          <w:lang w:val="en-GB" w:eastAsia="uk-UA"/>
        </w:rPr>
        <w:t>at the laboratory of the State institution «Reference centre of molecular diagnostics of the Ministry of Health of Ukraine</w:t>
      </w:r>
      <w:r w:rsidR="00036FB3" w:rsidRPr="000426F1">
        <w:rPr>
          <w:rFonts w:ascii="Times New Roman" w:hAnsi="Times New Roman"/>
          <w:sz w:val="28"/>
          <w:szCs w:val="28"/>
          <w:lang w:val="en-GB"/>
        </w:rPr>
        <w:t>»</w:t>
      </w:r>
      <w:r w:rsidR="00036FB3" w:rsidRPr="000426F1">
        <w:rPr>
          <w:rFonts w:ascii="Times New Roman" w:eastAsia="Times New Roman" w:hAnsi="Times New Roman"/>
          <w:sz w:val="28"/>
          <w:szCs w:val="28"/>
          <w:lang w:val="en-GB" w:eastAsia="uk-UA"/>
        </w:rPr>
        <w:t xml:space="preserve"> (Kyiv) and at</w:t>
      </w:r>
      <w:r w:rsidR="00036FB3" w:rsidRPr="000426F1">
        <w:rPr>
          <w:rFonts w:ascii="Times New Roman" w:hAnsi="Times New Roman"/>
          <w:sz w:val="28"/>
          <w:szCs w:val="28"/>
          <w:lang w:val="en-GB"/>
        </w:rPr>
        <w:t xml:space="preserve"> the laboratory of Medical Biology and Genetics Department of </w:t>
      </w:r>
      <w:proofErr w:type="spellStart"/>
      <w:r w:rsidR="00036FB3" w:rsidRPr="000426F1">
        <w:rPr>
          <w:rFonts w:ascii="Times New Roman" w:hAnsi="Times New Roman"/>
          <w:sz w:val="28"/>
          <w:szCs w:val="28"/>
          <w:lang w:val="en-GB"/>
        </w:rPr>
        <w:t>Bukovin</w:t>
      </w:r>
      <w:r w:rsidR="00C174CD" w:rsidRPr="000426F1">
        <w:rPr>
          <w:rFonts w:ascii="Times New Roman" w:hAnsi="Times New Roman"/>
          <w:sz w:val="28"/>
          <w:szCs w:val="28"/>
          <w:lang w:val="en-GB"/>
        </w:rPr>
        <w:t>ian</w:t>
      </w:r>
      <w:proofErr w:type="spellEnd"/>
      <w:r w:rsidR="00036FB3" w:rsidRPr="000426F1">
        <w:rPr>
          <w:rFonts w:ascii="Times New Roman" w:hAnsi="Times New Roman"/>
          <w:sz w:val="28"/>
          <w:szCs w:val="28"/>
          <w:lang w:val="en-GB"/>
        </w:rPr>
        <w:t xml:space="preserve"> State Medical University.</w:t>
      </w:r>
      <w:r w:rsidR="00C174CD"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C174CD" w:rsidRPr="000426F1">
        <w:rPr>
          <w:rFonts w:ascii="Times New Roman" w:eastAsia="Times New Roman" w:hAnsi="Times New Roman"/>
          <w:sz w:val="28"/>
          <w:szCs w:val="28"/>
          <w:lang w:val="en-GB" w:eastAsia="uk-UA"/>
        </w:rPr>
        <w:t xml:space="preserve">The polymorphic variants of </w:t>
      </w:r>
      <w:r w:rsidR="00371FDC" w:rsidRPr="000426F1">
        <w:rPr>
          <w:rFonts w:ascii="Times New Roman" w:eastAsia="Times New Roman" w:hAnsi="Times New Roman"/>
          <w:sz w:val="28"/>
          <w:szCs w:val="28"/>
          <w:lang w:val="en-GB" w:eastAsia="uk-UA"/>
        </w:rPr>
        <w:t>analysed</w:t>
      </w:r>
      <w:r w:rsidR="00C174CD" w:rsidRPr="000426F1">
        <w:rPr>
          <w:rFonts w:ascii="Times New Roman" w:eastAsia="Times New Roman" w:hAnsi="Times New Roman"/>
          <w:sz w:val="28"/>
          <w:szCs w:val="28"/>
          <w:lang w:val="en-GB" w:eastAsia="uk-UA"/>
        </w:rPr>
        <w:t xml:space="preserve"> genes were studied by polymerase chain reaction (PCR) method using </w:t>
      </w:r>
      <w:proofErr w:type="spellStart"/>
      <w:r w:rsidR="00C174CD" w:rsidRPr="000426F1">
        <w:rPr>
          <w:rFonts w:ascii="Times New Roman" w:eastAsia="Times New Roman" w:hAnsi="Times New Roman"/>
          <w:sz w:val="28"/>
          <w:szCs w:val="28"/>
          <w:lang w:val="en-GB" w:eastAsia="uk-UA"/>
        </w:rPr>
        <w:t>oligonucleotide</w:t>
      </w:r>
      <w:proofErr w:type="spellEnd"/>
      <w:r w:rsidR="00C174CD" w:rsidRPr="000426F1">
        <w:rPr>
          <w:rFonts w:ascii="Times New Roman" w:eastAsia="Times New Roman" w:hAnsi="Times New Roman"/>
          <w:sz w:val="28"/>
          <w:szCs w:val="28"/>
          <w:lang w:val="en-GB" w:eastAsia="uk-UA"/>
        </w:rPr>
        <w:t xml:space="preserve"> primers of the company «</w:t>
      </w:r>
      <w:proofErr w:type="spellStart"/>
      <w:r w:rsidR="00C174CD" w:rsidRPr="000426F1">
        <w:rPr>
          <w:rFonts w:ascii="Times New Roman" w:eastAsia="Times New Roman" w:hAnsi="Times New Roman"/>
          <w:sz w:val="28"/>
          <w:szCs w:val="28"/>
          <w:lang w:val="en-GB" w:eastAsia="uk-UA"/>
        </w:rPr>
        <w:t>Metabion</w:t>
      </w:r>
      <w:proofErr w:type="spellEnd"/>
      <w:r w:rsidR="00C174CD" w:rsidRPr="000426F1">
        <w:rPr>
          <w:rFonts w:ascii="Times New Roman" w:eastAsia="Times New Roman" w:hAnsi="Times New Roman"/>
          <w:sz w:val="28"/>
          <w:szCs w:val="28"/>
          <w:lang w:val="en-GB" w:eastAsia="uk-UA"/>
        </w:rPr>
        <w:t xml:space="preserve">» (Germany) according to the modified protocols </w:t>
      </w:r>
      <w:r w:rsidR="00C174CD" w:rsidRPr="000426F1">
        <w:rPr>
          <w:rFonts w:ascii="Times New Roman" w:hAnsi="Times New Roman"/>
          <w:sz w:val="28"/>
          <w:szCs w:val="28"/>
          <w:lang w:val="en-GB"/>
        </w:rPr>
        <w:t xml:space="preserve">[10, 13, </w:t>
      </w:r>
      <w:proofErr w:type="gramStart"/>
      <w:r w:rsidR="00C174CD" w:rsidRPr="000426F1">
        <w:rPr>
          <w:rFonts w:ascii="Times New Roman" w:hAnsi="Times New Roman"/>
          <w:bCs/>
          <w:sz w:val="28"/>
          <w:szCs w:val="28"/>
          <w:lang w:val="en-GB"/>
        </w:rPr>
        <w:t>14</w:t>
      </w:r>
      <w:proofErr w:type="gramEnd"/>
      <w:r w:rsidR="00C174CD" w:rsidRPr="000426F1">
        <w:rPr>
          <w:rFonts w:ascii="Times New Roman" w:hAnsi="Times New Roman"/>
          <w:sz w:val="28"/>
          <w:szCs w:val="28"/>
          <w:lang w:val="en-GB"/>
        </w:rPr>
        <w:t xml:space="preserve">]. Amplification products of DNA fragments of genes were digested by hydrolysis using restriction enzyme («Thermo Scientific», USA): enzyme </w:t>
      </w:r>
      <w:proofErr w:type="spellStart"/>
      <w:r w:rsidR="00C174CD" w:rsidRPr="000426F1">
        <w:rPr>
          <w:rFonts w:ascii="Times New Roman" w:hAnsi="Times New Roman"/>
          <w:sz w:val="28"/>
          <w:szCs w:val="28"/>
          <w:lang w:val="en-GB"/>
        </w:rPr>
        <w:t>PmlI</w:t>
      </w:r>
      <w:proofErr w:type="spellEnd"/>
      <w:r w:rsidR="00C174CD" w:rsidRPr="000426F1">
        <w:rPr>
          <w:rFonts w:ascii="Times New Roman" w:hAnsi="Times New Roman"/>
          <w:sz w:val="28"/>
          <w:szCs w:val="28"/>
          <w:lang w:val="en-GB"/>
        </w:rPr>
        <w:t xml:space="preserve"> (Eco72I) for gene PRSS1, </w:t>
      </w:r>
      <w:proofErr w:type="spellStart"/>
      <w:r w:rsidR="00C174CD" w:rsidRPr="000426F1">
        <w:rPr>
          <w:rFonts w:ascii="Times New Roman" w:hAnsi="Times New Roman"/>
          <w:sz w:val="28"/>
          <w:szCs w:val="28"/>
          <w:lang w:val="en-GB"/>
        </w:rPr>
        <w:t>AvaII</w:t>
      </w:r>
      <w:proofErr w:type="spellEnd"/>
      <w:r w:rsidR="002D2310">
        <w:rPr>
          <w:rFonts w:ascii="Times New Roman" w:hAnsi="Times New Roman"/>
          <w:sz w:val="28"/>
          <w:szCs w:val="28"/>
          <w:lang w:val="en-GB"/>
        </w:rPr>
        <w:t xml:space="preserve"> — </w:t>
      </w:r>
      <w:r w:rsidR="00C174CD" w:rsidRPr="000426F1">
        <w:rPr>
          <w:rFonts w:ascii="Times New Roman" w:hAnsi="Times New Roman"/>
          <w:sz w:val="28"/>
          <w:szCs w:val="28"/>
          <w:lang w:val="en-GB"/>
        </w:rPr>
        <w:t xml:space="preserve">the gene for IL-4, </w:t>
      </w:r>
      <w:proofErr w:type="spellStart"/>
      <w:r w:rsidR="00C174CD" w:rsidRPr="000426F1">
        <w:rPr>
          <w:rFonts w:ascii="Times New Roman" w:hAnsi="Times New Roman"/>
          <w:sz w:val="28"/>
          <w:szCs w:val="28"/>
          <w:lang w:val="en-GB"/>
        </w:rPr>
        <w:t>NcoI</w:t>
      </w:r>
      <w:proofErr w:type="spellEnd"/>
      <w:r w:rsidR="002D2310">
        <w:rPr>
          <w:rFonts w:ascii="Times New Roman" w:hAnsi="Times New Roman"/>
          <w:sz w:val="28"/>
          <w:szCs w:val="28"/>
          <w:lang w:val="en-GB"/>
        </w:rPr>
        <w:t xml:space="preserve"> — </w:t>
      </w:r>
      <w:r w:rsidR="00C174CD" w:rsidRPr="000426F1">
        <w:rPr>
          <w:rFonts w:ascii="Times New Roman" w:hAnsi="Times New Roman"/>
          <w:sz w:val="28"/>
          <w:szCs w:val="28"/>
          <w:lang w:val="en-GB"/>
        </w:rPr>
        <w:t xml:space="preserve">gene for </w:t>
      </w:r>
      <w:proofErr w:type="spellStart"/>
      <w:r w:rsidR="00C174CD" w:rsidRPr="000426F1">
        <w:rPr>
          <w:rFonts w:ascii="Times New Roman" w:hAnsi="Times New Roman"/>
          <w:sz w:val="28"/>
          <w:szCs w:val="28"/>
          <w:lang w:val="en-GB"/>
        </w:rPr>
        <w:t>TNFα</w:t>
      </w:r>
      <w:proofErr w:type="spellEnd"/>
      <w:r w:rsidR="00C174CD" w:rsidRPr="000426F1">
        <w:rPr>
          <w:rFonts w:ascii="Times New Roman" w:hAnsi="Times New Roman"/>
          <w:sz w:val="28"/>
          <w:szCs w:val="28"/>
          <w:lang w:val="en-GB"/>
        </w:rPr>
        <w:t xml:space="preserve">. The resulting fragments were analysed in </w:t>
      </w:r>
      <w:proofErr w:type="spellStart"/>
      <w:r w:rsidR="00C174CD" w:rsidRPr="000426F1">
        <w:rPr>
          <w:rFonts w:ascii="Times New Roman" w:hAnsi="Times New Roman"/>
          <w:sz w:val="28"/>
          <w:szCs w:val="28"/>
          <w:lang w:val="en-GB"/>
        </w:rPr>
        <w:t>agarose</w:t>
      </w:r>
      <w:proofErr w:type="spellEnd"/>
      <w:r w:rsidR="00C174CD" w:rsidRPr="000426F1">
        <w:rPr>
          <w:rFonts w:ascii="Times New Roman" w:hAnsi="Times New Roman"/>
          <w:sz w:val="28"/>
          <w:szCs w:val="28"/>
          <w:lang w:val="en-GB"/>
        </w:rPr>
        <w:t xml:space="preserve"> gel with the addition of </w:t>
      </w:r>
      <w:proofErr w:type="spellStart"/>
      <w:r w:rsidR="00C174CD" w:rsidRPr="000426F1">
        <w:rPr>
          <w:rFonts w:ascii="Times New Roman" w:hAnsi="Times New Roman"/>
          <w:sz w:val="28"/>
          <w:szCs w:val="28"/>
          <w:lang w:val="en-GB"/>
        </w:rPr>
        <w:t>ethidium</w:t>
      </w:r>
      <w:proofErr w:type="spellEnd"/>
      <w:r w:rsidR="00C174CD" w:rsidRPr="000426F1">
        <w:rPr>
          <w:rFonts w:ascii="Times New Roman" w:hAnsi="Times New Roman"/>
          <w:sz w:val="28"/>
          <w:szCs w:val="28"/>
          <w:lang w:val="en-GB"/>
        </w:rPr>
        <w:t xml:space="preserve"> bromide, molecular weight marker </w:t>
      </w:r>
      <w:proofErr w:type="spellStart"/>
      <w:r w:rsidR="00C174CD" w:rsidRPr="000426F1">
        <w:rPr>
          <w:rFonts w:ascii="Times New Roman" w:hAnsi="Times New Roman"/>
          <w:sz w:val="28"/>
          <w:szCs w:val="28"/>
          <w:lang w:val="en-GB"/>
        </w:rPr>
        <w:t>GeneRuler</w:t>
      </w:r>
      <w:proofErr w:type="spellEnd"/>
      <w:r w:rsidR="00C174CD" w:rsidRPr="000426F1">
        <w:rPr>
          <w:rFonts w:ascii="Times New Roman" w:hAnsi="Times New Roman"/>
          <w:sz w:val="28"/>
          <w:szCs w:val="28"/>
          <w:lang w:val="en-GB"/>
        </w:rPr>
        <w:t xml:space="preserve"> 50 </w:t>
      </w:r>
      <w:proofErr w:type="spellStart"/>
      <w:r w:rsidR="00C174CD" w:rsidRPr="000426F1">
        <w:rPr>
          <w:rFonts w:ascii="Times New Roman" w:hAnsi="Times New Roman"/>
          <w:sz w:val="28"/>
          <w:szCs w:val="28"/>
          <w:lang w:val="en-GB"/>
        </w:rPr>
        <w:t>bp</w:t>
      </w:r>
      <w:proofErr w:type="spellEnd"/>
      <w:r w:rsidR="00C174CD" w:rsidRPr="000426F1">
        <w:rPr>
          <w:rFonts w:ascii="Times New Roman" w:hAnsi="Times New Roman"/>
          <w:sz w:val="28"/>
          <w:szCs w:val="28"/>
          <w:lang w:val="en-GB"/>
        </w:rPr>
        <w:t xml:space="preserve"> (DNA Ladder, «Thermo Scientific», USA), and further visualization by using </w:t>
      </w:r>
      <w:proofErr w:type="spellStart"/>
      <w:r w:rsidR="00C174CD" w:rsidRPr="000426F1">
        <w:rPr>
          <w:rFonts w:ascii="Times New Roman" w:hAnsi="Times New Roman"/>
          <w:sz w:val="28"/>
          <w:szCs w:val="28"/>
          <w:lang w:val="en-GB"/>
        </w:rPr>
        <w:t>transilluminator</w:t>
      </w:r>
      <w:proofErr w:type="spellEnd"/>
      <w:r w:rsidR="00C174CD" w:rsidRPr="000426F1">
        <w:rPr>
          <w:rFonts w:ascii="Times New Roman" w:hAnsi="Times New Roman"/>
          <w:sz w:val="28"/>
          <w:szCs w:val="28"/>
          <w:lang w:val="en-GB"/>
        </w:rPr>
        <w:t xml:space="preserve"> and </w:t>
      </w:r>
      <w:proofErr w:type="spellStart"/>
      <w:r w:rsidR="00C174CD" w:rsidRPr="000426F1">
        <w:rPr>
          <w:rFonts w:ascii="Times New Roman" w:hAnsi="Times New Roman"/>
          <w:sz w:val="28"/>
          <w:szCs w:val="28"/>
          <w:lang w:val="en-GB"/>
        </w:rPr>
        <w:t>Vitran</w:t>
      </w:r>
      <w:proofErr w:type="spellEnd"/>
      <w:r w:rsidR="00C174CD" w:rsidRPr="000426F1">
        <w:rPr>
          <w:rFonts w:ascii="Times New Roman" w:hAnsi="Times New Roman"/>
          <w:sz w:val="28"/>
          <w:szCs w:val="28"/>
          <w:lang w:val="en-GB"/>
        </w:rPr>
        <w:t xml:space="preserve"> software.</w:t>
      </w:r>
    </w:p>
    <w:p w:rsidR="00C174CD" w:rsidRPr="000426F1" w:rsidRDefault="00C174CD" w:rsidP="000426F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GB"/>
        </w:rPr>
      </w:pPr>
      <w:r w:rsidRPr="000426F1">
        <w:rPr>
          <w:rFonts w:ascii="Times New Roman" w:hAnsi="Times New Roman"/>
          <w:sz w:val="28"/>
          <w:szCs w:val="28"/>
          <w:lang w:val="en-GB"/>
        </w:rPr>
        <w:t xml:space="preserve">The calculation of haematological indexes and ratios: leukocyte index of intoxication (LII) </w:t>
      </w:r>
      <w:r w:rsidR="007A0262" w:rsidRPr="000426F1">
        <w:rPr>
          <w:rFonts w:ascii="Times New Roman" w:hAnsi="Times New Roman"/>
          <w:sz w:val="28"/>
          <w:szCs w:val="28"/>
          <w:lang w:val="en-GB"/>
        </w:rPr>
        <w:t>according to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0426F1">
        <w:rPr>
          <w:rFonts w:ascii="Times New Roman" w:hAnsi="Times New Roman"/>
          <w:sz w:val="28"/>
          <w:szCs w:val="28"/>
          <w:lang w:val="en-GB"/>
        </w:rPr>
        <w:t>Kalf</w:t>
      </w:r>
      <w:r w:rsidR="008A202E" w:rsidRPr="000426F1">
        <w:rPr>
          <w:rFonts w:ascii="Times New Roman" w:hAnsi="Times New Roman"/>
          <w:sz w:val="28"/>
          <w:szCs w:val="28"/>
          <w:lang w:val="en-GB"/>
        </w:rPr>
        <w:t>-Kalif</w:t>
      </w:r>
      <w:proofErr w:type="spellEnd"/>
      <w:r w:rsidR="008A202E" w:rsidRPr="000426F1">
        <w:rPr>
          <w:rFonts w:ascii="Times New Roman" w:hAnsi="Times New Roman"/>
          <w:sz w:val="28"/>
          <w:szCs w:val="28"/>
          <w:lang w:val="en-GB"/>
        </w:rPr>
        <w:t xml:space="preserve">, </w:t>
      </w:r>
      <w:r w:rsidR="00B0671D" w:rsidRPr="000426F1">
        <w:rPr>
          <w:rFonts w:ascii="Times New Roman" w:hAnsi="Times New Roman"/>
          <w:sz w:val="28"/>
          <w:szCs w:val="28"/>
          <w:lang w:val="en-GB"/>
        </w:rPr>
        <w:t xml:space="preserve">LII </w:t>
      </w:r>
      <w:r w:rsidR="007A0262" w:rsidRPr="000426F1">
        <w:rPr>
          <w:rFonts w:ascii="Times New Roman" w:hAnsi="Times New Roman"/>
          <w:sz w:val="28"/>
          <w:szCs w:val="28"/>
          <w:lang w:val="en-GB"/>
        </w:rPr>
        <w:t>according to</w:t>
      </w:r>
      <w:r w:rsidR="00B0671D" w:rsidRPr="000426F1">
        <w:rPr>
          <w:rFonts w:ascii="Times New Roman" w:hAnsi="Times New Roman"/>
          <w:sz w:val="28"/>
          <w:szCs w:val="28"/>
          <w:lang w:val="en-GB"/>
        </w:rPr>
        <w:t xml:space="preserve"> Reis, LII </w:t>
      </w:r>
      <w:r w:rsidR="007A0262" w:rsidRPr="000426F1">
        <w:rPr>
          <w:rFonts w:ascii="Times New Roman" w:hAnsi="Times New Roman"/>
          <w:sz w:val="28"/>
          <w:szCs w:val="28"/>
          <w:lang w:val="en-GB"/>
        </w:rPr>
        <w:t>according to</w:t>
      </w:r>
      <w:r w:rsidR="00B0671D"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B0671D" w:rsidRPr="000426F1">
        <w:rPr>
          <w:rFonts w:ascii="Times New Roman" w:hAnsi="Times New Roman"/>
          <w:sz w:val="28"/>
          <w:szCs w:val="28"/>
          <w:lang w:val="en-GB"/>
        </w:rPr>
        <w:t>Ostrovsky</w:t>
      </w:r>
      <w:r w:rsidR="00FD28CC" w:rsidRPr="000426F1">
        <w:rPr>
          <w:rFonts w:ascii="Times New Roman" w:hAnsi="Times New Roman"/>
          <w:sz w:val="28"/>
          <w:szCs w:val="28"/>
          <w:lang w:val="en-GB"/>
        </w:rPr>
        <w:t>’s</w:t>
      </w:r>
      <w:proofErr w:type="spellEnd"/>
      <w:r w:rsidR="00FD28CC" w:rsidRPr="000426F1">
        <w:rPr>
          <w:rFonts w:ascii="Times New Roman" w:hAnsi="Times New Roman"/>
          <w:sz w:val="28"/>
          <w:szCs w:val="28"/>
          <w:lang w:val="en-GB"/>
        </w:rPr>
        <w:t xml:space="preserve"> modification</w:t>
      </w:r>
      <w:r w:rsidR="00B0671D" w:rsidRPr="000426F1">
        <w:rPr>
          <w:rFonts w:ascii="Times New Roman" w:hAnsi="Times New Roman"/>
          <w:sz w:val="28"/>
          <w:szCs w:val="28"/>
          <w:lang w:val="en-GB"/>
        </w:rPr>
        <w:t xml:space="preserve">, the </w:t>
      </w:r>
      <w:r w:rsidR="00F16193" w:rsidRPr="000426F1">
        <w:rPr>
          <w:rFonts w:ascii="Times New Roman" w:hAnsi="Times New Roman"/>
          <w:sz w:val="28"/>
          <w:szCs w:val="28"/>
          <w:lang w:val="en-GB"/>
        </w:rPr>
        <w:t>haematological</w:t>
      </w:r>
      <w:r w:rsidR="00B0671D" w:rsidRPr="000426F1">
        <w:rPr>
          <w:rFonts w:ascii="Times New Roman" w:hAnsi="Times New Roman"/>
          <w:sz w:val="28"/>
          <w:szCs w:val="28"/>
          <w:lang w:val="en-GB"/>
        </w:rPr>
        <w:t xml:space="preserve"> intoxication index (HII) according to </w:t>
      </w:r>
      <w:proofErr w:type="spellStart"/>
      <w:r w:rsidR="00B0671D" w:rsidRPr="000426F1">
        <w:rPr>
          <w:rFonts w:ascii="Times New Roman" w:hAnsi="Times New Roman"/>
          <w:sz w:val="28"/>
          <w:szCs w:val="28"/>
          <w:lang w:val="en-GB"/>
        </w:rPr>
        <w:t>Vasilyev</w:t>
      </w:r>
      <w:proofErr w:type="spellEnd"/>
      <w:r w:rsidR="00B0671D" w:rsidRPr="000426F1">
        <w:rPr>
          <w:rFonts w:ascii="Times New Roman" w:hAnsi="Times New Roman"/>
          <w:sz w:val="28"/>
          <w:szCs w:val="28"/>
          <w:lang w:val="en-GB"/>
        </w:rPr>
        <w:t xml:space="preserve">, core index of </w:t>
      </w:r>
      <w:proofErr w:type="spellStart"/>
      <w:r w:rsidR="002360F6" w:rsidRPr="000426F1">
        <w:rPr>
          <w:rFonts w:ascii="Times New Roman" w:hAnsi="Times New Roman"/>
          <w:sz w:val="28"/>
          <w:szCs w:val="28"/>
          <w:lang w:val="en-GB"/>
        </w:rPr>
        <w:t>endotox</w:t>
      </w:r>
      <w:r w:rsidR="00A3463B" w:rsidRPr="000426F1">
        <w:rPr>
          <w:rFonts w:ascii="Times New Roman" w:hAnsi="Times New Roman"/>
          <w:sz w:val="28"/>
          <w:szCs w:val="28"/>
          <w:lang w:val="en-GB"/>
        </w:rPr>
        <w:t>icosis</w:t>
      </w:r>
      <w:proofErr w:type="spellEnd"/>
      <w:r w:rsidR="002360F6" w:rsidRPr="000426F1">
        <w:rPr>
          <w:rFonts w:ascii="Times New Roman" w:hAnsi="Times New Roman"/>
          <w:sz w:val="28"/>
          <w:szCs w:val="28"/>
          <w:lang w:val="en-GB"/>
        </w:rPr>
        <w:t xml:space="preserve"> degree (CIED), core shift index (CSI), </w:t>
      </w:r>
      <w:proofErr w:type="spellStart"/>
      <w:r w:rsidR="002360F6" w:rsidRPr="000426F1">
        <w:rPr>
          <w:rStyle w:val="shorttext"/>
          <w:rFonts w:ascii="Times New Roman" w:hAnsi="Times New Roman"/>
          <w:sz w:val="28"/>
          <w:szCs w:val="28"/>
          <w:lang w:val="en-GB"/>
        </w:rPr>
        <w:lastRenderedPageBreak/>
        <w:t>neutrophil</w:t>
      </w:r>
      <w:proofErr w:type="spellEnd"/>
      <w:r w:rsidR="002360F6" w:rsidRPr="000426F1">
        <w:rPr>
          <w:rStyle w:val="shorttext"/>
          <w:rFonts w:ascii="Times New Roman" w:hAnsi="Times New Roman"/>
          <w:sz w:val="28"/>
          <w:szCs w:val="28"/>
          <w:lang w:val="en-GB"/>
        </w:rPr>
        <w:t>/</w:t>
      </w:r>
      <w:proofErr w:type="spellStart"/>
      <w:r w:rsidR="002360F6" w:rsidRPr="000426F1">
        <w:rPr>
          <w:rStyle w:val="shorttext"/>
          <w:rFonts w:ascii="Times New Roman" w:hAnsi="Times New Roman"/>
          <w:sz w:val="28"/>
          <w:szCs w:val="28"/>
          <w:lang w:val="en-GB"/>
        </w:rPr>
        <w:t>monocyte</w:t>
      </w:r>
      <w:proofErr w:type="spellEnd"/>
      <w:r w:rsidR="002360F6" w:rsidRPr="000426F1">
        <w:rPr>
          <w:rStyle w:val="shorttext"/>
          <w:rFonts w:ascii="Times New Roman" w:hAnsi="Times New Roman"/>
          <w:sz w:val="28"/>
          <w:szCs w:val="28"/>
          <w:lang w:val="en-GB"/>
        </w:rPr>
        <w:t xml:space="preserve"> ratio (NMR),</w:t>
      </w:r>
      <w:r w:rsidR="002360F6"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2360F6" w:rsidRPr="000426F1">
        <w:rPr>
          <w:rStyle w:val="shorttext"/>
          <w:rFonts w:ascii="Times New Roman" w:hAnsi="Times New Roman"/>
          <w:sz w:val="28"/>
          <w:szCs w:val="28"/>
          <w:lang w:val="en-GB"/>
        </w:rPr>
        <w:t>lymphocyte/</w:t>
      </w:r>
      <w:proofErr w:type="spellStart"/>
      <w:r w:rsidR="002360F6" w:rsidRPr="000426F1">
        <w:rPr>
          <w:rStyle w:val="shorttext"/>
          <w:rFonts w:ascii="Times New Roman" w:hAnsi="Times New Roman"/>
          <w:sz w:val="28"/>
          <w:szCs w:val="28"/>
          <w:lang w:val="en-GB"/>
        </w:rPr>
        <w:t>monocyte</w:t>
      </w:r>
      <w:proofErr w:type="spellEnd"/>
      <w:r w:rsidR="002360F6" w:rsidRPr="000426F1">
        <w:rPr>
          <w:rStyle w:val="shorttext"/>
          <w:rFonts w:ascii="Times New Roman" w:hAnsi="Times New Roman"/>
          <w:sz w:val="28"/>
          <w:szCs w:val="28"/>
          <w:lang w:val="en-GB"/>
        </w:rPr>
        <w:t xml:space="preserve"> ratio (LMR)</w:t>
      </w:r>
      <w:r w:rsidR="00753A83" w:rsidRPr="000426F1">
        <w:rPr>
          <w:rStyle w:val="shorttext"/>
          <w:rFonts w:ascii="Times New Roman" w:hAnsi="Times New Roman"/>
          <w:sz w:val="28"/>
          <w:szCs w:val="28"/>
          <w:lang w:val="en-GB"/>
        </w:rPr>
        <w:t xml:space="preserve">, </w:t>
      </w:r>
      <w:r w:rsidR="00F16193">
        <w:rPr>
          <w:rStyle w:val="shorttext"/>
          <w:rFonts w:ascii="Times New Roman" w:hAnsi="Times New Roman"/>
          <w:sz w:val="28"/>
          <w:szCs w:val="28"/>
          <w:lang w:val="en-GB"/>
        </w:rPr>
        <w:t>immun</w:t>
      </w:r>
      <w:r w:rsidR="005E4DD3">
        <w:rPr>
          <w:rStyle w:val="shorttext"/>
          <w:rFonts w:ascii="Times New Roman" w:hAnsi="Times New Roman"/>
          <w:sz w:val="28"/>
          <w:szCs w:val="28"/>
          <w:lang w:val="en-GB"/>
        </w:rPr>
        <w:t>e</w:t>
      </w:r>
      <w:r w:rsidR="00984CD2">
        <w:rPr>
          <w:rStyle w:val="shorttext"/>
          <w:rFonts w:ascii="Times New Roman" w:hAnsi="Times New Roman"/>
          <w:sz w:val="28"/>
          <w:szCs w:val="28"/>
          <w:lang w:val="en-GB"/>
        </w:rPr>
        <w:t xml:space="preserve"> </w:t>
      </w:r>
      <w:r w:rsidR="00753A83" w:rsidRPr="000426F1">
        <w:rPr>
          <w:rStyle w:val="shorttext"/>
          <w:rFonts w:ascii="Times New Roman" w:hAnsi="Times New Roman"/>
          <w:sz w:val="28"/>
          <w:szCs w:val="28"/>
          <w:lang w:val="en-GB"/>
        </w:rPr>
        <w:t>reactivity index (IR</w:t>
      </w:r>
      <w:r w:rsidR="00984CD2">
        <w:rPr>
          <w:rStyle w:val="shorttext"/>
          <w:rFonts w:ascii="Times New Roman" w:hAnsi="Times New Roman"/>
          <w:sz w:val="28"/>
          <w:szCs w:val="28"/>
          <w:lang w:val="en-GB"/>
        </w:rPr>
        <w:t>I</w:t>
      </w:r>
      <w:r w:rsidR="00753A83" w:rsidRPr="000426F1">
        <w:rPr>
          <w:rStyle w:val="shorttext"/>
          <w:rFonts w:ascii="Times New Roman" w:hAnsi="Times New Roman"/>
          <w:sz w:val="28"/>
          <w:szCs w:val="28"/>
          <w:lang w:val="en-GB"/>
        </w:rPr>
        <w:t xml:space="preserve">), </w:t>
      </w:r>
      <w:r w:rsidR="00F16193" w:rsidRPr="000426F1">
        <w:rPr>
          <w:rStyle w:val="shorttext"/>
          <w:rFonts w:ascii="Times New Roman" w:hAnsi="Times New Roman"/>
          <w:sz w:val="28"/>
          <w:szCs w:val="28"/>
          <w:lang w:val="en-GB"/>
        </w:rPr>
        <w:t>allergisation</w:t>
      </w:r>
      <w:r w:rsidR="00753A83" w:rsidRPr="000426F1">
        <w:rPr>
          <w:rStyle w:val="shorttext"/>
          <w:rFonts w:ascii="Times New Roman" w:hAnsi="Times New Roman"/>
          <w:sz w:val="28"/>
          <w:szCs w:val="28"/>
          <w:lang w:val="en-GB"/>
        </w:rPr>
        <w:t xml:space="preserve"> index (AI) </w:t>
      </w:r>
      <w:r w:rsidR="00753A83" w:rsidRPr="000426F1">
        <w:rPr>
          <w:rFonts w:ascii="Times New Roman" w:hAnsi="Times New Roman"/>
          <w:sz w:val="28"/>
          <w:szCs w:val="28"/>
          <w:lang w:val="en-GB"/>
        </w:rPr>
        <w:t>[</w:t>
      </w:r>
      <w:r w:rsidR="00753A83" w:rsidRPr="000426F1">
        <w:rPr>
          <w:rFonts w:ascii="Times New Roman" w:hAnsi="Times New Roman"/>
          <w:bCs/>
          <w:iCs/>
          <w:color w:val="000000"/>
          <w:sz w:val="28"/>
          <w:szCs w:val="28"/>
          <w:lang w:val="en-GB" w:eastAsia="uk-UA"/>
        </w:rPr>
        <w:t>7</w:t>
      </w:r>
      <w:r w:rsidR="00753A83" w:rsidRPr="000426F1">
        <w:rPr>
          <w:rFonts w:ascii="Times New Roman" w:hAnsi="Times New Roman"/>
          <w:sz w:val="28"/>
          <w:szCs w:val="28"/>
          <w:lang w:val="en-GB"/>
        </w:rPr>
        <w:t>]</w:t>
      </w:r>
      <w:r w:rsidR="008A202E"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426F1">
        <w:rPr>
          <w:rFonts w:ascii="Times New Roman" w:hAnsi="Times New Roman"/>
          <w:sz w:val="28"/>
          <w:szCs w:val="28"/>
          <w:lang w:val="en-GB"/>
        </w:rPr>
        <w:t>were conducted on the basis of the extended general clinical blood test, which was performed on the haematology analyser CELL-DYN 3700 SL (manufacturer</w:t>
      </w:r>
      <w:r w:rsidR="002D2310">
        <w:rPr>
          <w:rFonts w:ascii="Times New Roman" w:hAnsi="Times New Roman"/>
          <w:sz w:val="28"/>
          <w:szCs w:val="28"/>
          <w:lang w:val="en-GB"/>
        </w:rPr>
        <w:t xml:space="preserve"> — </w:t>
      </w:r>
      <w:r w:rsidRPr="000426F1">
        <w:rPr>
          <w:rFonts w:ascii="Times New Roman" w:hAnsi="Times New Roman"/>
          <w:sz w:val="28"/>
          <w:szCs w:val="28"/>
          <w:lang w:val="en-GB"/>
        </w:rPr>
        <w:t>«Abbott Laboratories», USA).</w:t>
      </w:r>
    </w:p>
    <w:p w:rsidR="00753A83" w:rsidRPr="000426F1" w:rsidRDefault="00753A83" w:rsidP="000426F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GB"/>
        </w:rPr>
      </w:pPr>
      <w:r w:rsidRPr="000426F1">
        <w:rPr>
          <w:rFonts w:ascii="Times New Roman" w:eastAsia="Times New Roman" w:hAnsi="Times New Roman"/>
          <w:sz w:val="28"/>
          <w:szCs w:val="28"/>
          <w:lang w:val="en-GB" w:eastAsia="uk-UA"/>
        </w:rPr>
        <w:t>The statistical analysis was performed using applications MYSTAT 12 (</w:t>
      </w:r>
      <w:proofErr w:type="spellStart"/>
      <w:r w:rsidRPr="000426F1">
        <w:rPr>
          <w:rFonts w:ascii="Times New Roman" w:eastAsia="Times New Roman" w:hAnsi="Times New Roman"/>
          <w:sz w:val="28"/>
          <w:szCs w:val="28"/>
          <w:lang w:val="en-GB" w:eastAsia="uk-UA"/>
        </w:rPr>
        <w:t>Systat</w:t>
      </w:r>
      <w:proofErr w:type="spellEnd"/>
      <w:r w:rsidRPr="000426F1">
        <w:rPr>
          <w:rFonts w:ascii="Times New Roman" w:eastAsia="Times New Roman" w:hAnsi="Times New Roman"/>
          <w:sz w:val="28"/>
          <w:szCs w:val="28"/>
          <w:lang w:val="en-GB" w:eastAsia="uk-UA"/>
        </w:rPr>
        <w:t xml:space="preserve"> Software Inc., USA) and Scout 2008 Version 1.00.01 (USA Environmental Protection Agency, USA). The reliability of data for independent samples was calculated according to t-test Student (with the distribution of ranges close to normal), or U-criterion Wilcoxon-Mann-Whitney (with uneven distribution). The analysis of qualitative features was performed according to the </w:t>
      </w:r>
      <w:r w:rsidRPr="000426F1">
        <w:rPr>
          <w:rFonts w:ascii="Times New Roman" w:eastAsia="Times New Roman" w:hAnsi="Times New Roman"/>
          <w:sz w:val="28"/>
          <w:szCs w:val="28"/>
          <w:lang w:val="en-GB" w:eastAsia="uk-UA"/>
        </w:rPr>
        <w:sym w:font="Symbol" w:char="F063"/>
      </w:r>
      <w:r w:rsidRPr="000426F1">
        <w:rPr>
          <w:rFonts w:ascii="Times New Roman" w:eastAsia="Times New Roman" w:hAnsi="Times New Roman"/>
          <w:sz w:val="28"/>
          <w:szCs w:val="28"/>
          <w:vertAlign w:val="superscript"/>
          <w:lang w:val="en-GB" w:eastAsia="uk-UA"/>
        </w:rPr>
        <w:t>2</w:t>
      </w:r>
      <w:r w:rsidRPr="000426F1">
        <w:rPr>
          <w:rFonts w:ascii="Times New Roman" w:eastAsia="Times New Roman" w:hAnsi="Times New Roman"/>
          <w:sz w:val="28"/>
          <w:szCs w:val="28"/>
          <w:lang w:val="en-GB" w:eastAsia="uk-UA"/>
        </w:rPr>
        <w:t xml:space="preserve"> criterion. The difference was considered reliable at p&lt;0.05.</w:t>
      </w:r>
    </w:p>
    <w:p w:rsidR="0058609E" w:rsidRPr="000426F1" w:rsidRDefault="0058609E" w:rsidP="000426F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GB"/>
        </w:rPr>
      </w:pPr>
      <w:proofErr w:type="gramStart"/>
      <w:r w:rsidRPr="000426F1">
        <w:rPr>
          <w:rFonts w:ascii="Times New Roman" w:eastAsia="SimSun" w:hAnsi="Times New Roman"/>
          <w:b/>
          <w:sz w:val="28"/>
          <w:szCs w:val="28"/>
          <w:lang w:val="en-GB" w:eastAsia="zh-CN"/>
        </w:rPr>
        <w:t>Results and Discussion</w:t>
      </w:r>
      <w:r w:rsidR="000426F1" w:rsidRPr="000426F1">
        <w:rPr>
          <w:rFonts w:ascii="Times New Roman" w:eastAsia="SimSun" w:hAnsi="Times New Roman"/>
          <w:b/>
          <w:sz w:val="28"/>
          <w:szCs w:val="28"/>
          <w:lang w:val="en-GB" w:eastAsia="zh-CN"/>
        </w:rPr>
        <w:t>.</w:t>
      </w:r>
      <w:proofErr w:type="gramEnd"/>
      <w:r w:rsidR="000426F1" w:rsidRPr="000426F1">
        <w:rPr>
          <w:rFonts w:ascii="Times New Roman" w:eastAsia="SimSun" w:hAnsi="Times New Roman"/>
          <w:sz w:val="28"/>
          <w:szCs w:val="28"/>
          <w:lang w:val="en-GB" w:eastAsia="zh-CN"/>
        </w:rPr>
        <w:t xml:space="preserve">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The results of </w:t>
      </w:r>
      <w:r w:rsidR="001B3561" w:rsidRPr="000426F1">
        <w:rPr>
          <w:rFonts w:ascii="Times New Roman" w:hAnsi="Times New Roman"/>
          <w:sz w:val="28"/>
          <w:szCs w:val="28"/>
          <w:lang w:val="en-GB"/>
        </w:rPr>
        <w:t xml:space="preserve">the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data calculations of the parameters, which characterize the cellular reactivity </w:t>
      </w:r>
      <w:r w:rsidR="00765326" w:rsidRPr="000426F1">
        <w:rPr>
          <w:rFonts w:ascii="Times New Roman" w:hAnsi="Times New Roman"/>
          <w:sz w:val="28"/>
          <w:szCs w:val="28"/>
          <w:lang w:val="en-GB"/>
        </w:rPr>
        <w:t xml:space="preserve">level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of </w:t>
      </w:r>
      <w:r w:rsidR="00984CD2" w:rsidRPr="000426F1">
        <w:rPr>
          <w:rFonts w:ascii="Times New Roman" w:hAnsi="Times New Roman"/>
          <w:sz w:val="28"/>
          <w:szCs w:val="28"/>
          <w:lang w:val="en-GB"/>
        </w:rPr>
        <w:t>patient’s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organism with AP considering the polymorphic variants of the gene CFTR, are shown in Table 1.</w:t>
      </w:r>
    </w:p>
    <w:p w:rsidR="0058609E" w:rsidRPr="000426F1" w:rsidRDefault="0058609E" w:rsidP="000426F1">
      <w:pPr>
        <w:spacing w:after="0" w:line="360" w:lineRule="auto"/>
        <w:ind w:firstLine="851"/>
        <w:jc w:val="right"/>
        <w:rPr>
          <w:rFonts w:ascii="Times New Roman" w:hAnsi="Times New Roman"/>
          <w:i/>
          <w:sz w:val="28"/>
          <w:szCs w:val="28"/>
          <w:lang w:val="en-GB"/>
        </w:rPr>
      </w:pPr>
      <w:r w:rsidRPr="000426F1">
        <w:rPr>
          <w:rFonts w:ascii="Times New Roman" w:hAnsi="Times New Roman"/>
          <w:sz w:val="28"/>
          <w:szCs w:val="28"/>
          <w:lang w:val="en-GB"/>
        </w:rPr>
        <w:t>Table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426F1">
        <w:rPr>
          <w:rFonts w:ascii="Times New Roman" w:hAnsi="Times New Roman"/>
          <w:sz w:val="28"/>
          <w:szCs w:val="28"/>
          <w:lang w:val="en-GB"/>
        </w:rPr>
        <w:t>1</w:t>
      </w:r>
    </w:p>
    <w:p w:rsidR="00765326" w:rsidRPr="000426F1" w:rsidRDefault="00765326" w:rsidP="000426F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0426F1">
        <w:rPr>
          <w:rFonts w:ascii="Times New Roman" w:hAnsi="Times New Roman"/>
          <w:sz w:val="28"/>
          <w:szCs w:val="28"/>
          <w:lang w:val="en-GB"/>
        </w:rPr>
        <w:t xml:space="preserve">The cellular reactivity level in patients with acute pancreatitis considering the </w:t>
      </w:r>
      <w:r w:rsidRPr="000426F1">
        <w:rPr>
          <w:rFonts w:ascii="Times New Roman" w:hAnsi="Times New Roman"/>
          <w:b/>
          <w:i/>
          <w:sz w:val="28"/>
          <w:szCs w:val="28"/>
          <w:lang w:val="en-GB"/>
        </w:rPr>
        <w:t xml:space="preserve">ΔF508 </w:t>
      </w:r>
      <w:r w:rsidRPr="000426F1">
        <w:rPr>
          <w:rFonts w:ascii="Times New Roman" w:hAnsi="Times New Roman"/>
          <w:sz w:val="28"/>
          <w:szCs w:val="28"/>
          <w:lang w:val="en-GB"/>
        </w:rPr>
        <w:t>polymorphism of gene CFTR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976"/>
        <w:gridCol w:w="1134"/>
        <w:gridCol w:w="2127"/>
        <w:gridCol w:w="2835"/>
      </w:tblGrid>
      <w:tr w:rsidR="00A85EF6" w:rsidRPr="000426F1" w:rsidTr="003F1044">
        <w:tc>
          <w:tcPr>
            <w:tcW w:w="534" w:type="dxa"/>
            <w:vMerge w:val="restart"/>
            <w:vAlign w:val="center"/>
          </w:tcPr>
          <w:p w:rsidR="00A85EF6" w:rsidRPr="000426F1" w:rsidRDefault="00A85EF6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A85EF6" w:rsidRPr="000426F1" w:rsidRDefault="00AD0960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Paramet</w:t>
            </w:r>
            <w:r w:rsidR="00911380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er</w:t>
            </w:r>
          </w:p>
        </w:tc>
        <w:tc>
          <w:tcPr>
            <w:tcW w:w="1134" w:type="dxa"/>
            <w:vMerge w:val="restart"/>
            <w:vAlign w:val="center"/>
          </w:tcPr>
          <w:p w:rsidR="00A85EF6" w:rsidRPr="000426F1" w:rsidRDefault="00AD0960" w:rsidP="000426F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Control group</w:t>
            </w:r>
            <w:r w:rsidR="00A85EF6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, n=40</w:t>
            </w:r>
          </w:p>
        </w:tc>
        <w:tc>
          <w:tcPr>
            <w:tcW w:w="4962" w:type="dxa"/>
            <w:gridSpan w:val="2"/>
            <w:vAlign w:val="center"/>
          </w:tcPr>
          <w:p w:rsidR="00A85EF6" w:rsidRPr="000426F1" w:rsidRDefault="00AD0960" w:rsidP="000426F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Genotype of gene CFTR</w:t>
            </w:r>
            <w:r w:rsidR="00A85EF6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, n=101</w:t>
            </w:r>
          </w:p>
        </w:tc>
      </w:tr>
      <w:tr w:rsidR="00A85EF6" w:rsidRPr="000426F1" w:rsidTr="003F1044">
        <w:tc>
          <w:tcPr>
            <w:tcW w:w="534" w:type="dxa"/>
            <w:vMerge/>
          </w:tcPr>
          <w:p w:rsidR="00A85EF6" w:rsidRPr="000426F1" w:rsidRDefault="00A85EF6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vMerge/>
          </w:tcPr>
          <w:p w:rsidR="00A85EF6" w:rsidRPr="000426F1" w:rsidRDefault="00A85EF6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Merge/>
            <w:vAlign w:val="center"/>
          </w:tcPr>
          <w:p w:rsidR="00A85EF6" w:rsidRPr="000426F1" w:rsidRDefault="00A85EF6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2127" w:type="dxa"/>
            <w:vAlign w:val="center"/>
          </w:tcPr>
          <w:p w:rsidR="00A85EF6" w:rsidRPr="000426F1" w:rsidRDefault="00A85EF6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NN, n=98</w:t>
            </w:r>
          </w:p>
        </w:tc>
        <w:tc>
          <w:tcPr>
            <w:tcW w:w="2835" w:type="dxa"/>
            <w:vAlign w:val="center"/>
          </w:tcPr>
          <w:p w:rsidR="00A85EF6" w:rsidRPr="000426F1" w:rsidRDefault="00A85EF6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NM, n=3</w:t>
            </w:r>
          </w:p>
        </w:tc>
      </w:tr>
      <w:tr w:rsidR="00A85EF6" w:rsidRPr="000426F1" w:rsidTr="00FD28CC">
        <w:trPr>
          <w:trHeight w:val="344"/>
        </w:trPr>
        <w:tc>
          <w:tcPr>
            <w:tcW w:w="534" w:type="dxa"/>
          </w:tcPr>
          <w:p w:rsidR="00A85EF6" w:rsidRPr="000426F1" w:rsidRDefault="00A85EF6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2976" w:type="dxa"/>
            <w:vAlign w:val="center"/>
          </w:tcPr>
          <w:p w:rsidR="00A85EF6" w:rsidRPr="000426F1" w:rsidRDefault="003F1044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L</w:t>
            </w:r>
            <w:r w:rsidR="00FD28CC"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eukocyte index of intoxication </w:t>
            </w:r>
            <w:r w:rsidR="007A0262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according to</w:t>
            </w:r>
            <w:r w:rsidR="00FD28CC"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FD28CC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Kalf-Kalif</w:t>
            </w:r>
            <w:proofErr w:type="spellEnd"/>
          </w:p>
        </w:tc>
        <w:tc>
          <w:tcPr>
            <w:tcW w:w="1134" w:type="dxa"/>
            <w:vAlign w:val="center"/>
          </w:tcPr>
          <w:p w:rsidR="00A85EF6" w:rsidRPr="000426F1" w:rsidRDefault="00A85EF6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1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31±0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04</w:t>
            </w:r>
          </w:p>
        </w:tc>
        <w:tc>
          <w:tcPr>
            <w:tcW w:w="2127" w:type="dxa"/>
            <w:vAlign w:val="center"/>
          </w:tcPr>
          <w:p w:rsidR="00A85EF6" w:rsidRPr="000426F1" w:rsidRDefault="00A85EF6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14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37±1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02; p</w:t>
            </w:r>
            <w:r w:rsidR="00FD28CC"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001</w:t>
            </w:r>
          </w:p>
        </w:tc>
        <w:tc>
          <w:tcPr>
            <w:tcW w:w="2835" w:type="dxa"/>
            <w:vAlign w:val="center"/>
          </w:tcPr>
          <w:p w:rsidR="00A85EF6" w:rsidRPr="000426F1" w:rsidRDefault="00A85EF6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11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88±0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65; p</w:t>
            </w:r>
            <w:r w:rsidR="00FD28CC"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001; </w:t>
            </w:r>
            <w:proofErr w:type="spellStart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NN</w:t>
            </w:r>
            <w:proofErr w:type="spellEnd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05</w:t>
            </w:r>
          </w:p>
        </w:tc>
      </w:tr>
      <w:tr w:rsidR="00A85EF6" w:rsidRPr="000426F1" w:rsidTr="00FD28CC">
        <w:trPr>
          <w:trHeight w:val="278"/>
        </w:trPr>
        <w:tc>
          <w:tcPr>
            <w:tcW w:w="534" w:type="dxa"/>
          </w:tcPr>
          <w:p w:rsidR="00A85EF6" w:rsidRPr="000426F1" w:rsidRDefault="00A85EF6" w:rsidP="000426F1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bCs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2976" w:type="dxa"/>
            <w:vAlign w:val="center"/>
          </w:tcPr>
          <w:p w:rsidR="00A85EF6" w:rsidRPr="000426F1" w:rsidRDefault="003F1044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L</w:t>
            </w:r>
            <w:r w:rsidR="00FD28CC"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eukocyte index of intoxication </w:t>
            </w:r>
            <w:r w:rsidR="007A0262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according to</w:t>
            </w:r>
            <w:r w:rsidR="00A85EF6" w:rsidRPr="000426F1">
              <w:rPr>
                <w:rFonts w:ascii="Times New Roman" w:hAnsi="Times New Roman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="00FD28CC" w:rsidRPr="000426F1">
              <w:rPr>
                <w:rFonts w:ascii="Times New Roman" w:hAnsi="Times New Roman"/>
                <w:bCs/>
                <w:color w:val="000000"/>
                <w:sz w:val="20"/>
                <w:szCs w:val="20"/>
                <w:lang w:val="en-GB"/>
              </w:rPr>
              <w:t>Reis</w:t>
            </w:r>
          </w:p>
        </w:tc>
        <w:tc>
          <w:tcPr>
            <w:tcW w:w="1134" w:type="dxa"/>
            <w:vAlign w:val="center"/>
          </w:tcPr>
          <w:p w:rsidR="00A85EF6" w:rsidRPr="000426F1" w:rsidRDefault="00A85EF6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1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61±0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05</w:t>
            </w:r>
          </w:p>
        </w:tc>
        <w:tc>
          <w:tcPr>
            <w:tcW w:w="2127" w:type="dxa"/>
            <w:vAlign w:val="center"/>
          </w:tcPr>
          <w:p w:rsidR="00A85EF6" w:rsidRPr="000426F1" w:rsidRDefault="00A85EF6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4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88±0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31; p</w:t>
            </w:r>
            <w:r w:rsidR="00FD28CC"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001</w:t>
            </w:r>
          </w:p>
        </w:tc>
        <w:tc>
          <w:tcPr>
            <w:tcW w:w="2835" w:type="dxa"/>
            <w:vAlign w:val="center"/>
          </w:tcPr>
          <w:p w:rsidR="00A85EF6" w:rsidRPr="000426F1" w:rsidRDefault="00A85EF6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4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33±0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28; p</w:t>
            </w:r>
            <w:r w:rsidR="00FD28CC"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001</w:t>
            </w:r>
          </w:p>
        </w:tc>
      </w:tr>
      <w:tr w:rsidR="00A85EF6" w:rsidRPr="000426F1" w:rsidTr="00FD28CC">
        <w:tc>
          <w:tcPr>
            <w:tcW w:w="534" w:type="dxa"/>
          </w:tcPr>
          <w:p w:rsidR="00A85EF6" w:rsidRPr="000426F1" w:rsidRDefault="00A85EF6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2976" w:type="dxa"/>
            <w:vAlign w:val="center"/>
          </w:tcPr>
          <w:p w:rsidR="00A85EF6" w:rsidRPr="000426F1" w:rsidRDefault="003F1044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L</w:t>
            </w:r>
            <w:r w:rsidR="00FD28CC"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eukocyte index of intoxication </w:t>
            </w:r>
            <w:r w:rsidR="007A0262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according to</w:t>
            </w:r>
            <w:r w:rsidR="00A85EF6"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FD28CC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Ostrovsky’s</w:t>
            </w:r>
            <w:proofErr w:type="spellEnd"/>
            <w:r w:rsidR="00FD28CC"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modification</w:t>
            </w:r>
          </w:p>
        </w:tc>
        <w:tc>
          <w:tcPr>
            <w:tcW w:w="1134" w:type="dxa"/>
            <w:vAlign w:val="center"/>
          </w:tcPr>
          <w:p w:rsidR="00A85EF6" w:rsidRPr="000426F1" w:rsidRDefault="00A85EF6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1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64±0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05</w:t>
            </w:r>
          </w:p>
        </w:tc>
        <w:tc>
          <w:tcPr>
            <w:tcW w:w="2127" w:type="dxa"/>
            <w:vAlign w:val="center"/>
          </w:tcPr>
          <w:p w:rsidR="00A85EF6" w:rsidRPr="000426F1" w:rsidRDefault="00A85EF6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4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82±0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31; p</w:t>
            </w:r>
            <w:r w:rsidR="00FD28CC"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001</w:t>
            </w:r>
          </w:p>
        </w:tc>
        <w:tc>
          <w:tcPr>
            <w:tcW w:w="2835" w:type="dxa"/>
            <w:vAlign w:val="center"/>
          </w:tcPr>
          <w:p w:rsidR="00A85EF6" w:rsidRPr="000426F1" w:rsidRDefault="00A85EF6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50±0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25; p</w:t>
            </w:r>
            <w:r w:rsidR="00FD28CC"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=0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001; </w:t>
            </w:r>
            <w:proofErr w:type="spellStart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NN</w:t>
            </w:r>
            <w:proofErr w:type="spellEnd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01</w:t>
            </w:r>
          </w:p>
        </w:tc>
      </w:tr>
      <w:tr w:rsidR="00A85EF6" w:rsidRPr="000426F1" w:rsidTr="00FD28CC">
        <w:trPr>
          <w:trHeight w:val="557"/>
        </w:trPr>
        <w:tc>
          <w:tcPr>
            <w:tcW w:w="534" w:type="dxa"/>
          </w:tcPr>
          <w:p w:rsidR="00A85EF6" w:rsidRPr="000426F1" w:rsidRDefault="00A85EF6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2976" w:type="dxa"/>
            <w:vAlign w:val="center"/>
          </w:tcPr>
          <w:p w:rsidR="00A85EF6" w:rsidRPr="000426F1" w:rsidRDefault="003F1044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The </w:t>
            </w:r>
            <w:r w:rsidR="00F16193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haematological</w:t>
            </w:r>
            <w:r w:rsidR="00FD28CC"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intoxication index </w:t>
            </w:r>
            <w:r w:rsidR="007A0262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according to</w:t>
            </w:r>
            <w:r w:rsidR="00FD28CC"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FD28CC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Vasilyev</w:t>
            </w:r>
            <w:proofErr w:type="spellEnd"/>
          </w:p>
        </w:tc>
        <w:tc>
          <w:tcPr>
            <w:tcW w:w="1134" w:type="dxa"/>
            <w:vAlign w:val="center"/>
          </w:tcPr>
          <w:p w:rsidR="00A85EF6" w:rsidRPr="000426F1" w:rsidRDefault="00A85EF6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17±0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008</w:t>
            </w:r>
          </w:p>
        </w:tc>
        <w:tc>
          <w:tcPr>
            <w:tcW w:w="2127" w:type="dxa"/>
            <w:vAlign w:val="center"/>
          </w:tcPr>
          <w:p w:rsidR="00A85EF6" w:rsidRPr="000426F1" w:rsidRDefault="00A85EF6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47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31±6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87; p</w:t>
            </w:r>
            <w:r w:rsidR="00FD28CC"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001</w:t>
            </w:r>
          </w:p>
        </w:tc>
        <w:tc>
          <w:tcPr>
            <w:tcW w:w="2835" w:type="dxa"/>
            <w:vAlign w:val="center"/>
          </w:tcPr>
          <w:p w:rsidR="00A85EF6" w:rsidRPr="000426F1" w:rsidRDefault="00A85EF6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11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88±0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98; p</w:t>
            </w:r>
            <w:r w:rsidR="00FD28CC"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001; </w:t>
            </w:r>
            <w:proofErr w:type="spellStart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NN</w:t>
            </w:r>
            <w:proofErr w:type="spellEnd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01</w:t>
            </w:r>
          </w:p>
        </w:tc>
      </w:tr>
      <w:tr w:rsidR="00A85EF6" w:rsidRPr="000426F1" w:rsidTr="00FD28CC">
        <w:trPr>
          <w:trHeight w:val="567"/>
        </w:trPr>
        <w:tc>
          <w:tcPr>
            <w:tcW w:w="534" w:type="dxa"/>
          </w:tcPr>
          <w:p w:rsidR="00A85EF6" w:rsidRPr="000426F1" w:rsidRDefault="00A85EF6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5</w:t>
            </w:r>
          </w:p>
        </w:tc>
        <w:tc>
          <w:tcPr>
            <w:tcW w:w="2976" w:type="dxa"/>
            <w:vAlign w:val="center"/>
          </w:tcPr>
          <w:p w:rsidR="00A85EF6" w:rsidRPr="000426F1" w:rsidRDefault="003F1044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C</w:t>
            </w:r>
            <w:r w:rsidR="00FD28CC"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ore index of </w:t>
            </w:r>
            <w:proofErr w:type="spellStart"/>
            <w:r w:rsidR="00FD28CC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endotox</w:t>
            </w:r>
            <w:r w:rsidR="00A3463B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icosis</w:t>
            </w:r>
            <w:proofErr w:type="spellEnd"/>
            <w:r w:rsidR="00FD28CC"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degree</w:t>
            </w:r>
          </w:p>
        </w:tc>
        <w:tc>
          <w:tcPr>
            <w:tcW w:w="1134" w:type="dxa"/>
            <w:vAlign w:val="center"/>
          </w:tcPr>
          <w:p w:rsidR="00A85EF6" w:rsidRPr="000426F1" w:rsidRDefault="00A85EF6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20±0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04</w:t>
            </w:r>
          </w:p>
        </w:tc>
        <w:tc>
          <w:tcPr>
            <w:tcW w:w="2127" w:type="dxa"/>
            <w:vAlign w:val="center"/>
          </w:tcPr>
          <w:p w:rsidR="00A85EF6" w:rsidRPr="000426F1" w:rsidRDefault="00A85EF6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62±0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09; p</w:t>
            </w:r>
            <w:r w:rsidR="00FD28CC"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01</w:t>
            </w:r>
          </w:p>
        </w:tc>
        <w:tc>
          <w:tcPr>
            <w:tcW w:w="2835" w:type="dxa"/>
            <w:vAlign w:val="center"/>
          </w:tcPr>
          <w:p w:rsidR="00A85EF6" w:rsidRPr="000426F1" w:rsidRDefault="00A85EF6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31±0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05; p</w:t>
            </w:r>
            <w:r w:rsidR="00FD28CC"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01; </w:t>
            </w:r>
            <w:proofErr w:type="spellStart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NN</w:t>
            </w:r>
            <w:proofErr w:type="spellEnd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01</w:t>
            </w:r>
          </w:p>
        </w:tc>
      </w:tr>
      <w:tr w:rsidR="00A85EF6" w:rsidRPr="000426F1" w:rsidTr="00FD28CC">
        <w:trPr>
          <w:trHeight w:val="435"/>
        </w:trPr>
        <w:tc>
          <w:tcPr>
            <w:tcW w:w="534" w:type="dxa"/>
          </w:tcPr>
          <w:p w:rsidR="00A85EF6" w:rsidRPr="000426F1" w:rsidRDefault="00A85EF6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6</w:t>
            </w:r>
          </w:p>
        </w:tc>
        <w:tc>
          <w:tcPr>
            <w:tcW w:w="2976" w:type="dxa"/>
            <w:vAlign w:val="center"/>
          </w:tcPr>
          <w:p w:rsidR="00A85EF6" w:rsidRPr="000426F1" w:rsidRDefault="003F1044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C</w:t>
            </w:r>
            <w:r w:rsidR="00FD28CC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ore shift index</w:t>
            </w:r>
          </w:p>
        </w:tc>
        <w:tc>
          <w:tcPr>
            <w:tcW w:w="1134" w:type="dxa"/>
            <w:vAlign w:val="center"/>
          </w:tcPr>
          <w:p w:rsidR="00A85EF6" w:rsidRPr="000426F1" w:rsidRDefault="00A85EF6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06±0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009</w:t>
            </w:r>
          </w:p>
        </w:tc>
        <w:tc>
          <w:tcPr>
            <w:tcW w:w="2127" w:type="dxa"/>
            <w:vAlign w:val="center"/>
          </w:tcPr>
          <w:p w:rsidR="00A85EF6" w:rsidRPr="000426F1" w:rsidRDefault="00A85EF6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48±0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08; p</w:t>
            </w:r>
            <w:r w:rsidR="00FD28CC"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=0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01</w:t>
            </w:r>
          </w:p>
        </w:tc>
        <w:tc>
          <w:tcPr>
            <w:tcW w:w="2835" w:type="dxa"/>
            <w:vAlign w:val="center"/>
          </w:tcPr>
          <w:p w:rsidR="00A85EF6" w:rsidRPr="000426F1" w:rsidRDefault="00A85EF6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26±0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04; p</w:t>
            </w:r>
            <w:r w:rsidR="00FD28CC"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01; </w:t>
            </w:r>
            <w:proofErr w:type="spellStart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NN</w:t>
            </w:r>
            <w:proofErr w:type="spellEnd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05</w:t>
            </w:r>
          </w:p>
        </w:tc>
      </w:tr>
      <w:tr w:rsidR="00A85EF6" w:rsidRPr="000426F1" w:rsidTr="00FD28CC">
        <w:trPr>
          <w:trHeight w:val="555"/>
        </w:trPr>
        <w:tc>
          <w:tcPr>
            <w:tcW w:w="534" w:type="dxa"/>
          </w:tcPr>
          <w:p w:rsidR="00A85EF6" w:rsidRPr="000426F1" w:rsidRDefault="00A85EF6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7</w:t>
            </w:r>
          </w:p>
        </w:tc>
        <w:tc>
          <w:tcPr>
            <w:tcW w:w="2976" w:type="dxa"/>
            <w:vAlign w:val="center"/>
          </w:tcPr>
          <w:p w:rsidR="00A85EF6" w:rsidRPr="000426F1" w:rsidRDefault="003F1044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Style w:val="shorttext"/>
                <w:rFonts w:ascii="Times New Roman" w:hAnsi="Times New Roman"/>
                <w:sz w:val="20"/>
                <w:szCs w:val="20"/>
                <w:lang w:val="en-GB"/>
              </w:rPr>
              <w:t>N</w:t>
            </w:r>
            <w:r w:rsidR="00FD28CC" w:rsidRPr="000426F1">
              <w:rPr>
                <w:rStyle w:val="shorttext"/>
                <w:rFonts w:ascii="Times New Roman" w:hAnsi="Times New Roman"/>
                <w:sz w:val="20"/>
                <w:szCs w:val="20"/>
                <w:lang w:val="en-GB"/>
              </w:rPr>
              <w:t>eutrophil/monocyte ratio</w:t>
            </w:r>
          </w:p>
        </w:tc>
        <w:tc>
          <w:tcPr>
            <w:tcW w:w="1134" w:type="dxa"/>
            <w:vAlign w:val="center"/>
          </w:tcPr>
          <w:p w:rsidR="00A85EF6" w:rsidRPr="000426F1" w:rsidRDefault="00A85EF6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7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36±0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21</w:t>
            </w:r>
          </w:p>
        </w:tc>
        <w:tc>
          <w:tcPr>
            <w:tcW w:w="2127" w:type="dxa"/>
            <w:vAlign w:val="center"/>
          </w:tcPr>
          <w:p w:rsidR="00A85EF6" w:rsidRPr="000426F1" w:rsidRDefault="00A85EF6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23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31±2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15; p</w:t>
            </w:r>
            <w:r w:rsidR="00FD28CC"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001</w:t>
            </w:r>
          </w:p>
        </w:tc>
        <w:tc>
          <w:tcPr>
            <w:tcW w:w="2835" w:type="dxa"/>
            <w:vAlign w:val="center"/>
          </w:tcPr>
          <w:p w:rsidR="00A85EF6" w:rsidRPr="000426F1" w:rsidRDefault="00A85EF6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19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50±1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47; p</w:t>
            </w:r>
            <w:r w:rsidR="00FD28CC"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001</w:t>
            </w:r>
          </w:p>
        </w:tc>
      </w:tr>
      <w:tr w:rsidR="00A85EF6" w:rsidRPr="000426F1" w:rsidTr="00FD28CC">
        <w:trPr>
          <w:trHeight w:val="633"/>
        </w:trPr>
        <w:tc>
          <w:tcPr>
            <w:tcW w:w="534" w:type="dxa"/>
          </w:tcPr>
          <w:p w:rsidR="00A85EF6" w:rsidRPr="000426F1" w:rsidRDefault="00A85EF6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lastRenderedPageBreak/>
              <w:t>8</w:t>
            </w:r>
          </w:p>
        </w:tc>
        <w:tc>
          <w:tcPr>
            <w:tcW w:w="2976" w:type="dxa"/>
            <w:vAlign w:val="center"/>
          </w:tcPr>
          <w:p w:rsidR="00A85EF6" w:rsidRPr="000426F1" w:rsidRDefault="003F1044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Style w:val="shorttext"/>
                <w:rFonts w:ascii="Times New Roman" w:hAnsi="Times New Roman"/>
                <w:sz w:val="20"/>
                <w:szCs w:val="20"/>
                <w:lang w:val="en-GB"/>
              </w:rPr>
              <w:t>L</w:t>
            </w:r>
            <w:r w:rsidR="00FD28CC" w:rsidRPr="000426F1">
              <w:rPr>
                <w:rStyle w:val="shorttext"/>
                <w:rFonts w:ascii="Times New Roman" w:hAnsi="Times New Roman"/>
                <w:sz w:val="20"/>
                <w:szCs w:val="20"/>
                <w:lang w:val="en-GB"/>
              </w:rPr>
              <w:t>ymphocyte/monocyte ratio</w:t>
            </w:r>
          </w:p>
        </w:tc>
        <w:tc>
          <w:tcPr>
            <w:tcW w:w="1134" w:type="dxa"/>
            <w:vAlign w:val="center"/>
          </w:tcPr>
          <w:p w:rsidR="00A85EF6" w:rsidRPr="000426F1" w:rsidRDefault="00A85EF6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36±0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29</w:t>
            </w:r>
          </w:p>
        </w:tc>
        <w:tc>
          <w:tcPr>
            <w:tcW w:w="2127" w:type="dxa"/>
            <w:vAlign w:val="center"/>
          </w:tcPr>
          <w:p w:rsidR="00A85EF6" w:rsidRPr="000426F1" w:rsidRDefault="00A85EF6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4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65±0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72</w:t>
            </w:r>
          </w:p>
        </w:tc>
        <w:tc>
          <w:tcPr>
            <w:tcW w:w="2835" w:type="dxa"/>
            <w:vAlign w:val="center"/>
          </w:tcPr>
          <w:p w:rsidR="00A85EF6" w:rsidRPr="000426F1" w:rsidRDefault="00A85EF6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25±0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51</w:t>
            </w:r>
          </w:p>
        </w:tc>
      </w:tr>
      <w:tr w:rsidR="00A85EF6" w:rsidRPr="000426F1" w:rsidTr="00FD28CC">
        <w:trPr>
          <w:trHeight w:val="332"/>
        </w:trPr>
        <w:tc>
          <w:tcPr>
            <w:tcW w:w="534" w:type="dxa"/>
          </w:tcPr>
          <w:p w:rsidR="00A85EF6" w:rsidRPr="000426F1" w:rsidRDefault="00A85EF6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9</w:t>
            </w:r>
          </w:p>
        </w:tc>
        <w:tc>
          <w:tcPr>
            <w:tcW w:w="2976" w:type="dxa"/>
            <w:vAlign w:val="center"/>
          </w:tcPr>
          <w:p w:rsidR="00A85EF6" w:rsidRPr="000426F1" w:rsidRDefault="003F1044" w:rsidP="005E4DD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Style w:val="shorttext"/>
                <w:rFonts w:ascii="Times New Roman" w:hAnsi="Times New Roman"/>
                <w:sz w:val="20"/>
                <w:szCs w:val="20"/>
                <w:lang w:val="en-GB"/>
              </w:rPr>
              <w:t>I</w:t>
            </w:r>
            <w:r w:rsidR="00FD28CC" w:rsidRPr="000426F1">
              <w:rPr>
                <w:rStyle w:val="shorttext"/>
                <w:rFonts w:ascii="Times New Roman" w:hAnsi="Times New Roman"/>
                <w:sz w:val="20"/>
                <w:szCs w:val="20"/>
                <w:lang w:val="en-GB"/>
              </w:rPr>
              <w:t>mmun</w:t>
            </w:r>
            <w:r w:rsidR="005E4DD3">
              <w:rPr>
                <w:rStyle w:val="shorttext"/>
                <w:rFonts w:ascii="Times New Roman" w:hAnsi="Times New Roman"/>
                <w:sz w:val="20"/>
                <w:szCs w:val="20"/>
                <w:lang w:val="en-GB"/>
              </w:rPr>
              <w:t>e</w:t>
            </w:r>
            <w:r w:rsidR="00984CD2">
              <w:rPr>
                <w:rStyle w:val="shorttext"/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FD28CC" w:rsidRPr="000426F1">
              <w:rPr>
                <w:rStyle w:val="shorttext"/>
                <w:rFonts w:ascii="Times New Roman" w:hAnsi="Times New Roman"/>
                <w:sz w:val="20"/>
                <w:szCs w:val="20"/>
                <w:lang w:val="en-GB"/>
              </w:rPr>
              <w:t>reactivity index</w:t>
            </w:r>
          </w:p>
        </w:tc>
        <w:tc>
          <w:tcPr>
            <w:tcW w:w="1134" w:type="dxa"/>
            <w:vAlign w:val="center"/>
          </w:tcPr>
          <w:p w:rsidR="00A85EF6" w:rsidRPr="000426F1" w:rsidRDefault="00A85EF6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57±0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32</w:t>
            </w:r>
          </w:p>
        </w:tc>
        <w:tc>
          <w:tcPr>
            <w:tcW w:w="2127" w:type="dxa"/>
            <w:vAlign w:val="center"/>
          </w:tcPr>
          <w:p w:rsidR="00A85EF6" w:rsidRPr="000426F1" w:rsidRDefault="00A85EF6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5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08±0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68; p</w:t>
            </w:r>
            <w:r w:rsidR="00FD28CC"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05</w:t>
            </w:r>
          </w:p>
        </w:tc>
        <w:tc>
          <w:tcPr>
            <w:tcW w:w="2835" w:type="dxa"/>
            <w:vAlign w:val="center"/>
          </w:tcPr>
          <w:p w:rsidR="00A85EF6" w:rsidRPr="000426F1" w:rsidRDefault="00A85EF6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50±0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41; </w:t>
            </w:r>
            <w:proofErr w:type="spellStart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NN</w:t>
            </w:r>
            <w:proofErr w:type="spellEnd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05</w:t>
            </w:r>
          </w:p>
        </w:tc>
      </w:tr>
      <w:tr w:rsidR="00A85EF6" w:rsidRPr="000426F1" w:rsidTr="00FD28CC">
        <w:trPr>
          <w:trHeight w:val="407"/>
        </w:trPr>
        <w:tc>
          <w:tcPr>
            <w:tcW w:w="534" w:type="dxa"/>
          </w:tcPr>
          <w:p w:rsidR="00A85EF6" w:rsidRPr="000426F1" w:rsidRDefault="00A85EF6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10</w:t>
            </w:r>
          </w:p>
        </w:tc>
        <w:tc>
          <w:tcPr>
            <w:tcW w:w="2976" w:type="dxa"/>
            <w:vAlign w:val="center"/>
          </w:tcPr>
          <w:p w:rsidR="00A85EF6" w:rsidRPr="000426F1" w:rsidRDefault="00F16193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Style w:val="shorttext"/>
                <w:rFonts w:ascii="Times New Roman" w:hAnsi="Times New Roman"/>
                <w:sz w:val="20"/>
                <w:szCs w:val="20"/>
                <w:lang w:val="en-GB"/>
              </w:rPr>
              <w:t>Allergisation</w:t>
            </w:r>
            <w:r w:rsidR="00FD28CC" w:rsidRPr="000426F1">
              <w:rPr>
                <w:rStyle w:val="shorttext"/>
                <w:rFonts w:ascii="Times New Roman" w:hAnsi="Times New Roman"/>
                <w:sz w:val="20"/>
                <w:szCs w:val="20"/>
                <w:lang w:val="en-GB"/>
              </w:rPr>
              <w:t xml:space="preserve"> index</w:t>
            </w:r>
          </w:p>
        </w:tc>
        <w:tc>
          <w:tcPr>
            <w:tcW w:w="1134" w:type="dxa"/>
            <w:vAlign w:val="center"/>
          </w:tcPr>
          <w:p w:rsidR="00A85EF6" w:rsidRPr="000426F1" w:rsidRDefault="00A85EF6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79±0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05</w:t>
            </w:r>
          </w:p>
        </w:tc>
        <w:tc>
          <w:tcPr>
            <w:tcW w:w="2127" w:type="dxa"/>
            <w:vAlign w:val="center"/>
          </w:tcPr>
          <w:p w:rsidR="00A85EF6" w:rsidRPr="000426F1" w:rsidRDefault="00A85EF6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51±0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03; p</w:t>
            </w:r>
            <w:r w:rsidR="00FD28CC"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01</w:t>
            </w:r>
          </w:p>
        </w:tc>
        <w:tc>
          <w:tcPr>
            <w:tcW w:w="2835" w:type="dxa"/>
            <w:vAlign w:val="center"/>
          </w:tcPr>
          <w:p w:rsidR="00A85EF6" w:rsidRPr="000426F1" w:rsidRDefault="00A85EF6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41±0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03; p</w:t>
            </w:r>
            <w:r w:rsidR="00FD28CC"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=0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001; </w:t>
            </w:r>
            <w:proofErr w:type="spellStart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NN</w:t>
            </w:r>
            <w:proofErr w:type="spellEnd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05</w:t>
            </w:r>
          </w:p>
        </w:tc>
      </w:tr>
    </w:tbl>
    <w:p w:rsidR="00A85EF6" w:rsidRPr="000426F1" w:rsidRDefault="00FD28CC" w:rsidP="000426F1">
      <w:pPr>
        <w:adjustRightInd w:val="0"/>
        <w:snapToGri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gramStart"/>
      <w:r w:rsidRPr="000426F1">
        <w:rPr>
          <w:rFonts w:ascii="Times New Roman" w:hAnsi="Times New Roman"/>
          <w:sz w:val="24"/>
          <w:szCs w:val="24"/>
          <w:lang w:val="en-GB"/>
        </w:rPr>
        <w:t>Notes.</w:t>
      </w:r>
      <w:proofErr w:type="gramEnd"/>
      <w:r w:rsidRPr="000426F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gramStart"/>
      <w:r w:rsidRPr="000426F1">
        <w:rPr>
          <w:rFonts w:ascii="Times New Roman" w:hAnsi="Times New Roman"/>
          <w:sz w:val="24"/>
          <w:szCs w:val="24"/>
          <w:lang w:val="en-GB"/>
        </w:rPr>
        <w:t>p</w:t>
      </w:r>
      <w:r w:rsidRPr="000426F1">
        <w:rPr>
          <w:rFonts w:ascii="Times New Roman" w:hAnsi="Times New Roman"/>
          <w:sz w:val="24"/>
          <w:szCs w:val="24"/>
          <w:vertAlign w:val="subscript"/>
          <w:lang w:val="en-GB"/>
        </w:rPr>
        <w:t>c</w:t>
      </w:r>
      <w:proofErr w:type="gramEnd"/>
      <w:r w:rsidR="002D2310">
        <w:rPr>
          <w:rFonts w:ascii="Times New Roman" w:hAnsi="Times New Roman"/>
          <w:sz w:val="24"/>
          <w:szCs w:val="24"/>
          <w:vertAlign w:val="subscript"/>
          <w:lang w:val="en-GB"/>
        </w:rPr>
        <w:t xml:space="preserve"> — </w:t>
      </w:r>
      <w:r w:rsidR="001B3561" w:rsidRPr="000426F1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Pr="000426F1">
        <w:rPr>
          <w:rStyle w:val="hps"/>
          <w:rFonts w:ascii="Times New Roman" w:hAnsi="Times New Roman"/>
          <w:sz w:val="24"/>
          <w:szCs w:val="24"/>
          <w:lang w:val="en-GB"/>
        </w:rPr>
        <w:t>reliability of</w:t>
      </w:r>
      <w:r w:rsidRPr="000426F1">
        <w:rPr>
          <w:rFonts w:ascii="Times New Roman" w:hAnsi="Times New Roman"/>
          <w:sz w:val="24"/>
          <w:szCs w:val="24"/>
          <w:lang w:val="en-GB"/>
        </w:rPr>
        <w:t xml:space="preserve"> indexes </w:t>
      </w:r>
      <w:r w:rsidRPr="000426F1">
        <w:rPr>
          <w:rStyle w:val="hps"/>
          <w:rFonts w:ascii="Times New Roman" w:hAnsi="Times New Roman"/>
          <w:sz w:val="24"/>
          <w:szCs w:val="24"/>
          <w:lang w:val="en-GB"/>
        </w:rPr>
        <w:t>difference</w:t>
      </w:r>
      <w:r w:rsidRPr="000426F1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426F1">
        <w:rPr>
          <w:rStyle w:val="hps"/>
          <w:rFonts w:ascii="Times New Roman" w:hAnsi="Times New Roman"/>
          <w:sz w:val="24"/>
          <w:szCs w:val="24"/>
          <w:lang w:val="en-GB"/>
        </w:rPr>
        <w:t>in</w:t>
      </w:r>
      <w:r w:rsidRPr="000426F1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426F1">
        <w:rPr>
          <w:rStyle w:val="hps"/>
          <w:rFonts w:ascii="Times New Roman" w:hAnsi="Times New Roman"/>
          <w:sz w:val="24"/>
          <w:szCs w:val="24"/>
          <w:lang w:val="en-GB"/>
        </w:rPr>
        <w:t xml:space="preserve">comparison </w:t>
      </w:r>
      <w:r w:rsidRPr="000426F1">
        <w:rPr>
          <w:rFonts w:ascii="Times New Roman" w:hAnsi="Times New Roman"/>
          <w:sz w:val="24"/>
          <w:szCs w:val="24"/>
          <w:lang w:val="en-GB"/>
        </w:rPr>
        <w:t xml:space="preserve">with control group; </w:t>
      </w:r>
      <w:proofErr w:type="spellStart"/>
      <w:r w:rsidRPr="000426F1">
        <w:rPr>
          <w:rFonts w:ascii="Times New Roman" w:hAnsi="Times New Roman"/>
          <w:sz w:val="24"/>
          <w:szCs w:val="24"/>
          <w:lang w:val="en-GB"/>
        </w:rPr>
        <w:t>p</w:t>
      </w:r>
      <w:r w:rsidRPr="000426F1">
        <w:rPr>
          <w:rFonts w:ascii="Times New Roman" w:hAnsi="Times New Roman"/>
          <w:sz w:val="24"/>
          <w:szCs w:val="24"/>
          <w:vertAlign w:val="subscript"/>
          <w:lang w:val="en-GB"/>
        </w:rPr>
        <w:t>NN</w:t>
      </w:r>
      <w:proofErr w:type="spellEnd"/>
      <w:r w:rsidR="002D2310">
        <w:rPr>
          <w:rFonts w:ascii="Times New Roman" w:hAnsi="Times New Roman"/>
          <w:sz w:val="24"/>
          <w:szCs w:val="24"/>
          <w:lang w:val="en-GB"/>
        </w:rPr>
        <w:t xml:space="preserve"> — </w:t>
      </w:r>
      <w:r w:rsidR="001B3561" w:rsidRPr="000426F1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Pr="000426F1">
        <w:rPr>
          <w:rStyle w:val="hps"/>
          <w:rFonts w:ascii="Times New Roman" w:hAnsi="Times New Roman"/>
          <w:sz w:val="24"/>
          <w:szCs w:val="24"/>
          <w:lang w:val="en-GB"/>
        </w:rPr>
        <w:t>reliability of</w:t>
      </w:r>
      <w:r w:rsidRPr="000426F1">
        <w:rPr>
          <w:rFonts w:ascii="Times New Roman" w:hAnsi="Times New Roman"/>
          <w:sz w:val="24"/>
          <w:szCs w:val="24"/>
          <w:lang w:val="en-GB"/>
        </w:rPr>
        <w:t xml:space="preserve"> indexes </w:t>
      </w:r>
      <w:r w:rsidRPr="000426F1">
        <w:rPr>
          <w:rStyle w:val="hps"/>
          <w:rFonts w:ascii="Times New Roman" w:hAnsi="Times New Roman"/>
          <w:sz w:val="24"/>
          <w:szCs w:val="24"/>
          <w:lang w:val="en-GB"/>
        </w:rPr>
        <w:t>difference</w:t>
      </w:r>
      <w:r w:rsidRPr="000426F1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426F1">
        <w:rPr>
          <w:rStyle w:val="hps"/>
          <w:rFonts w:ascii="Times New Roman" w:hAnsi="Times New Roman"/>
          <w:sz w:val="24"/>
          <w:szCs w:val="24"/>
          <w:lang w:val="en-GB"/>
        </w:rPr>
        <w:t>in</w:t>
      </w:r>
      <w:r w:rsidRPr="000426F1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426F1">
        <w:rPr>
          <w:rStyle w:val="hps"/>
          <w:rFonts w:ascii="Times New Roman" w:hAnsi="Times New Roman"/>
          <w:sz w:val="24"/>
          <w:szCs w:val="24"/>
          <w:lang w:val="en-GB"/>
        </w:rPr>
        <w:t xml:space="preserve">comparison </w:t>
      </w:r>
      <w:r w:rsidRPr="000426F1">
        <w:rPr>
          <w:rFonts w:ascii="Times New Roman" w:hAnsi="Times New Roman"/>
          <w:sz w:val="24"/>
          <w:szCs w:val="24"/>
          <w:lang w:val="en-GB"/>
        </w:rPr>
        <w:t xml:space="preserve">with </w:t>
      </w:r>
      <w:r w:rsidR="001B3561" w:rsidRPr="000426F1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Pr="000426F1">
        <w:rPr>
          <w:rFonts w:ascii="Times New Roman" w:hAnsi="Times New Roman"/>
          <w:sz w:val="24"/>
          <w:szCs w:val="24"/>
          <w:lang w:val="en-GB"/>
        </w:rPr>
        <w:t>carriers of NN-genotype.</w:t>
      </w:r>
    </w:p>
    <w:p w:rsidR="00A85EF6" w:rsidRPr="000426F1" w:rsidRDefault="00A85EF6" w:rsidP="000426F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786444" w:rsidRPr="000426F1" w:rsidRDefault="00792796" w:rsidP="000426F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GB"/>
        </w:rPr>
      </w:pPr>
      <w:r w:rsidRPr="000426F1">
        <w:rPr>
          <w:rFonts w:ascii="Times New Roman" w:hAnsi="Times New Roman"/>
          <w:sz w:val="28"/>
          <w:szCs w:val="28"/>
          <w:lang w:val="en-GB"/>
        </w:rPr>
        <w:t>In the carriers of NN-genotype of gene CFTR were</w:t>
      </w:r>
      <w:r w:rsidR="00786444" w:rsidRPr="000426F1">
        <w:rPr>
          <w:rFonts w:ascii="Times New Roman" w:hAnsi="Times New Roman"/>
          <w:sz w:val="28"/>
          <w:szCs w:val="28"/>
          <w:lang w:val="en-GB"/>
        </w:rPr>
        <w:t xml:space="preserve"> observed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the </w:t>
      </w:r>
      <w:r w:rsidR="00786444" w:rsidRPr="000426F1">
        <w:rPr>
          <w:rFonts w:ascii="Times New Roman" w:hAnsi="Times New Roman"/>
          <w:sz w:val="28"/>
          <w:szCs w:val="28"/>
          <w:lang w:val="en-GB"/>
        </w:rPr>
        <w:t>higher levels of cellular reactivity (</w:t>
      </w:r>
      <w:proofErr w:type="spellStart"/>
      <w:r w:rsidR="007A0262" w:rsidRPr="000426F1">
        <w:rPr>
          <w:rFonts w:ascii="Times New Roman" w:hAnsi="Times New Roman"/>
          <w:sz w:val="28"/>
          <w:szCs w:val="28"/>
          <w:lang w:val="en-GB"/>
        </w:rPr>
        <w:t>K</w:t>
      </w:r>
      <w:r w:rsidR="00786444" w:rsidRPr="000426F1">
        <w:rPr>
          <w:rFonts w:ascii="Times New Roman" w:hAnsi="Times New Roman"/>
          <w:sz w:val="28"/>
          <w:szCs w:val="28"/>
          <w:lang w:val="en-GB"/>
        </w:rPr>
        <w:t>alf-Kalif</w:t>
      </w:r>
      <w:proofErr w:type="spellEnd"/>
      <w:r w:rsidR="004B0FE6" w:rsidRPr="004B0FE6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4B0FE6" w:rsidRPr="000426F1">
        <w:rPr>
          <w:rFonts w:ascii="Times New Roman" w:hAnsi="Times New Roman"/>
          <w:sz w:val="28"/>
          <w:szCs w:val="28"/>
          <w:lang w:val="en-GB"/>
        </w:rPr>
        <w:t>LII</w:t>
      </w:r>
      <w:r w:rsidR="00786444" w:rsidRPr="000426F1">
        <w:rPr>
          <w:rFonts w:ascii="Times New Roman" w:hAnsi="Times New Roman"/>
          <w:sz w:val="28"/>
          <w:szCs w:val="28"/>
          <w:lang w:val="en-GB"/>
        </w:rPr>
        <w:t xml:space="preserve">) to 20.96%, than in those with genotype-NM (p&lt;0.05). Increasing </w:t>
      </w:r>
      <w:r w:rsidR="00FC2476" w:rsidRPr="000426F1">
        <w:rPr>
          <w:rFonts w:ascii="Times New Roman" w:hAnsi="Times New Roman"/>
          <w:sz w:val="28"/>
          <w:szCs w:val="28"/>
          <w:lang w:val="en-GB"/>
        </w:rPr>
        <w:t xml:space="preserve">of </w:t>
      </w:r>
      <w:proofErr w:type="spellStart"/>
      <w:r w:rsidR="00FC2476" w:rsidRPr="000426F1">
        <w:rPr>
          <w:rFonts w:ascii="Times New Roman" w:hAnsi="Times New Roman"/>
          <w:sz w:val="28"/>
          <w:szCs w:val="28"/>
          <w:lang w:val="en-GB"/>
        </w:rPr>
        <w:t>Kalf-Kalif</w:t>
      </w:r>
      <w:proofErr w:type="spellEnd"/>
      <w:r w:rsidR="00FC2476"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786444" w:rsidRPr="000426F1">
        <w:rPr>
          <w:rFonts w:ascii="Times New Roman" w:hAnsi="Times New Roman"/>
          <w:sz w:val="28"/>
          <w:szCs w:val="28"/>
          <w:lang w:val="en-GB"/>
        </w:rPr>
        <w:t>LII indicates the presence of bacterial in</w:t>
      </w:r>
      <w:r w:rsidRPr="000426F1">
        <w:rPr>
          <w:rFonts w:ascii="Times New Roman" w:hAnsi="Times New Roman"/>
          <w:sz w:val="28"/>
          <w:szCs w:val="28"/>
          <w:lang w:val="en-GB"/>
        </w:rPr>
        <w:t>toxication, which was heavier in</w:t>
      </w:r>
      <w:r w:rsidR="00786444" w:rsidRPr="000426F1">
        <w:rPr>
          <w:rFonts w:ascii="Times New Roman" w:hAnsi="Times New Roman"/>
          <w:sz w:val="28"/>
          <w:szCs w:val="28"/>
          <w:lang w:val="en-GB"/>
        </w:rPr>
        <w:t xml:space="preserve"> N</w:t>
      </w:r>
      <w:r w:rsidR="00396BF9" w:rsidRPr="000426F1">
        <w:rPr>
          <w:rFonts w:ascii="Times New Roman" w:hAnsi="Times New Roman"/>
          <w:sz w:val="28"/>
          <w:szCs w:val="28"/>
          <w:lang w:val="en-GB"/>
        </w:rPr>
        <w:t>N</w:t>
      </w:r>
      <w:r w:rsidR="00786444" w:rsidRPr="000426F1">
        <w:rPr>
          <w:rFonts w:ascii="Times New Roman" w:hAnsi="Times New Roman"/>
          <w:sz w:val="28"/>
          <w:szCs w:val="28"/>
          <w:lang w:val="en-GB"/>
        </w:rPr>
        <w:t xml:space="preserve">-genotype. </w:t>
      </w:r>
      <w:r w:rsidRPr="000426F1">
        <w:rPr>
          <w:rFonts w:ascii="Times New Roman" w:hAnsi="Times New Roman"/>
          <w:sz w:val="28"/>
          <w:szCs w:val="28"/>
          <w:lang w:val="en-GB"/>
        </w:rPr>
        <w:t>The d</w:t>
      </w:r>
      <w:r w:rsidR="00396BF9" w:rsidRPr="000426F1">
        <w:rPr>
          <w:rFonts w:ascii="Times New Roman" w:hAnsi="Times New Roman"/>
          <w:sz w:val="28"/>
          <w:szCs w:val="28"/>
          <w:lang w:val="en-GB"/>
        </w:rPr>
        <w:t xml:space="preserve">efinition of </w:t>
      </w:r>
      <w:r w:rsidR="00FC2476" w:rsidRPr="000426F1">
        <w:rPr>
          <w:rFonts w:ascii="Times New Roman" w:hAnsi="Times New Roman"/>
          <w:sz w:val="28"/>
          <w:szCs w:val="28"/>
          <w:lang w:val="en-GB"/>
        </w:rPr>
        <w:t xml:space="preserve">Reis </w:t>
      </w:r>
      <w:r w:rsidR="00396BF9" w:rsidRPr="000426F1">
        <w:rPr>
          <w:rFonts w:ascii="Times New Roman" w:hAnsi="Times New Roman"/>
          <w:sz w:val="28"/>
          <w:szCs w:val="28"/>
          <w:lang w:val="en-GB"/>
        </w:rPr>
        <w:t xml:space="preserve">LII </w:t>
      </w:r>
      <w:r w:rsidR="00FC2476" w:rsidRPr="000426F1">
        <w:rPr>
          <w:rFonts w:ascii="Times New Roman" w:hAnsi="Times New Roman"/>
          <w:sz w:val="28"/>
          <w:szCs w:val="28"/>
          <w:lang w:val="en-GB"/>
        </w:rPr>
        <w:t xml:space="preserve">also, </w:t>
      </w:r>
      <w:r w:rsidR="00396BF9" w:rsidRPr="000426F1">
        <w:rPr>
          <w:rFonts w:ascii="Times New Roman" w:hAnsi="Times New Roman"/>
          <w:sz w:val="28"/>
          <w:szCs w:val="28"/>
          <w:lang w:val="en-GB"/>
        </w:rPr>
        <w:t>show</w:t>
      </w:r>
      <w:r w:rsidRPr="000426F1">
        <w:rPr>
          <w:rFonts w:ascii="Times New Roman" w:hAnsi="Times New Roman"/>
          <w:sz w:val="28"/>
          <w:szCs w:val="28"/>
          <w:lang w:val="en-GB"/>
        </w:rPr>
        <w:t>ed</w:t>
      </w:r>
      <w:r w:rsidR="00396BF9" w:rsidRPr="000426F1">
        <w:rPr>
          <w:rFonts w:ascii="Times New Roman" w:hAnsi="Times New Roman"/>
          <w:sz w:val="28"/>
          <w:szCs w:val="28"/>
          <w:lang w:val="en-GB"/>
        </w:rPr>
        <w:t xml:space="preserve"> in NN-genotype carriers </w:t>
      </w:r>
      <w:r w:rsidR="009F5B9A" w:rsidRPr="000426F1">
        <w:rPr>
          <w:rFonts w:ascii="Times New Roman" w:hAnsi="Times New Roman"/>
          <w:sz w:val="28"/>
          <w:szCs w:val="28"/>
          <w:lang w:val="en-GB"/>
        </w:rPr>
        <w:t xml:space="preserve">the </w:t>
      </w:r>
      <w:r w:rsidR="00396BF9" w:rsidRPr="000426F1">
        <w:rPr>
          <w:rFonts w:ascii="Times New Roman" w:hAnsi="Times New Roman"/>
          <w:sz w:val="28"/>
          <w:szCs w:val="28"/>
          <w:lang w:val="en-GB"/>
        </w:rPr>
        <w:t>increas</w:t>
      </w:r>
      <w:r w:rsidR="009F5B9A" w:rsidRPr="000426F1">
        <w:rPr>
          <w:rFonts w:ascii="Times New Roman" w:hAnsi="Times New Roman"/>
          <w:sz w:val="28"/>
          <w:szCs w:val="28"/>
          <w:lang w:val="en-GB"/>
        </w:rPr>
        <w:t>ing</w:t>
      </w:r>
      <w:r w:rsidR="00396BF9"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9F5B9A" w:rsidRPr="000426F1">
        <w:rPr>
          <w:rFonts w:ascii="Times New Roman" w:hAnsi="Times New Roman"/>
          <w:sz w:val="28"/>
          <w:szCs w:val="28"/>
          <w:lang w:val="en-GB"/>
        </w:rPr>
        <w:t>by</w:t>
      </w:r>
      <w:r w:rsidR="00396BF9" w:rsidRPr="000426F1">
        <w:rPr>
          <w:rFonts w:ascii="Times New Roman" w:hAnsi="Times New Roman"/>
          <w:sz w:val="28"/>
          <w:szCs w:val="28"/>
          <w:lang w:val="en-GB"/>
        </w:rPr>
        <w:t xml:space="preserve"> 12.7% (p&gt;0.05) more than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in </w:t>
      </w:r>
      <w:r w:rsidR="00396BF9" w:rsidRPr="000426F1">
        <w:rPr>
          <w:rFonts w:ascii="Times New Roman" w:hAnsi="Times New Roman"/>
          <w:sz w:val="28"/>
          <w:szCs w:val="28"/>
          <w:lang w:val="en-GB"/>
        </w:rPr>
        <w:t xml:space="preserve">NM-genotype. </w:t>
      </w:r>
      <w:proofErr w:type="spellStart"/>
      <w:r w:rsidR="009F5B9A" w:rsidRPr="000426F1">
        <w:rPr>
          <w:rFonts w:ascii="Times New Roman" w:hAnsi="Times New Roman"/>
          <w:sz w:val="28"/>
          <w:szCs w:val="28"/>
          <w:lang w:val="en-GB"/>
        </w:rPr>
        <w:t>Ostrovsky</w:t>
      </w:r>
      <w:r w:rsidR="004B0FE6">
        <w:rPr>
          <w:rFonts w:ascii="Times New Roman" w:hAnsi="Times New Roman"/>
          <w:sz w:val="28"/>
          <w:szCs w:val="28"/>
          <w:lang w:val="en-GB"/>
        </w:rPr>
        <w:t>’s</w:t>
      </w:r>
      <w:proofErr w:type="spellEnd"/>
      <w:r w:rsidR="009F5B9A"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396BF9" w:rsidRPr="000426F1">
        <w:rPr>
          <w:rFonts w:ascii="Times New Roman" w:hAnsi="Times New Roman"/>
          <w:sz w:val="28"/>
          <w:szCs w:val="28"/>
          <w:lang w:val="en-GB"/>
        </w:rPr>
        <w:t>m</w:t>
      </w:r>
      <w:r w:rsidR="009F5B9A" w:rsidRPr="000426F1">
        <w:rPr>
          <w:rFonts w:ascii="Times New Roman" w:hAnsi="Times New Roman"/>
          <w:sz w:val="28"/>
          <w:szCs w:val="28"/>
          <w:lang w:val="en-GB"/>
        </w:rPr>
        <w:t>odifi</w:t>
      </w:r>
      <w:r w:rsidR="004B0FE6">
        <w:rPr>
          <w:rFonts w:ascii="Times New Roman" w:hAnsi="Times New Roman"/>
          <w:sz w:val="28"/>
          <w:szCs w:val="28"/>
          <w:lang w:val="en-GB"/>
        </w:rPr>
        <w:t>cation</w:t>
      </w:r>
      <w:r w:rsidR="004B0FE6" w:rsidRPr="004B0FE6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4B0FE6" w:rsidRPr="000426F1">
        <w:rPr>
          <w:rFonts w:ascii="Times New Roman" w:hAnsi="Times New Roman"/>
          <w:sz w:val="28"/>
          <w:szCs w:val="28"/>
          <w:lang w:val="en-GB"/>
        </w:rPr>
        <w:t>LII</w:t>
      </w:r>
      <w:r w:rsidR="00396BF9" w:rsidRPr="000426F1">
        <w:rPr>
          <w:rFonts w:ascii="Times New Roman" w:hAnsi="Times New Roman"/>
          <w:sz w:val="28"/>
          <w:szCs w:val="28"/>
          <w:lang w:val="en-GB"/>
        </w:rPr>
        <w:t xml:space="preserve">, that most reliably reflects the degree </w:t>
      </w:r>
      <w:r w:rsidR="009F5B9A" w:rsidRPr="000426F1">
        <w:rPr>
          <w:rFonts w:ascii="Times New Roman" w:hAnsi="Times New Roman"/>
          <w:sz w:val="28"/>
          <w:szCs w:val="28"/>
          <w:lang w:val="en-GB"/>
        </w:rPr>
        <w:t xml:space="preserve">of </w:t>
      </w:r>
      <w:proofErr w:type="spellStart"/>
      <w:r w:rsidR="00396BF9" w:rsidRPr="000426F1">
        <w:rPr>
          <w:rFonts w:ascii="Times New Roman" w:hAnsi="Times New Roman"/>
          <w:sz w:val="28"/>
          <w:szCs w:val="28"/>
          <w:lang w:val="en-GB"/>
        </w:rPr>
        <w:t>exo</w:t>
      </w:r>
      <w:proofErr w:type="spellEnd"/>
      <w:r w:rsidR="00396BF9" w:rsidRPr="000426F1">
        <w:rPr>
          <w:rFonts w:ascii="Times New Roman" w:hAnsi="Times New Roman"/>
          <w:sz w:val="28"/>
          <w:szCs w:val="28"/>
          <w:lang w:val="en-GB"/>
        </w:rPr>
        <w:t xml:space="preserve">- and </w:t>
      </w:r>
      <w:proofErr w:type="spellStart"/>
      <w:r w:rsidR="00396BF9" w:rsidRPr="000426F1">
        <w:rPr>
          <w:rFonts w:ascii="Times New Roman" w:hAnsi="Times New Roman"/>
          <w:sz w:val="28"/>
          <w:szCs w:val="28"/>
          <w:lang w:val="en-GB"/>
        </w:rPr>
        <w:t>endotoxemia</w:t>
      </w:r>
      <w:proofErr w:type="spellEnd"/>
      <w:r w:rsidR="00396BF9" w:rsidRPr="000426F1">
        <w:rPr>
          <w:rFonts w:ascii="Times New Roman" w:hAnsi="Times New Roman"/>
          <w:sz w:val="28"/>
          <w:szCs w:val="28"/>
          <w:lang w:val="en-GB"/>
        </w:rPr>
        <w:t xml:space="preserve">, was higher </w:t>
      </w:r>
      <w:r w:rsidR="009F5B9A" w:rsidRPr="000426F1">
        <w:rPr>
          <w:rFonts w:ascii="Times New Roman" w:hAnsi="Times New Roman"/>
          <w:sz w:val="28"/>
          <w:szCs w:val="28"/>
          <w:lang w:val="en-GB"/>
        </w:rPr>
        <w:t>by</w:t>
      </w:r>
      <w:r w:rsidR="00396BF9" w:rsidRPr="000426F1">
        <w:rPr>
          <w:rFonts w:ascii="Times New Roman" w:hAnsi="Times New Roman"/>
          <w:sz w:val="28"/>
          <w:szCs w:val="28"/>
          <w:lang w:val="en-GB"/>
        </w:rPr>
        <w:t xml:space="preserve"> 37.71% (p&lt;0.01) in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the </w:t>
      </w:r>
      <w:r w:rsidR="00396BF9" w:rsidRPr="000426F1">
        <w:rPr>
          <w:rFonts w:ascii="Times New Roman" w:hAnsi="Times New Roman"/>
          <w:sz w:val="28"/>
          <w:szCs w:val="28"/>
          <w:lang w:val="en-GB"/>
        </w:rPr>
        <w:t>carriers</w:t>
      </w:r>
      <w:r w:rsidR="009F5B9A" w:rsidRPr="000426F1">
        <w:rPr>
          <w:rFonts w:ascii="Times New Roman" w:hAnsi="Times New Roman"/>
          <w:sz w:val="28"/>
          <w:szCs w:val="28"/>
          <w:lang w:val="en-GB"/>
        </w:rPr>
        <w:t xml:space="preserve"> of</w:t>
      </w:r>
      <w:r w:rsidR="00396BF9" w:rsidRPr="000426F1">
        <w:rPr>
          <w:rFonts w:ascii="Times New Roman" w:hAnsi="Times New Roman"/>
          <w:sz w:val="28"/>
          <w:szCs w:val="28"/>
          <w:lang w:val="en-GB"/>
        </w:rPr>
        <w:t xml:space="preserve"> NN-genotype of gene CFTR compared with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the </w:t>
      </w:r>
      <w:r w:rsidR="00396BF9" w:rsidRPr="000426F1">
        <w:rPr>
          <w:rFonts w:ascii="Times New Roman" w:hAnsi="Times New Roman"/>
          <w:sz w:val="28"/>
          <w:szCs w:val="28"/>
          <w:lang w:val="en-GB"/>
        </w:rPr>
        <w:t>owners of NM-genotype.</w:t>
      </w:r>
    </w:p>
    <w:p w:rsidR="00396BF9" w:rsidRPr="000426F1" w:rsidRDefault="00396BF9" w:rsidP="000426F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GB"/>
        </w:rPr>
      </w:pPr>
      <w:r w:rsidRPr="000426F1">
        <w:rPr>
          <w:rFonts w:ascii="Times New Roman" w:hAnsi="Times New Roman"/>
          <w:sz w:val="28"/>
          <w:szCs w:val="28"/>
          <w:lang w:val="en-GB"/>
        </w:rPr>
        <w:t xml:space="preserve">According to </w:t>
      </w:r>
      <w:proofErr w:type="spellStart"/>
      <w:r w:rsidR="009F5B9A" w:rsidRPr="000426F1">
        <w:rPr>
          <w:rFonts w:ascii="Times New Roman" w:hAnsi="Times New Roman"/>
          <w:sz w:val="28"/>
          <w:szCs w:val="28"/>
          <w:lang w:val="en-GB"/>
        </w:rPr>
        <w:t>Vasilyev</w:t>
      </w:r>
      <w:proofErr w:type="spellEnd"/>
      <w:r w:rsidR="009F5B9A"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HII in </w:t>
      </w:r>
      <w:r w:rsidR="00792796" w:rsidRPr="000426F1">
        <w:rPr>
          <w:rFonts w:ascii="Times New Roman" w:hAnsi="Times New Roman"/>
          <w:sz w:val="28"/>
          <w:szCs w:val="28"/>
          <w:lang w:val="en-GB"/>
        </w:rPr>
        <w:t xml:space="preserve">the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carriers </w:t>
      </w:r>
      <w:r w:rsidR="009F5B9A" w:rsidRPr="000426F1">
        <w:rPr>
          <w:rFonts w:ascii="Times New Roman" w:hAnsi="Times New Roman"/>
          <w:sz w:val="28"/>
          <w:szCs w:val="28"/>
          <w:lang w:val="en-GB"/>
        </w:rPr>
        <w:t>of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NN-genotype of gene CFTR was observed 3.98 times higher (p&lt;0.01) </w:t>
      </w:r>
      <w:proofErr w:type="spellStart"/>
      <w:r w:rsidRPr="000426F1">
        <w:rPr>
          <w:rFonts w:ascii="Times New Roman" w:hAnsi="Times New Roman"/>
          <w:sz w:val="28"/>
          <w:szCs w:val="28"/>
          <w:lang w:val="en-GB"/>
        </w:rPr>
        <w:t>endotoxicosis</w:t>
      </w:r>
      <w:proofErr w:type="spellEnd"/>
      <w:r w:rsidRPr="000426F1">
        <w:rPr>
          <w:rFonts w:ascii="Times New Roman" w:hAnsi="Times New Roman"/>
          <w:sz w:val="28"/>
          <w:szCs w:val="28"/>
          <w:lang w:val="en-GB"/>
        </w:rPr>
        <w:t xml:space="preserve"> level than in carriers of NM-genotype. That is, </w:t>
      </w:r>
      <w:r w:rsidR="009C000F" w:rsidRPr="000426F1">
        <w:rPr>
          <w:rFonts w:ascii="Times New Roman" w:hAnsi="Times New Roman"/>
          <w:sz w:val="28"/>
          <w:szCs w:val="28"/>
          <w:lang w:val="en-GB"/>
        </w:rPr>
        <w:t xml:space="preserve">in </w:t>
      </w:r>
      <w:r w:rsidRPr="000426F1">
        <w:rPr>
          <w:rFonts w:ascii="Times New Roman" w:hAnsi="Times New Roman"/>
          <w:sz w:val="28"/>
          <w:szCs w:val="28"/>
          <w:lang w:val="en-GB"/>
        </w:rPr>
        <w:t>the carriers of NN-genotype of gene CFTR</w:t>
      </w:r>
      <w:r w:rsidR="004B0FE6">
        <w:rPr>
          <w:rFonts w:ascii="Times New Roman" w:hAnsi="Times New Roman"/>
          <w:sz w:val="28"/>
          <w:szCs w:val="28"/>
          <w:lang w:val="en-GB"/>
        </w:rPr>
        <w:t>,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occurred more expressed intoxication output beyond interstitial space and manifestation of </w:t>
      </w:r>
      <w:proofErr w:type="spellStart"/>
      <w:r w:rsidRPr="000426F1">
        <w:rPr>
          <w:rFonts w:ascii="Times New Roman" w:hAnsi="Times New Roman"/>
          <w:sz w:val="28"/>
          <w:szCs w:val="28"/>
          <w:lang w:val="en-GB"/>
        </w:rPr>
        <w:t>endotoxicosis</w:t>
      </w:r>
      <w:proofErr w:type="spellEnd"/>
      <w:r w:rsidRPr="000426F1">
        <w:rPr>
          <w:rFonts w:ascii="Times New Roman" w:hAnsi="Times New Roman"/>
          <w:sz w:val="28"/>
          <w:szCs w:val="28"/>
          <w:lang w:val="en-GB"/>
        </w:rPr>
        <w:t xml:space="preserve"> at peripheral blood, indicating a less </w:t>
      </w:r>
      <w:r w:rsidR="00F16193" w:rsidRPr="000426F1">
        <w:rPr>
          <w:rFonts w:ascii="Times New Roman" w:hAnsi="Times New Roman"/>
          <w:sz w:val="28"/>
          <w:szCs w:val="28"/>
          <w:lang w:val="en-GB"/>
        </w:rPr>
        <w:t>favourable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604FAC" w:rsidRPr="000426F1">
        <w:rPr>
          <w:rFonts w:ascii="Times New Roman" w:hAnsi="Times New Roman"/>
          <w:sz w:val="28"/>
          <w:szCs w:val="28"/>
          <w:lang w:val="en-GB"/>
        </w:rPr>
        <w:t xml:space="preserve">AP course </w:t>
      </w:r>
      <w:r w:rsidRPr="000426F1">
        <w:rPr>
          <w:rFonts w:ascii="Times New Roman" w:hAnsi="Times New Roman"/>
          <w:sz w:val="28"/>
          <w:szCs w:val="28"/>
          <w:lang w:val="en-GB"/>
        </w:rPr>
        <w:t>prognosis.</w:t>
      </w:r>
    </w:p>
    <w:p w:rsidR="00A3463B" w:rsidRPr="000426F1" w:rsidRDefault="00A3463B" w:rsidP="000426F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GB"/>
        </w:rPr>
      </w:pPr>
      <w:r w:rsidRPr="000426F1">
        <w:rPr>
          <w:rFonts w:ascii="Times New Roman" w:hAnsi="Times New Roman"/>
          <w:sz w:val="28"/>
          <w:szCs w:val="28"/>
          <w:lang w:val="en-GB"/>
        </w:rPr>
        <w:t xml:space="preserve">The results of the </w:t>
      </w:r>
      <w:r w:rsidR="009F5B9A" w:rsidRPr="000426F1">
        <w:rPr>
          <w:rFonts w:ascii="Times New Roman" w:hAnsi="Times New Roman"/>
          <w:sz w:val="28"/>
          <w:szCs w:val="28"/>
          <w:lang w:val="en-GB"/>
        </w:rPr>
        <w:t xml:space="preserve">influence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of </w:t>
      </w:r>
      <w:r w:rsidR="003E69AC" w:rsidRPr="000426F1">
        <w:rPr>
          <w:rFonts w:ascii="Times New Roman" w:hAnsi="Times New Roman"/>
          <w:sz w:val="28"/>
          <w:szCs w:val="28"/>
          <w:lang w:val="en-GB"/>
        </w:rPr>
        <w:t xml:space="preserve">the </w:t>
      </w:r>
      <w:r w:rsidRPr="000426F1">
        <w:rPr>
          <w:rFonts w:ascii="Times New Roman" w:hAnsi="Times New Roman"/>
          <w:sz w:val="28"/>
          <w:szCs w:val="28"/>
          <w:lang w:val="en-GB"/>
        </w:rPr>
        <w:t>polymorphism of gene CFTR (genotype NN and NM) ind</w:t>
      </w:r>
      <w:r w:rsidR="009C000F" w:rsidRPr="000426F1">
        <w:rPr>
          <w:rFonts w:ascii="Times New Roman" w:hAnsi="Times New Roman"/>
          <w:sz w:val="28"/>
          <w:szCs w:val="28"/>
          <w:lang w:val="en-GB"/>
        </w:rPr>
        <w:t>icate that in patients with AP carriers of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NN-genotype of gene CFTR has a place a higher level of cellular reactivity and </w:t>
      </w:r>
      <w:proofErr w:type="spellStart"/>
      <w:r w:rsidRPr="000426F1">
        <w:rPr>
          <w:rFonts w:ascii="Times New Roman" w:hAnsi="Times New Roman"/>
          <w:sz w:val="28"/>
          <w:szCs w:val="28"/>
          <w:lang w:val="en-GB"/>
        </w:rPr>
        <w:t>end</w:t>
      </w:r>
      <w:r w:rsidR="009C000F" w:rsidRPr="000426F1">
        <w:rPr>
          <w:rFonts w:ascii="Times New Roman" w:hAnsi="Times New Roman"/>
          <w:sz w:val="28"/>
          <w:szCs w:val="28"/>
          <w:lang w:val="en-GB"/>
        </w:rPr>
        <w:t>ointox</w:t>
      </w:r>
      <w:r w:rsidR="005E4DD3">
        <w:rPr>
          <w:rFonts w:ascii="Times New Roman" w:hAnsi="Times New Roman"/>
          <w:sz w:val="28"/>
          <w:szCs w:val="28"/>
          <w:lang w:val="en-GB"/>
        </w:rPr>
        <w:t>ic</w:t>
      </w:r>
      <w:r w:rsidR="009C000F" w:rsidRPr="000426F1">
        <w:rPr>
          <w:rFonts w:ascii="Times New Roman" w:hAnsi="Times New Roman"/>
          <w:sz w:val="28"/>
          <w:szCs w:val="28"/>
          <w:lang w:val="en-GB"/>
        </w:rPr>
        <w:t>ation</w:t>
      </w:r>
      <w:proofErr w:type="spellEnd"/>
      <w:r w:rsidR="009C000F" w:rsidRPr="000426F1">
        <w:rPr>
          <w:rFonts w:ascii="Times New Roman" w:hAnsi="Times New Roman"/>
          <w:sz w:val="28"/>
          <w:szCs w:val="28"/>
          <w:lang w:val="en-GB"/>
        </w:rPr>
        <w:t xml:space="preserve"> that is confirmed by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the growth of CIED, </w:t>
      </w:r>
      <w:r w:rsidR="00A50EB5" w:rsidRPr="000426F1">
        <w:rPr>
          <w:rFonts w:ascii="Times New Roman" w:hAnsi="Times New Roman"/>
          <w:sz w:val="28"/>
          <w:szCs w:val="28"/>
          <w:lang w:val="en-GB"/>
        </w:rPr>
        <w:t xml:space="preserve">in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the </w:t>
      </w:r>
      <w:r w:rsidR="00A50EB5" w:rsidRPr="000426F1">
        <w:rPr>
          <w:rFonts w:ascii="Times New Roman" w:hAnsi="Times New Roman"/>
          <w:sz w:val="28"/>
          <w:szCs w:val="28"/>
          <w:lang w:val="en-GB"/>
        </w:rPr>
        <w:t xml:space="preserve">NN-genotype </w:t>
      </w:r>
      <w:r w:rsidRPr="000426F1">
        <w:rPr>
          <w:rFonts w:ascii="Times New Roman" w:hAnsi="Times New Roman"/>
          <w:sz w:val="28"/>
          <w:szCs w:val="28"/>
          <w:lang w:val="en-GB"/>
        </w:rPr>
        <w:t>carrier</w:t>
      </w:r>
      <w:r w:rsidR="00A50EB5" w:rsidRPr="000426F1">
        <w:rPr>
          <w:rFonts w:ascii="Times New Roman" w:hAnsi="Times New Roman"/>
          <w:sz w:val="28"/>
          <w:szCs w:val="28"/>
          <w:lang w:val="en-GB"/>
        </w:rPr>
        <w:t>s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2 times (p&lt;0.01) compared </w:t>
      </w:r>
      <w:r w:rsidR="003E69AC" w:rsidRPr="000426F1">
        <w:rPr>
          <w:rFonts w:ascii="Times New Roman" w:hAnsi="Times New Roman"/>
          <w:sz w:val="28"/>
          <w:szCs w:val="28"/>
          <w:lang w:val="en-GB"/>
        </w:rPr>
        <w:t>with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50EB5" w:rsidRPr="000426F1">
        <w:rPr>
          <w:rFonts w:ascii="Times New Roman" w:hAnsi="Times New Roman"/>
          <w:sz w:val="28"/>
          <w:szCs w:val="28"/>
          <w:lang w:val="en-GB"/>
        </w:rPr>
        <w:t>NM-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genotype and </w:t>
      </w:r>
      <w:r w:rsidR="00A50EB5" w:rsidRPr="000426F1">
        <w:rPr>
          <w:rFonts w:ascii="Times New Roman" w:hAnsi="Times New Roman"/>
          <w:sz w:val="28"/>
          <w:szCs w:val="28"/>
          <w:lang w:val="en-GB"/>
        </w:rPr>
        <w:t>CSI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to 84.62% (p&lt;0.05), respectively.</w:t>
      </w:r>
      <w:r w:rsidR="00A50EB5"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3E69AC" w:rsidRPr="000426F1">
        <w:rPr>
          <w:rFonts w:ascii="Times New Roman" w:hAnsi="Times New Roman"/>
          <w:sz w:val="28"/>
          <w:szCs w:val="28"/>
          <w:lang w:val="en-GB"/>
        </w:rPr>
        <w:t>The last</w:t>
      </w:r>
      <w:r w:rsidR="00A50EB5"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136F82" w:rsidRPr="000426F1">
        <w:rPr>
          <w:rFonts w:ascii="Times New Roman" w:hAnsi="Times New Roman"/>
          <w:sz w:val="28"/>
          <w:szCs w:val="28"/>
          <w:lang w:val="en-GB"/>
        </w:rPr>
        <w:t>parameter</w:t>
      </w:r>
      <w:r w:rsidR="00A50EB5" w:rsidRPr="000426F1">
        <w:rPr>
          <w:rFonts w:ascii="Times New Roman" w:hAnsi="Times New Roman"/>
          <w:sz w:val="28"/>
          <w:szCs w:val="28"/>
          <w:lang w:val="en-GB"/>
        </w:rPr>
        <w:t xml:space="preserve">s point to the cells disintegration of the </w:t>
      </w:r>
      <w:r w:rsidR="00136F82" w:rsidRPr="000426F1">
        <w:rPr>
          <w:rFonts w:ascii="Times New Roman" w:hAnsi="Times New Roman"/>
          <w:sz w:val="28"/>
          <w:szCs w:val="28"/>
          <w:lang w:val="en-GB"/>
        </w:rPr>
        <w:t>patient’s</w:t>
      </w:r>
      <w:r w:rsidR="00A50EB5"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136F82" w:rsidRPr="000426F1">
        <w:rPr>
          <w:rFonts w:ascii="Times New Roman" w:hAnsi="Times New Roman"/>
          <w:sz w:val="28"/>
          <w:szCs w:val="28"/>
          <w:lang w:val="en-GB"/>
        </w:rPr>
        <w:t xml:space="preserve">organism </w:t>
      </w:r>
      <w:r w:rsidR="00A50EB5" w:rsidRPr="000426F1">
        <w:rPr>
          <w:rFonts w:ascii="Times New Roman" w:hAnsi="Times New Roman"/>
          <w:sz w:val="28"/>
          <w:szCs w:val="28"/>
          <w:lang w:val="en-GB"/>
        </w:rPr>
        <w:t xml:space="preserve">with AP, which can serve as an indicator of the early stages of destructive AP and </w:t>
      </w:r>
      <w:r w:rsidR="003E69AC" w:rsidRPr="000426F1">
        <w:rPr>
          <w:rFonts w:ascii="Times New Roman" w:hAnsi="Times New Roman"/>
          <w:sz w:val="28"/>
          <w:szCs w:val="28"/>
          <w:lang w:val="en-GB"/>
        </w:rPr>
        <w:t xml:space="preserve">testify </w:t>
      </w:r>
      <w:r w:rsidR="00A50EB5" w:rsidRPr="000426F1">
        <w:rPr>
          <w:rFonts w:ascii="Times New Roman" w:hAnsi="Times New Roman"/>
          <w:sz w:val="28"/>
          <w:szCs w:val="28"/>
          <w:lang w:val="en-GB"/>
        </w:rPr>
        <w:t xml:space="preserve">less </w:t>
      </w:r>
      <w:r w:rsidR="00F16193" w:rsidRPr="000426F1">
        <w:rPr>
          <w:rFonts w:ascii="Times New Roman" w:hAnsi="Times New Roman"/>
          <w:sz w:val="28"/>
          <w:szCs w:val="28"/>
          <w:lang w:val="en-GB"/>
        </w:rPr>
        <w:t>favourable</w:t>
      </w:r>
      <w:r w:rsidR="00A50EB5" w:rsidRPr="000426F1">
        <w:rPr>
          <w:rFonts w:ascii="Times New Roman" w:hAnsi="Times New Roman"/>
          <w:sz w:val="28"/>
          <w:szCs w:val="28"/>
          <w:lang w:val="en-GB"/>
        </w:rPr>
        <w:t xml:space="preserve"> course in NN-genotype carriers.</w:t>
      </w:r>
    </w:p>
    <w:p w:rsidR="00A50EB5" w:rsidRPr="000426F1" w:rsidRDefault="006B0D83" w:rsidP="000426F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GB"/>
        </w:rPr>
      </w:pPr>
      <w:r w:rsidRPr="000426F1">
        <w:rPr>
          <w:rFonts w:ascii="Times New Roman" w:hAnsi="Times New Roman"/>
          <w:sz w:val="28"/>
          <w:szCs w:val="28"/>
          <w:lang w:val="en-GB"/>
        </w:rPr>
        <w:t>The NMR index growth indicates at the increasing of the endogenous intoxication level and reflects the increase of exogenous intoxication caused by bacterial toxins (</w:t>
      </w:r>
      <w:proofErr w:type="spellStart"/>
      <w:r w:rsidRPr="000426F1">
        <w:rPr>
          <w:rFonts w:ascii="Times New Roman" w:hAnsi="Times New Roman"/>
          <w:sz w:val="28"/>
          <w:szCs w:val="28"/>
          <w:lang w:val="en-GB"/>
        </w:rPr>
        <w:t>exo</w:t>
      </w:r>
      <w:proofErr w:type="spellEnd"/>
      <w:r w:rsidRPr="000426F1">
        <w:rPr>
          <w:rFonts w:ascii="Times New Roman" w:hAnsi="Times New Roman"/>
          <w:sz w:val="28"/>
          <w:szCs w:val="28"/>
          <w:lang w:val="en-GB"/>
        </w:rPr>
        <w:t xml:space="preserve">- and </w:t>
      </w:r>
      <w:proofErr w:type="spellStart"/>
      <w:r w:rsidRPr="000426F1">
        <w:rPr>
          <w:rFonts w:ascii="Times New Roman" w:hAnsi="Times New Roman"/>
          <w:sz w:val="28"/>
          <w:szCs w:val="28"/>
          <w:lang w:val="en-GB"/>
        </w:rPr>
        <w:t>endotoxins</w:t>
      </w:r>
      <w:proofErr w:type="spellEnd"/>
      <w:r w:rsidRPr="000426F1">
        <w:rPr>
          <w:rFonts w:ascii="Times New Roman" w:hAnsi="Times New Roman"/>
          <w:sz w:val="28"/>
          <w:szCs w:val="28"/>
          <w:lang w:val="en-GB"/>
        </w:rPr>
        <w:t>).</w:t>
      </w:r>
      <w:r w:rsidR="00D001A7"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9C000F" w:rsidRPr="000426F1">
        <w:rPr>
          <w:rFonts w:ascii="Times New Roman" w:hAnsi="Times New Roman"/>
          <w:sz w:val="28"/>
          <w:szCs w:val="28"/>
          <w:lang w:val="en-GB"/>
        </w:rPr>
        <w:t>On</w:t>
      </w:r>
      <w:r w:rsidR="00136F82" w:rsidRPr="000426F1">
        <w:rPr>
          <w:rFonts w:ascii="Times New Roman" w:hAnsi="Times New Roman"/>
          <w:sz w:val="28"/>
          <w:szCs w:val="28"/>
          <w:lang w:val="en-GB"/>
        </w:rPr>
        <w:t xml:space="preserve"> the activity of this process affects CFTR </w:t>
      </w:r>
      <w:r w:rsidR="00136F82" w:rsidRPr="000426F1">
        <w:rPr>
          <w:rFonts w:ascii="Times New Roman" w:hAnsi="Times New Roman"/>
          <w:sz w:val="28"/>
          <w:szCs w:val="28"/>
          <w:lang w:val="en-GB"/>
        </w:rPr>
        <w:lastRenderedPageBreak/>
        <w:t xml:space="preserve">gene polymorphism: for NN-genotype by 19.54% higher than NM-genotype. </w:t>
      </w:r>
      <w:r w:rsidR="009C000F" w:rsidRPr="000426F1">
        <w:rPr>
          <w:rFonts w:ascii="Times New Roman" w:hAnsi="Times New Roman"/>
          <w:sz w:val="28"/>
          <w:szCs w:val="28"/>
          <w:lang w:val="en-GB"/>
        </w:rPr>
        <w:t>The last indicates that for</w:t>
      </w:r>
      <w:r w:rsidR="00D001A7" w:rsidRPr="000426F1">
        <w:rPr>
          <w:rFonts w:ascii="Times New Roman" w:hAnsi="Times New Roman"/>
          <w:sz w:val="28"/>
          <w:szCs w:val="28"/>
          <w:lang w:val="en-GB"/>
        </w:rPr>
        <w:t xml:space="preserve"> NN-genotype </w:t>
      </w:r>
      <w:r w:rsidR="0040131C" w:rsidRPr="000426F1">
        <w:rPr>
          <w:rFonts w:ascii="Times New Roman" w:hAnsi="Times New Roman"/>
          <w:sz w:val="28"/>
          <w:szCs w:val="28"/>
          <w:lang w:val="en-GB"/>
        </w:rPr>
        <w:t xml:space="preserve">more </w:t>
      </w:r>
      <w:r w:rsidR="00D001A7" w:rsidRPr="000426F1">
        <w:rPr>
          <w:rFonts w:ascii="Times New Roman" w:hAnsi="Times New Roman"/>
          <w:sz w:val="28"/>
          <w:szCs w:val="28"/>
          <w:lang w:val="en-GB"/>
        </w:rPr>
        <w:t>effectively increases microphage activity and less</w:t>
      </w:r>
      <w:r w:rsidR="002D2310">
        <w:rPr>
          <w:rFonts w:ascii="Times New Roman" w:hAnsi="Times New Roman"/>
          <w:sz w:val="28"/>
          <w:szCs w:val="28"/>
          <w:lang w:val="en-GB"/>
        </w:rPr>
        <w:t xml:space="preserve"> — </w:t>
      </w:r>
      <w:r w:rsidR="00D001A7" w:rsidRPr="000426F1">
        <w:rPr>
          <w:rFonts w:ascii="Times New Roman" w:hAnsi="Times New Roman"/>
          <w:sz w:val="28"/>
          <w:szCs w:val="28"/>
          <w:lang w:val="en-GB"/>
        </w:rPr>
        <w:t>macrophage part of nonspecific resistance of patients with AP.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 xml:space="preserve"> That is, </w:t>
      </w:r>
      <w:r w:rsidR="0040131C" w:rsidRPr="000426F1">
        <w:rPr>
          <w:rFonts w:ascii="Times New Roman" w:hAnsi="Times New Roman"/>
          <w:sz w:val="28"/>
          <w:szCs w:val="28"/>
          <w:lang w:val="en-GB"/>
        </w:rPr>
        <w:t xml:space="preserve">for 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 xml:space="preserve">the NN-genotype </w:t>
      </w:r>
      <w:proofErr w:type="gramStart"/>
      <w:r w:rsidR="0040131C" w:rsidRPr="000426F1">
        <w:rPr>
          <w:rFonts w:ascii="Times New Roman" w:hAnsi="Times New Roman"/>
          <w:sz w:val="28"/>
          <w:szCs w:val="28"/>
          <w:lang w:val="en-GB"/>
        </w:rPr>
        <w:t>exists</w:t>
      </w:r>
      <w:proofErr w:type="gramEnd"/>
      <w:r w:rsidR="00614DD0"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40131C" w:rsidRPr="000426F1">
        <w:rPr>
          <w:rFonts w:ascii="Times New Roman" w:hAnsi="Times New Roman"/>
          <w:sz w:val="28"/>
          <w:szCs w:val="28"/>
          <w:lang w:val="en-GB"/>
        </w:rPr>
        <w:t xml:space="preserve">the </w:t>
      </w:r>
      <w:r w:rsidR="009C000F" w:rsidRPr="000426F1">
        <w:rPr>
          <w:rFonts w:ascii="Times New Roman" w:hAnsi="Times New Roman"/>
          <w:sz w:val="28"/>
          <w:szCs w:val="28"/>
          <w:lang w:val="en-GB"/>
        </w:rPr>
        <w:t>bigger</w:t>
      </w:r>
      <w:r w:rsidR="0040131C"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 xml:space="preserve">need </w:t>
      </w:r>
      <w:r w:rsidR="0040131C" w:rsidRPr="000426F1">
        <w:rPr>
          <w:rFonts w:ascii="Times New Roman" w:hAnsi="Times New Roman"/>
          <w:sz w:val="28"/>
          <w:szCs w:val="28"/>
          <w:lang w:val="en-GB"/>
        </w:rPr>
        <w:t>for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 xml:space="preserve"> anaerobic macrophages than </w:t>
      </w:r>
      <w:r w:rsidR="0040131C" w:rsidRPr="000426F1">
        <w:rPr>
          <w:rFonts w:ascii="Times New Roman" w:hAnsi="Times New Roman"/>
          <w:sz w:val="28"/>
          <w:szCs w:val="28"/>
          <w:lang w:val="en-GB"/>
        </w:rPr>
        <w:t xml:space="preserve">for 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>N</w:t>
      </w:r>
      <w:r w:rsidR="006E1CA0" w:rsidRPr="000426F1">
        <w:rPr>
          <w:rFonts w:ascii="Times New Roman" w:hAnsi="Times New Roman"/>
          <w:sz w:val="28"/>
          <w:szCs w:val="28"/>
          <w:lang w:val="en-GB"/>
        </w:rPr>
        <w:t>M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>-genotype, which is</w:t>
      </w:r>
      <w:r w:rsidR="0040131C" w:rsidRPr="000426F1">
        <w:rPr>
          <w:rFonts w:ascii="Times New Roman" w:hAnsi="Times New Roman"/>
          <w:sz w:val="28"/>
          <w:szCs w:val="28"/>
          <w:lang w:val="en-GB"/>
        </w:rPr>
        <w:t>,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 xml:space="preserve"> probably</w:t>
      </w:r>
      <w:r w:rsidR="0040131C" w:rsidRPr="000426F1">
        <w:rPr>
          <w:rFonts w:ascii="Times New Roman" w:hAnsi="Times New Roman"/>
          <w:sz w:val="28"/>
          <w:szCs w:val="28"/>
          <w:lang w:val="en-GB"/>
        </w:rPr>
        <w:t>,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 xml:space="preserve"> due to a greater area of hypoxia or destruction. LM</w:t>
      </w:r>
      <w:r w:rsidR="006E1CA0" w:rsidRPr="000426F1">
        <w:rPr>
          <w:rFonts w:ascii="Times New Roman" w:hAnsi="Times New Roman"/>
          <w:sz w:val="28"/>
          <w:szCs w:val="28"/>
          <w:lang w:val="en-GB"/>
        </w:rPr>
        <w:t>R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 xml:space="preserve"> index</w:t>
      </w:r>
      <w:r w:rsidR="003F3344" w:rsidRPr="000426F1">
        <w:rPr>
          <w:rFonts w:ascii="Times New Roman" w:hAnsi="Times New Roman"/>
          <w:sz w:val="28"/>
          <w:szCs w:val="28"/>
          <w:lang w:val="en-GB"/>
        </w:rPr>
        <w:t>,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40131C" w:rsidRPr="000426F1">
        <w:rPr>
          <w:rFonts w:ascii="Times New Roman" w:hAnsi="Times New Roman"/>
          <w:sz w:val="28"/>
          <w:szCs w:val="28"/>
          <w:lang w:val="en-GB"/>
        </w:rPr>
        <w:t>which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 xml:space="preserve"> characterizes the relationship </w:t>
      </w:r>
      <w:r w:rsidR="003F3344" w:rsidRPr="000426F1">
        <w:rPr>
          <w:rFonts w:ascii="Times New Roman" w:hAnsi="Times New Roman"/>
          <w:sz w:val="28"/>
          <w:szCs w:val="28"/>
          <w:lang w:val="en-GB"/>
        </w:rPr>
        <w:t xml:space="preserve">of </w:t>
      </w:r>
      <w:proofErr w:type="spellStart"/>
      <w:r w:rsidR="00136F82" w:rsidRPr="000426F1">
        <w:rPr>
          <w:rFonts w:ascii="Times New Roman" w:hAnsi="Times New Roman"/>
          <w:sz w:val="28"/>
          <w:szCs w:val="28"/>
          <w:lang w:val="en-GB"/>
        </w:rPr>
        <w:t>affect</w:t>
      </w:r>
      <w:r w:rsidR="0040131C" w:rsidRPr="000426F1">
        <w:rPr>
          <w:rFonts w:ascii="Times New Roman" w:hAnsi="Times New Roman"/>
          <w:sz w:val="28"/>
          <w:szCs w:val="28"/>
          <w:lang w:val="en-GB"/>
        </w:rPr>
        <w:t>or</w:t>
      </w:r>
      <w:proofErr w:type="spellEnd"/>
      <w:r w:rsidR="00614DD0" w:rsidRPr="000426F1">
        <w:rPr>
          <w:rFonts w:ascii="Times New Roman" w:hAnsi="Times New Roman"/>
          <w:sz w:val="28"/>
          <w:szCs w:val="28"/>
          <w:lang w:val="en-GB"/>
        </w:rPr>
        <w:t xml:space="preserve"> and </w:t>
      </w:r>
      <w:proofErr w:type="spellStart"/>
      <w:r w:rsidR="003F3344" w:rsidRPr="000426F1">
        <w:rPr>
          <w:rFonts w:ascii="Times New Roman" w:hAnsi="Times New Roman"/>
          <w:sz w:val="28"/>
          <w:szCs w:val="28"/>
          <w:lang w:val="en-GB"/>
        </w:rPr>
        <w:t>effector</w:t>
      </w:r>
      <w:proofErr w:type="spellEnd"/>
      <w:r w:rsidR="003F3344" w:rsidRPr="000426F1">
        <w:rPr>
          <w:rFonts w:ascii="Times New Roman" w:hAnsi="Times New Roman"/>
          <w:sz w:val="28"/>
          <w:szCs w:val="28"/>
          <w:lang w:val="en-GB"/>
        </w:rPr>
        <w:t xml:space="preserve"> parts 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 xml:space="preserve">of the </w:t>
      </w:r>
      <w:r w:rsidR="003F3344" w:rsidRPr="000426F1">
        <w:rPr>
          <w:rFonts w:ascii="Times New Roman" w:hAnsi="Times New Roman"/>
          <w:sz w:val="28"/>
          <w:szCs w:val="28"/>
          <w:lang w:val="en-GB"/>
        </w:rPr>
        <w:t>immunological process,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 xml:space="preserve"> was </w:t>
      </w:r>
      <w:r w:rsidR="0040131C" w:rsidRPr="000426F1">
        <w:rPr>
          <w:rFonts w:ascii="Times New Roman" w:hAnsi="Times New Roman"/>
          <w:sz w:val="28"/>
          <w:szCs w:val="28"/>
          <w:lang w:val="en-GB"/>
        </w:rPr>
        <w:t xml:space="preserve">by 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>24% higher in NN-genotype carriers.</w:t>
      </w:r>
    </w:p>
    <w:p w:rsidR="00614DD0" w:rsidRPr="000426F1" w:rsidRDefault="00614DD0" w:rsidP="000426F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GB"/>
        </w:rPr>
      </w:pPr>
      <w:r w:rsidRPr="000426F1">
        <w:rPr>
          <w:rFonts w:ascii="Times New Roman" w:hAnsi="Times New Roman"/>
          <w:sz w:val="28"/>
          <w:szCs w:val="28"/>
          <w:lang w:val="en-GB"/>
        </w:rPr>
        <w:t xml:space="preserve">We know that on the course and severity of the disease significantly affect the </w:t>
      </w:r>
      <w:r w:rsidR="00D96C45" w:rsidRPr="000426F1">
        <w:rPr>
          <w:rFonts w:ascii="Times New Roman" w:hAnsi="Times New Roman"/>
          <w:sz w:val="28"/>
          <w:szCs w:val="28"/>
          <w:lang w:val="en-GB"/>
        </w:rPr>
        <w:t xml:space="preserve">intoxication </w:t>
      </w:r>
      <w:r w:rsidRPr="000426F1">
        <w:rPr>
          <w:rFonts w:ascii="Times New Roman" w:hAnsi="Times New Roman"/>
          <w:sz w:val="28"/>
          <w:szCs w:val="28"/>
          <w:lang w:val="en-GB"/>
        </w:rPr>
        <w:t>degree and immune reactivity (</w:t>
      </w:r>
      <w:r w:rsidR="003F3344" w:rsidRPr="000426F1">
        <w:rPr>
          <w:rFonts w:ascii="Times New Roman" w:hAnsi="Times New Roman"/>
          <w:sz w:val="28"/>
          <w:szCs w:val="28"/>
          <w:lang w:val="en-GB"/>
        </w:rPr>
        <w:t xml:space="preserve">the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mechanisms of </w:t>
      </w:r>
      <w:r w:rsidR="003F3344" w:rsidRPr="000426F1">
        <w:rPr>
          <w:rFonts w:ascii="Times New Roman" w:hAnsi="Times New Roman"/>
          <w:sz w:val="28"/>
          <w:szCs w:val="28"/>
          <w:lang w:val="en-GB"/>
        </w:rPr>
        <w:t xml:space="preserve">non-specific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protection and specific immune response of the immune system) of the </w:t>
      </w:r>
      <w:r w:rsidR="00D96C45" w:rsidRPr="000426F1">
        <w:rPr>
          <w:rFonts w:ascii="Times New Roman" w:hAnsi="Times New Roman"/>
          <w:sz w:val="28"/>
          <w:szCs w:val="28"/>
          <w:lang w:val="en-GB"/>
        </w:rPr>
        <w:t>patient’s organism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. </w:t>
      </w:r>
      <w:r w:rsidR="003F3344" w:rsidRPr="000426F1">
        <w:rPr>
          <w:rFonts w:ascii="Times New Roman" w:hAnsi="Times New Roman"/>
          <w:sz w:val="28"/>
          <w:szCs w:val="28"/>
          <w:lang w:val="en-GB"/>
        </w:rPr>
        <w:t xml:space="preserve">It was </w:t>
      </w:r>
      <w:r w:rsidR="009C000F" w:rsidRPr="000426F1">
        <w:rPr>
          <w:rFonts w:ascii="Times New Roman" w:hAnsi="Times New Roman"/>
          <w:sz w:val="28"/>
          <w:szCs w:val="28"/>
          <w:lang w:val="en-GB"/>
        </w:rPr>
        <w:t>fou</w:t>
      </w:r>
      <w:r w:rsidR="00D96C45" w:rsidRPr="000426F1">
        <w:rPr>
          <w:rFonts w:ascii="Times New Roman" w:hAnsi="Times New Roman"/>
          <w:sz w:val="28"/>
          <w:szCs w:val="28"/>
          <w:lang w:val="en-GB"/>
        </w:rPr>
        <w:t>nd out,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that immunol</w:t>
      </w:r>
      <w:r w:rsidR="009C000F" w:rsidRPr="000426F1">
        <w:rPr>
          <w:rFonts w:ascii="Times New Roman" w:hAnsi="Times New Roman"/>
          <w:sz w:val="28"/>
          <w:szCs w:val="28"/>
          <w:lang w:val="en-GB"/>
        </w:rPr>
        <w:t>ogical reactivity, which aims at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9C000F" w:rsidRPr="000426F1">
        <w:rPr>
          <w:rFonts w:ascii="Times New Roman" w:hAnsi="Times New Roman"/>
          <w:sz w:val="28"/>
          <w:szCs w:val="28"/>
          <w:lang w:val="en-GB"/>
        </w:rPr>
        <w:t xml:space="preserve">the </w:t>
      </w:r>
      <w:r w:rsidRPr="000426F1">
        <w:rPr>
          <w:rFonts w:ascii="Times New Roman" w:hAnsi="Times New Roman"/>
          <w:sz w:val="28"/>
          <w:szCs w:val="28"/>
          <w:lang w:val="en-GB"/>
        </w:rPr>
        <w:t>neutraliz</w:t>
      </w:r>
      <w:r w:rsidR="009C000F" w:rsidRPr="000426F1">
        <w:rPr>
          <w:rFonts w:ascii="Times New Roman" w:hAnsi="Times New Roman"/>
          <w:sz w:val="28"/>
          <w:szCs w:val="28"/>
          <w:lang w:val="en-GB"/>
        </w:rPr>
        <w:t>ation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9C000F" w:rsidRPr="000426F1">
        <w:rPr>
          <w:rFonts w:ascii="Times New Roman" w:hAnsi="Times New Roman"/>
          <w:sz w:val="28"/>
          <w:szCs w:val="28"/>
          <w:lang w:val="en-GB"/>
        </w:rPr>
        <w:t xml:space="preserve">of </w:t>
      </w:r>
      <w:r w:rsidRPr="000426F1">
        <w:rPr>
          <w:rFonts w:ascii="Times New Roman" w:hAnsi="Times New Roman"/>
          <w:sz w:val="28"/>
          <w:szCs w:val="28"/>
          <w:lang w:val="en-GB"/>
        </w:rPr>
        <w:t>toxic substances, increase</w:t>
      </w:r>
      <w:r w:rsidR="003F3344" w:rsidRPr="000426F1">
        <w:rPr>
          <w:rFonts w:ascii="Times New Roman" w:hAnsi="Times New Roman"/>
          <w:sz w:val="28"/>
          <w:szCs w:val="28"/>
          <w:lang w:val="en-GB"/>
        </w:rPr>
        <w:t>s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only if the NN-genotype </w:t>
      </w:r>
      <w:r w:rsidR="003F3344" w:rsidRPr="000426F1">
        <w:rPr>
          <w:rFonts w:ascii="Times New Roman" w:hAnsi="Times New Roman"/>
          <w:sz w:val="28"/>
          <w:szCs w:val="28"/>
          <w:lang w:val="en-GB"/>
        </w:rPr>
        <w:t xml:space="preserve">of </w:t>
      </w:r>
      <w:r w:rsidR="00D96C45" w:rsidRPr="000426F1">
        <w:rPr>
          <w:rFonts w:ascii="Times New Roman" w:hAnsi="Times New Roman"/>
          <w:sz w:val="28"/>
          <w:szCs w:val="28"/>
          <w:lang w:val="en-GB"/>
        </w:rPr>
        <w:t xml:space="preserve">gene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CFTR </w:t>
      </w:r>
      <w:r w:rsidR="009C000F" w:rsidRPr="000426F1">
        <w:rPr>
          <w:rFonts w:ascii="Times New Roman" w:hAnsi="Times New Roman"/>
          <w:sz w:val="28"/>
          <w:szCs w:val="28"/>
          <w:lang w:val="en-GB"/>
        </w:rPr>
        <w:t xml:space="preserve">is </w:t>
      </w:r>
      <w:r w:rsidR="003F3344" w:rsidRPr="000426F1">
        <w:rPr>
          <w:rFonts w:ascii="Times New Roman" w:hAnsi="Times New Roman"/>
          <w:sz w:val="28"/>
          <w:szCs w:val="28"/>
          <w:lang w:val="en-GB"/>
        </w:rPr>
        <w:t>present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, </w:t>
      </w:r>
      <w:r w:rsidR="003F3344" w:rsidRPr="000426F1">
        <w:rPr>
          <w:rFonts w:ascii="Times New Roman" w:hAnsi="Times New Roman"/>
          <w:sz w:val="28"/>
          <w:szCs w:val="28"/>
          <w:lang w:val="en-GB"/>
        </w:rPr>
        <w:t>by</w:t>
      </w:r>
      <w:r w:rsidR="009C000F" w:rsidRPr="000426F1">
        <w:rPr>
          <w:rFonts w:ascii="Times New Roman" w:hAnsi="Times New Roman"/>
          <w:sz w:val="28"/>
          <w:szCs w:val="28"/>
          <w:lang w:val="en-GB"/>
        </w:rPr>
        <w:t xml:space="preserve"> 42.30% (p&lt;0.05) compared to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controls, and </w:t>
      </w:r>
      <w:r w:rsidR="003F3344" w:rsidRPr="000426F1">
        <w:rPr>
          <w:rFonts w:ascii="Times New Roman" w:hAnsi="Times New Roman"/>
          <w:sz w:val="28"/>
          <w:szCs w:val="28"/>
          <w:lang w:val="en-GB"/>
        </w:rPr>
        <w:t xml:space="preserve">by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45.14% compared to the carrier </w:t>
      </w:r>
      <w:r w:rsidR="009C000F" w:rsidRPr="000426F1">
        <w:rPr>
          <w:rFonts w:ascii="Times New Roman" w:hAnsi="Times New Roman"/>
          <w:sz w:val="28"/>
          <w:szCs w:val="28"/>
          <w:lang w:val="en-GB"/>
        </w:rPr>
        <w:t xml:space="preserve">of </w:t>
      </w:r>
      <w:r w:rsidRPr="000426F1">
        <w:rPr>
          <w:rFonts w:ascii="Times New Roman" w:hAnsi="Times New Roman"/>
          <w:sz w:val="28"/>
          <w:szCs w:val="28"/>
          <w:lang w:val="en-GB"/>
        </w:rPr>
        <w:t>N</w:t>
      </w:r>
      <w:r w:rsidR="003F3344" w:rsidRPr="000426F1">
        <w:rPr>
          <w:rFonts w:ascii="Times New Roman" w:hAnsi="Times New Roman"/>
          <w:sz w:val="28"/>
          <w:szCs w:val="28"/>
          <w:lang w:val="en-GB"/>
        </w:rPr>
        <w:t>M</w:t>
      </w:r>
      <w:r w:rsidRPr="000426F1">
        <w:rPr>
          <w:rFonts w:ascii="Times New Roman" w:hAnsi="Times New Roman"/>
          <w:sz w:val="28"/>
          <w:szCs w:val="28"/>
          <w:lang w:val="en-GB"/>
        </w:rPr>
        <w:t>-</w:t>
      </w:r>
      <w:r w:rsidR="003F3344" w:rsidRPr="000426F1">
        <w:rPr>
          <w:rFonts w:ascii="Times New Roman" w:hAnsi="Times New Roman"/>
          <w:sz w:val="28"/>
          <w:szCs w:val="28"/>
          <w:lang w:val="en-GB"/>
        </w:rPr>
        <w:t>g</w:t>
      </w:r>
      <w:r w:rsidRPr="000426F1">
        <w:rPr>
          <w:rFonts w:ascii="Times New Roman" w:hAnsi="Times New Roman"/>
          <w:sz w:val="28"/>
          <w:szCs w:val="28"/>
          <w:lang w:val="en-GB"/>
        </w:rPr>
        <w:t>enotyp</w:t>
      </w:r>
      <w:r w:rsidR="003F3344" w:rsidRPr="000426F1">
        <w:rPr>
          <w:rFonts w:ascii="Times New Roman" w:hAnsi="Times New Roman"/>
          <w:sz w:val="28"/>
          <w:szCs w:val="28"/>
          <w:lang w:val="en-GB"/>
        </w:rPr>
        <w:t>e</w:t>
      </w:r>
      <w:r w:rsidRPr="000426F1">
        <w:rPr>
          <w:rFonts w:ascii="Times New Roman" w:hAnsi="Times New Roman"/>
          <w:sz w:val="28"/>
          <w:szCs w:val="28"/>
          <w:lang w:val="en-GB"/>
        </w:rPr>
        <w:t>. The la</w:t>
      </w:r>
      <w:r w:rsidR="003F3344" w:rsidRPr="000426F1">
        <w:rPr>
          <w:rFonts w:ascii="Times New Roman" w:hAnsi="Times New Roman"/>
          <w:sz w:val="28"/>
          <w:szCs w:val="28"/>
          <w:lang w:val="en-GB"/>
        </w:rPr>
        <w:t>s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t does not cause similar changes </w:t>
      </w:r>
      <w:r w:rsidR="00D96C45" w:rsidRPr="000426F1">
        <w:rPr>
          <w:rFonts w:ascii="Times New Roman" w:hAnsi="Times New Roman"/>
          <w:sz w:val="28"/>
          <w:szCs w:val="28"/>
          <w:lang w:val="en-GB"/>
        </w:rPr>
        <w:t>of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immune re</w:t>
      </w:r>
      <w:r w:rsidR="003F3344" w:rsidRPr="000426F1">
        <w:rPr>
          <w:rFonts w:ascii="Times New Roman" w:hAnsi="Times New Roman"/>
          <w:sz w:val="28"/>
          <w:szCs w:val="28"/>
          <w:lang w:val="en-GB"/>
        </w:rPr>
        <w:t>activity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and, in fact, </w:t>
      </w:r>
      <w:r w:rsidR="00D96C45" w:rsidRPr="000426F1">
        <w:rPr>
          <w:rFonts w:ascii="Times New Roman" w:hAnsi="Times New Roman"/>
          <w:sz w:val="28"/>
          <w:szCs w:val="28"/>
          <w:lang w:val="en-GB"/>
        </w:rPr>
        <w:t>promotes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D96C45" w:rsidRPr="000426F1">
        <w:rPr>
          <w:rFonts w:ascii="Times New Roman" w:hAnsi="Times New Roman"/>
          <w:sz w:val="28"/>
          <w:szCs w:val="28"/>
          <w:lang w:val="en-GB"/>
        </w:rPr>
        <w:t xml:space="preserve">the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limiting </w:t>
      </w:r>
      <w:r w:rsidR="003F3344" w:rsidRPr="000426F1">
        <w:rPr>
          <w:rFonts w:ascii="Times New Roman" w:hAnsi="Times New Roman"/>
          <w:sz w:val="28"/>
          <w:szCs w:val="28"/>
          <w:lang w:val="en-GB"/>
        </w:rPr>
        <w:t xml:space="preserve">of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the immune response. Both genotypes </w:t>
      </w:r>
      <w:r w:rsidR="003F3344" w:rsidRPr="000426F1">
        <w:rPr>
          <w:rFonts w:ascii="Times New Roman" w:hAnsi="Times New Roman"/>
          <w:sz w:val="28"/>
          <w:szCs w:val="28"/>
          <w:lang w:val="en-GB"/>
        </w:rPr>
        <w:t xml:space="preserve">of </w:t>
      </w:r>
      <w:r w:rsidR="00D96C45" w:rsidRPr="000426F1">
        <w:rPr>
          <w:rFonts w:ascii="Times New Roman" w:hAnsi="Times New Roman"/>
          <w:sz w:val="28"/>
          <w:szCs w:val="28"/>
          <w:lang w:val="en-GB"/>
        </w:rPr>
        <w:t xml:space="preserve">gene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CFTR </w:t>
      </w:r>
      <w:r w:rsidR="003F3344" w:rsidRPr="000426F1">
        <w:rPr>
          <w:rFonts w:ascii="Times New Roman" w:hAnsi="Times New Roman"/>
          <w:sz w:val="28"/>
          <w:szCs w:val="28"/>
          <w:lang w:val="en-GB"/>
        </w:rPr>
        <w:t xml:space="preserve">assist </w:t>
      </w:r>
      <w:proofErr w:type="spellStart"/>
      <w:r w:rsidR="003F3344" w:rsidRPr="000426F1">
        <w:rPr>
          <w:rFonts w:ascii="Times New Roman" w:hAnsi="Times New Roman"/>
          <w:sz w:val="28"/>
          <w:szCs w:val="28"/>
          <w:lang w:val="en-GB"/>
        </w:rPr>
        <w:t>deallergisation</w:t>
      </w:r>
      <w:proofErr w:type="spellEnd"/>
      <w:r w:rsidR="009C000F" w:rsidRPr="000426F1">
        <w:rPr>
          <w:rFonts w:ascii="Times New Roman" w:hAnsi="Times New Roman"/>
          <w:sz w:val="28"/>
          <w:szCs w:val="28"/>
          <w:lang w:val="en-GB"/>
        </w:rPr>
        <w:t xml:space="preserve"> of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9C000F" w:rsidRPr="000426F1">
        <w:rPr>
          <w:rFonts w:ascii="Times New Roman" w:hAnsi="Times New Roman"/>
          <w:sz w:val="28"/>
          <w:szCs w:val="28"/>
          <w:lang w:val="en-GB"/>
        </w:rPr>
        <w:t xml:space="preserve">the </w:t>
      </w:r>
      <w:r w:rsidR="003F3344" w:rsidRPr="000426F1">
        <w:rPr>
          <w:rFonts w:ascii="Times New Roman" w:hAnsi="Times New Roman"/>
          <w:sz w:val="28"/>
          <w:szCs w:val="28"/>
          <w:lang w:val="en-GB"/>
        </w:rPr>
        <w:t>organism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of patients with </w:t>
      </w:r>
      <w:r w:rsidR="003F3344" w:rsidRPr="000426F1">
        <w:rPr>
          <w:rFonts w:ascii="Times New Roman" w:hAnsi="Times New Roman"/>
          <w:sz w:val="28"/>
          <w:szCs w:val="28"/>
          <w:lang w:val="en-GB"/>
        </w:rPr>
        <w:t>A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P, but </w:t>
      </w:r>
      <w:r w:rsidR="003F3344" w:rsidRPr="000426F1">
        <w:rPr>
          <w:rFonts w:ascii="Times New Roman" w:hAnsi="Times New Roman"/>
          <w:sz w:val="28"/>
          <w:szCs w:val="28"/>
          <w:lang w:val="en-GB"/>
        </w:rPr>
        <w:t xml:space="preserve">more </w:t>
      </w:r>
      <w:r w:rsidRPr="000426F1">
        <w:rPr>
          <w:rFonts w:ascii="Times New Roman" w:hAnsi="Times New Roman"/>
          <w:sz w:val="28"/>
          <w:szCs w:val="28"/>
          <w:lang w:val="en-GB"/>
        </w:rPr>
        <w:t>pass</w:t>
      </w:r>
      <w:r w:rsidR="003F3344" w:rsidRPr="000426F1">
        <w:rPr>
          <w:rFonts w:ascii="Times New Roman" w:hAnsi="Times New Roman"/>
          <w:sz w:val="28"/>
          <w:szCs w:val="28"/>
          <w:lang w:val="en-GB"/>
        </w:rPr>
        <w:t>ive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7A3DB9" w:rsidRPr="000426F1">
        <w:rPr>
          <w:rFonts w:ascii="Times New Roman" w:hAnsi="Times New Roman"/>
          <w:sz w:val="28"/>
          <w:szCs w:val="28"/>
          <w:lang w:val="en-GB"/>
        </w:rPr>
        <w:t xml:space="preserve">inhibitor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of the immune system </w:t>
      </w:r>
      <w:r w:rsidR="007A3DB9" w:rsidRPr="000426F1">
        <w:rPr>
          <w:rFonts w:ascii="Times New Roman" w:hAnsi="Times New Roman"/>
          <w:sz w:val="28"/>
          <w:szCs w:val="28"/>
          <w:lang w:val="en-GB"/>
        </w:rPr>
        <w:t xml:space="preserve">hypersensitivity </w:t>
      </w:r>
      <w:r w:rsidRPr="000426F1">
        <w:rPr>
          <w:rFonts w:ascii="Times New Roman" w:hAnsi="Times New Roman"/>
          <w:sz w:val="28"/>
          <w:szCs w:val="28"/>
          <w:lang w:val="en-GB"/>
        </w:rPr>
        <w:t>is NN-genotype (</w:t>
      </w:r>
      <w:r w:rsidR="007A3DB9" w:rsidRPr="000426F1">
        <w:rPr>
          <w:rFonts w:ascii="Times New Roman" w:hAnsi="Times New Roman"/>
          <w:sz w:val="28"/>
          <w:szCs w:val="28"/>
          <w:lang w:val="en-GB"/>
        </w:rPr>
        <w:t>by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24.39% (p&lt;0.05)) than NM-genotype.</w:t>
      </w:r>
    </w:p>
    <w:p w:rsidR="00614DD0" w:rsidRPr="000426F1" w:rsidRDefault="00614DD0" w:rsidP="000426F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GB"/>
        </w:rPr>
      </w:pPr>
      <w:r w:rsidRPr="000426F1">
        <w:rPr>
          <w:rFonts w:ascii="Times New Roman" w:hAnsi="Times New Roman"/>
          <w:sz w:val="28"/>
          <w:szCs w:val="28"/>
          <w:lang w:val="en-GB"/>
        </w:rPr>
        <w:t xml:space="preserve">In summary, it is worth </w:t>
      </w:r>
      <w:r w:rsidR="00D96C45" w:rsidRPr="000426F1">
        <w:rPr>
          <w:rFonts w:ascii="Times New Roman" w:hAnsi="Times New Roman"/>
          <w:sz w:val="28"/>
          <w:szCs w:val="28"/>
          <w:lang w:val="en-GB"/>
        </w:rPr>
        <w:t xml:space="preserve">to </w:t>
      </w:r>
      <w:r w:rsidRPr="000426F1">
        <w:rPr>
          <w:rFonts w:ascii="Times New Roman" w:hAnsi="Times New Roman"/>
          <w:sz w:val="28"/>
          <w:szCs w:val="28"/>
          <w:lang w:val="en-GB"/>
        </w:rPr>
        <w:t>noti</w:t>
      </w:r>
      <w:r w:rsidR="00D96C45" w:rsidRPr="000426F1">
        <w:rPr>
          <w:rFonts w:ascii="Times New Roman" w:hAnsi="Times New Roman"/>
          <w:sz w:val="28"/>
          <w:szCs w:val="28"/>
          <w:lang w:val="en-GB"/>
        </w:rPr>
        <w:t>ce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that </w:t>
      </w:r>
      <w:r w:rsidR="00F27D48" w:rsidRPr="000426F1">
        <w:rPr>
          <w:rFonts w:ascii="Times New Roman" w:hAnsi="Times New Roman"/>
          <w:sz w:val="28"/>
          <w:szCs w:val="28"/>
          <w:lang w:val="en-GB"/>
        </w:rPr>
        <w:t xml:space="preserve">the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carrier </w:t>
      </w:r>
      <w:r w:rsidR="00F27D48" w:rsidRPr="000426F1">
        <w:rPr>
          <w:rFonts w:ascii="Times New Roman" w:hAnsi="Times New Roman"/>
          <w:sz w:val="28"/>
          <w:szCs w:val="28"/>
          <w:lang w:val="en-GB"/>
        </w:rPr>
        <w:t>of</w:t>
      </w:r>
      <w:r w:rsidR="00D96C45"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NN-genotype </w:t>
      </w:r>
      <w:r w:rsidR="00D96C45" w:rsidRPr="000426F1">
        <w:rPr>
          <w:rFonts w:ascii="Times New Roman" w:hAnsi="Times New Roman"/>
          <w:sz w:val="28"/>
          <w:szCs w:val="28"/>
          <w:lang w:val="en-GB"/>
        </w:rPr>
        <w:t xml:space="preserve">of gene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CFTR </w:t>
      </w:r>
      <w:r w:rsidR="00D96C45" w:rsidRPr="000426F1">
        <w:rPr>
          <w:rFonts w:ascii="Times New Roman" w:hAnsi="Times New Roman"/>
          <w:sz w:val="28"/>
          <w:szCs w:val="28"/>
          <w:lang w:val="en-GB"/>
        </w:rPr>
        <w:t>promo</w:t>
      </w:r>
      <w:r w:rsidR="00F27D48" w:rsidRPr="000426F1">
        <w:rPr>
          <w:rFonts w:ascii="Times New Roman" w:hAnsi="Times New Roman"/>
          <w:sz w:val="28"/>
          <w:szCs w:val="28"/>
          <w:lang w:val="en-GB"/>
        </w:rPr>
        <w:t>tes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the </w:t>
      </w:r>
      <w:r w:rsidR="00D96C45" w:rsidRPr="000426F1">
        <w:rPr>
          <w:rFonts w:ascii="Times New Roman" w:hAnsi="Times New Roman"/>
          <w:sz w:val="28"/>
          <w:szCs w:val="28"/>
          <w:lang w:val="en-GB"/>
        </w:rPr>
        <w:t xml:space="preserve">increase of </w:t>
      </w:r>
      <w:r w:rsidRPr="000426F1">
        <w:rPr>
          <w:rFonts w:ascii="Times New Roman" w:hAnsi="Times New Roman"/>
          <w:sz w:val="28"/>
          <w:szCs w:val="28"/>
          <w:lang w:val="en-GB"/>
        </w:rPr>
        <w:t>cellular re</w:t>
      </w:r>
      <w:r w:rsidR="00D96C45" w:rsidRPr="000426F1">
        <w:rPr>
          <w:rFonts w:ascii="Times New Roman" w:hAnsi="Times New Roman"/>
          <w:sz w:val="28"/>
          <w:szCs w:val="28"/>
          <w:lang w:val="en-GB"/>
        </w:rPr>
        <w:t>activity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D96C45" w:rsidRPr="000426F1">
        <w:rPr>
          <w:rFonts w:ascii="Times New Roman" w:hAnsi="Times New Roman"/>
          <w:sz w:val="28"/>
          <w:szCs w:val="28"/>
          <w:lang w:val="en-GB"/>
        </w:rPr>
        <w:t xml:space="preserve">level more </w:t>
      </w:r>
      <w:r w:rsidRPr="000426F1">
        <w:rPr>
          <w:rFonts w:ascii="Times New Roman" w:hAnsi="Times New Roman"/>
          <w:sz w:val="28"/>
          <w:szCs w:val="28"/>
          <w:lang w:val="en-GB"/>
        </w:rPr>
        <w:t>effective</w:t>
      </w:r>
      <w:r w:rsidR="00F27D48" w:rsidRPr="000426F1">
        <w:rPr>
          <w:rFonts w:ascii="Times New Roman" w:hAnsi="Times New Roman"/>
          <w:sz w:val="28"/>
          <w:szCs w:val="28"/>
          <w:lang w:val="en-GB"/>
        </w:rPr>
        <w:t>ly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than N</w:t>
      </w:r>
      <w:r w:rsidR="00D96C45" w:rsidRPr="000426F1">
        <w:rPr>
          <w:rFonts w:ascii="Times New Roman" w:hAnsi="Times New Roman"/>
          <w:sz w:val="28"/>
          <w:szCs w:val="28"/>
          <w:lang w:val="en-GB"/>
        </w:rPr>
        <w:t>M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-genotype. Along with </w:t>
      </w:r>
      <w:r w:rsidR="009E6650" w:rsidRPr="000426F1">
        <w:rPr>
          <w:rFonts w:ascii="Times New Roman" w:hAnsi="Times New Roman"/>
          <w:sz w:val="28"/>
          <w:szCs w:val="28"/>
          <w:lang w:val="en-GB"/>
        </w:rPr>
        <w:t xml:space="preserve">that, </w:t>
      </w:r>
      <w:r w:rsidR="00D96C45" w:rsidRPr="000426F1">
        <w:rPr>
          <w:rFonts w:ascii="Times New Roman" w:hAnsi="Times New Roman"/>
          <w:sz w:val="28"/>
          <w:szCs w:val="28"/>
          <w:lang w:val="en-GB"/>
        </w:rPr>
        <w:t xml:space="preserve">the </w:t>
      </w:r>
      <w:r w:rsidR="009E6650" w:rsidRPr="000426F1">
        <w:rPr>
          <w:rFonts w:ascii="Times New Roman" w:hAnsi="Times New Roman"/>
          <w:sz w:val="28"/>
          <w:szCs w:val="28"/>
          <w:lang w:val="en-GB"/>
        </w:rPr>
        <w:t xml:space="preserve">developing of the immune system hyperactivity </w:t>
      </w:r>
      <w:r w:rsidR="00F27D48" w:rsidRPr="000426F1">
        <w:rPr>
          <w:rFonts w:ascii="Times New Roman" w:hAnsi="Times New Roman"/>
          <w:sz w:val="28"/>
          <w:szCs w:val="28"/>
          <w:lang w:val="en-GB"/>
        </w:rPr>
        <w:t xml:space="preserve">is </w:t>
      </w:r>
      <w:r w:rsidR="008834C3" w:rsidRPr="000426F1">
        <w:rPr>
          <w:rFonts w:ascii="Times New Roman" w:hAnsi="Times New Roman"/>
          <w:sz w:val="28"/>
          <w:szCs w:val="28"/>
          <w:lang w:val="en-GB"/>
        </w:rPr>
        <w:t>being limited with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F27D48" w:rsidRPr="000426F1">
        <w:rPr>
          <w:rFonts w:ascii="Times New Roman" w:hAnsi="Times New Roman"/>
          <w:sz w:val="28"/>
          <w:szCs w:val="28"/>
          <w:lang w:val="en-GB"/>
        </w:rPr>
        <w:t>bo</w:t>
      </w:r>
      <w:r w:rsidR="009E6650" w:rsidRPr="000426F1">
        <w:rPr>
          <w:rFonts w:ascii="Times New Roman" w:hAnsi="Times New Roman"/>
          <w:sz w:val="28"/>
          <w:szCs w:val="28"/>
          <w:lang w:val="en-GB"/>
        </w:rPr>
        <w:t>th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genotypes with a </w:t>
      </w:r>
      <w:r w:rsidR="008834C3" w:rsidRPr="000426F1">
        <w:rPr>
          <w:rFonts w:ascii="Times New Roman" w:hAnsi="Times New Roman"/>
          <w:sz w:val="28"/>
          <w:szCs w:val="28"/>
          <w:lang w:val="en-GB"/>
        </w:rPr>
        <w:t>significant advantage in this with</w:t>
      </w:r>
      <w:r w:rsidR="009E6650" w:rsidRPr="000426F1">
        <w:rPr>
          <w:rFonts w:ascii="Times New Roman" w:hAnsi="Times New Roman"/>
          <w:sz w:val="28"/>
          <w:szCs w:val="28"/>
          <w:lang w:val="en-GB"/>
        </w:rPr>
        <w:t xml:space="preserve"> NM-</w:t>
      </w:r>
      <w:r w:rsidRPr="000426F1">
        <w:rPr>
          <w:rFonts w:ascii="Times New Roman" w:hAnsi="Times New Roman"/>
          <w:sz w:val="28"/>
          <w:szCs w:val="28"/>
          <w:lang w:val="en-GB"/>
        </w:rPr>
        <w:t>genotype carriers.</w:t>
      </w:r>
    </w:p>
    <w:p w:rsidR="00614DD0" w:rsidRPr="000426F1" w:rsidRDefault="00614DD0" w:rsidP="000426F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GB"/>
        </w:rPr>
      </w:pPr>
      <w:r w:rsidRPr="000426F1">
        <w:rPr>
          <w:rFonts w:ascii="Times New Roman" w:hAnsi="Times New Roman"/>
          <w:sz w:val="28"/>
          <w:szCs w:val="28"/>
          <w:lang w:val="en-GB"/>
        </w:rPr>
        <w:t xml:space="preserve">The results of the study of cell reactivity </w:t>
      </w:r>
      <w:r w:rsidR="009E6650" w:rsidRPr="000426F1">
        <w:rPr>
          <w:rFonts w:ascii="Times New Roman" w:hAnsi="Times New Roman"/>
          <w:sz w:val="28"/>
          <w:szCs w:val="28"/>
          <w:lang w:val="en-GB"/>
        </w:rPr>
        <w:t xml:space="preserve">of organism of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patients </w:t>
      </w:r>
      <w:r w:rsidR="009E6650" w:rsidRPr="000426F1">
        <w:rPr>
          <w:rFonts w:ascii="Times New Roman" w:hAnsi="Times New Roman"/>
          <w:sz w:val="28"/>
          <w:szCs w:val="28"/>
          <w:lang w:val="en-GB"/>
        </w:rPr>
        <w:t xml:space="preserve">with AP based on PRSS1 (G365A) </w:t>
      </w:r>
      <w:r w:rsidRPr="000426F1">
        <w:rPr>
          <w:rFonts w:ascii="Times New Roman" w:hAnsi="Times New Roman"/>
          <w:sz w:val="28"/>
          <w:szCs w:val="28"/>
          <w:lang w:val="en-GB"/>
        </w:rPr>
        <w:t>gene polymorphism are shown in Table 2.</w:t>
      </w:r>
    </w:p>
    <w:p w:rsidR="00614DD0" w:rsidRPr="000426F1" w:rsidRDefault="00614DD0" w:rsidP="000426F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GB"/>
        </w:rPr>
      </w:pPr>
      <w:r w:rsidRPr="000426F1">
        <w:rPr>
          <w:rFonts w:ascii="Times New Roman" w:hAnsi="Times New Roman"/>
          <w:sz w:val="28"/>
          <w:szCs w:val="28"/>
          <w:lang w:val="en-GB"/>
        </w:rPr>
        <w:t xml:space="preserve">In </w:t>
      </w:r>
      <w:r w:rsidR="005A451F" w:rsidRPr="000426F1">
        <w:rPr>
          <w:rFonts w:ascii="Times New Roman" w:hAnsi="Times New Roman"/>
          <w:sz w:val="28"/>
          <w:szCs w:val="28"/>
          <w:lang w:val="en-GB"/>
        </w:rPr>
        <w:t xml:space="preserve">the </w:t>
      </w:r>
      <w:r w:rsidR="00E35661" w:rsidRPr="000426F1">
        <w:rPr>
          <w:rFonts w:ascii="Times New Roman" w:hAnsi="Times New Roman"/>
          <w:sz w:val="28"/>
          <w:szCs w:val="28"/>
          <w:lang w:val="en-GB"/>
        </w:rPr>
        <w:t>patients with AP</w:t>
      </w:r>
      <w:r w:rsidR="002D2310">
        <w:rPr>
          <w:rFonts w:ascii="Times New Roman" w:hAnsi="Times New Roman"/>
          <w:sz w:val="28"/>
          <w:szCs w:val="28"/>
          <w:lang w:val="en-GB"/>
        </w:rPr>
        <w:t xml:space="preserve"> — </w:t>
      </w:r>
      <w:r w:rsidRPr="000426F1">
        <w:rPr>
          <w:rFonts w:ascii="Times New Roman" w:hAnsi="Times New Roman"/>
          <w:sz w:val="28"/>
          <w:szCs w:val="28"/>
          <w:lang w:val="en-GB"/>
        </w:rPr>
        <w:t>carriers</w:t>
      </w:r>
      <w:r w:rsidR="005A451F" w:rsidRPr="000426F1">
        <w:rPr>
          <w:rFonts w:ascii="Times New Roman" w:hAnsi="Times New Roman"/>
          <w:sz w:val="28"/>
          <w:szCs w:val="28"/>
          <w:lang w:val="en-GB"/>
        </w:rPr>
        <w:t xml:space="preserve"> of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GA-</w:t>
      </w:r>
      <w:r w:rsidR="005A451F" w:rsidRPr="000426F1">
        <w:rPr>
          <w:rFonts w:ascii="Times New Roman" w:hAnsi="Times New Roman"/>
          <w:sz w:val="28"/>
          <w:szCs w:val="28"/>
          <w:lang w:val="en-GB"/>
        </w:rPr>
        <w:t xml:space="preserve">genotype of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gene PRSS1, compared with the GG-genotype, there are higher levels of </w:t>
      </w:r>
      <w:r w:rsidR="005A451F" w:rsidRPr="000426F1">
        <w:rPr>
          <w:rFonts w:ascii="Times New Roman" w:hAnsi="Times New Roman"/>
          <w:sz w:val="28"/>
          <w:szCs w:val="28"/>
          <w:lang w:val="en-GB"/>
        </w:rPr>
        <w:t>LII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: </w:t>
      </w:r>
      <w:proofErr w:type="spellStart"/>
      <w:r w:rsidRPr="000426F1">
        <w:rPr>
          <w:rFonts w:ascii="Times New Roman" w:hAnsi="Times New Roman"/>
          <w:sz w:val="28"/>
          <w:szCs w:val="28"/>
          <w:lang w:val="en-GB"/>
        </w:rPr>
        <w:t>Kalf-</w:t>
      </w:r>
      <w:r w:rsidR="005A451F" w:rsidRPr="000426F1">
        <w:rPr>
          <w:rFonts w:ascii="Times New Roman" w:hAnsi="Times New Roman"/>
          <w:sz w:val="28"/>
          <w:szCs w:val="28"/>
          <w:lang w:val="en-GB"/>
        </w:rPr>
        <w:t>Kalif</w:t>
      </w:r>
      <w:proofErr w:type="spellEnd"/>
      <w:r w:rsidR="005A451F" w:rsidRPr="000426F1">
        <w:rPr>
          <w:rFonts w:ascii="Times New Roman" w:hAnsi="Times New Roman"/>
          <w:sz w:val="28"/>
          <w:szCs w:val="28"/>
          <w:lang w:val="en-GB"/>
        </w:rPr>
        <w:t xml:space="preserve"> LII</w:t>
      </w:r>
      <w:r w:rsidR="002D2310">
        <w:rPr>
          <w:rFonts w:ascii="Times New Roman" w:hAnsi="Times New Roman"/>
          <w:sz w:val="28"/>
          <w:szCs w:val="28"/>
          <w:lang w:val="en-GB"/>
        </w:rPr>
        <w:t xml:space="preserve"> — </w:t>
      </w:r>
      <w:r w:rsidRPr="000426F1">
        <w:rPr>
          <w:rFonts w:ascii="Times New Roman" w:hAnsi="Times New Roman"/>
          <w:sz w:val="28"/>
          <w:szCs w:val="28"/>
          <w:lang w:val="en-GB"/>
        </w:rPr>
        <w:t>3.72 times (p&lt;0.001), Re</w:t>
      </w:r>
      <w:r w:rsidR="00136F82" w:rsidRPr="000426F1">
        <w:rPr>
          <w:rFonts w:ascii="Times New Roman" w:hAnsi="Times New Roman"/>
          <w:sz w:val="28"/>
          <w:szCs w:val="28"/>
          <w:lang w:val="en-GB"/>
        </w:rPr>
        <w:t>i</w:t>
      </w:r>
      <w:r w:rsidRPr="000426F1">
        <w:rPr>
          <w:rFonts w:ascii="Times New Roman" w:hAnsi="Times New Roman"/>
          <w:sz w:val="28"/>
          <w:szCs w:val="28"/>
          <w:lang w:val="en-GB"/>
        </w:rPr>
        <w:t>s</w:t>
      </w:r>
      <w:r w:rsidR="005A451F" w:rsidRPr="000426F1">
        <w:rPr>
          <w:rFonts w:ascii="Times New Roman" w:hAnsi="Times New Roman"/>
          <w:sz w:val="28"/>
          <w:szCs w:val="28"/>
          <w:lang w:val="en-GB"/>
        </w:rPr>
        <w:t xml:space="preserve"> LII</w:t>
      </w:r>
      <w:r w:rsidR="002D2310">
        <w:rPr>
          <w:rFonts w:ascii="Times New Roman" w:hAnsi="Times New Roman"/>
          <w:sz w:val="28"/>
          <w:szCs w:val="28"/>
          <w:lang w:val="en-GB"/>
        </w:rPr>
        <w:t xml:space="preserve"> —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2.59 times (p&lt;0.001), </w:t>
      </w:r>
      <w:proofErr w:type="spellStart"/>
      <w:r w:rsidR="005A451F" w:rsidRPr="000426F1">
        <w:rPr>
          <w:rFonts w:ascii="Times New Roman" w:hAnsi="Times New Roman"/>
          <w:sz w:val="28"/>
          <w:szCs w:val="28"/>
          <w:lang w:val="en-GB"/>
        </w:rPr>
        <w:t>Ostrovsky’s</w:t>
      </w:r>
      <w:proofErr w:type="spellEnd"/>
      <w:r w:rsidR="005A451F" w:rsidRPr="000426F1">
        <w:rPr>
          <w:rFonts w:ascii="Times New Roman" w:hAnsi="Times New Roman"/>
          <w:sz w:val="28"/>
          <w:szCs w:val="28"/>
          <w:lang w:val="en-GB"/>
        </w:rPr>
        <w:t xml:space="preserve"> modification LII</w:t>
      </w:r>
      <w:r w:rsidR="002D2310">
        <w:rPr>
          <w:rFonts w:ascii="Times New Roman" w:hAnsi="Times New Roman"/>
          <w:sz w:val="28"/>
          <w:szCs w:val="28"/>
          <w:lang w:val="en-GB"/>
        </w:rPr>
        <w:t xml:space="preserve"> —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3.0 times (p&lt;0.001); </w:t>
      </w:r>
      <w:r w:rsidR="005A451F" w:rsidRPr="000426F1">
        <w:rPr>
          <w:rFonts w:ascii="Times New Roman" w:hAnsi="Times New Roman"/>
          <w:sz w:val="28"/>
          <w:szCs w:val="28"/>
          <w:lang w:val="en-GB"/>
        </w:rPr>
        <w:t xml:space="preserve">the </w:t>
      </w:r>
      <w:r w:rsidRPr="000426F1">
        <w:rPr>
          <w:rFonts w:ascii="Times New Roman" w:hAnsi="Times New Roman"/>
          <w:sz w:val="28"/>
          <w:szCs w:val="28"/>
          <w:lang w:val="en-GB"/>
        </w:rPr>
        <w:t>growth</w:t>
      </w:r>
      <w:r w:rsidR="005A451F" w:rsidRPr="000426F1">
        <w:rPr>
          <w:rFonts w:ascii="Times New Roman" w:hAnsi="Times New Roman"/>
          <w:sz w:val="28"/>
          <w:szCs w:val="28"/>
          <w:lang w:val="en-GB"/>
        </w:rPr>
        <w:t xml:space="preserve"> of </w:t>
      </w:r>
      <w:proofErr w:type="spellStart"/>
      <w:r w:rsidR="005A451F" w:rsidRPr="000426F1">
        <w:rPr>
          <w:rFonts w:ascii="Times New Roman" w:hAnsi="Times New Roman"/>
          <w:sz w:val="28"/>
          <w:szCs w:val="28"/>
          <w:lang w:val="en-GB"/>
        </w:rPr>
        <w:t>Vasilyev</w:t>
      </w:r>
      <w:proofErr w:type="spellEnd"/>
      <w:r w:rsidR="005A451F" w:rsidRPr="000426F1">
        <w:rPr>
          <w:rFonts w:ascii="Times New Roman" w:hAnsi="Times New Roman"/>
          <w:sz w:val="28"/>
          <w:szCs w:val="28"/>
          <w:lang w:val="en-GB"/>
        </w:rPr>
        <w:t xml:space="preserve"> HII</w:t>
      </w:r>
      <w:r w:rsidR="002D2310">
        <w:rPr>
          <w:rFonts w:ascii="Times New Roman" w:hAnsi="Times New Roman"/>
          <w:sz w:val="28"/>
          <w:szCs w:val="28"/>
          <w:lang w:val="en-GB"/>
        </w:rPr>
        <w:t xml:space="preserve"> — </w:t>
      </w:r>
      <w:r w:rsidRPr="000426F1">
        <w:rPr>
          <w:rFonts w:ascii="Times New Roman" w:hAnsi="Times New Roman"/>
          <w:sz w:val="28"/>
          <w:szCs w:val="28"/>
          <w:lang w:val="en-GB"/>
        </w:rPr>
        <w:t>10.38 times (p&lt;0.001)</w:t>
      </w:r>
      <w:r w:rsidR="005A451F" w:rsidRPr="000426F1">
        <w:rPr>
          <w:rFonts w:ascii="Times New Roman" w:hAnsi="Times New Roman"/>
          <w:sz w:val="28"/>
          <w:szCs w:val="28"/>
          <w:lang w:val="en-GB"/>
        </w:rPr>
        <w:t>,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5A451F" w:rsidRPr="000426F1">
        <w:rPr>
          <w:rFonts w:ascii="Times New Roman" w:hAnsi="Times New Roman"/>
          <w:sz w:val="28"/>
          <w:szCs w:val="28"/>
          <w:lang w:val="en-GB"/>
        </w:rPr>
        <w:t>CIED</w:t>
      </w:r>
      <w:r w:rsidR="002D2310">
        <w:rPr>
          <w:rFonts w:ascii="Times New Roman" w:hAnsi="Times New Roman"/>
          <w:sz w:val="28"/>
          <w:szCs w:val="28"/>
          <w:lang w:val="en-GB"/>
        </w:rPr>
        <w:t xml:space="preserve"> —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6.54 times (p&lt;0.01), </w:t>
      </w:r>
      <w:r w:rsidR="00921DB2" w:rsidRPr="000426F1">
        <w:rPr>
          <w:rFonts w:ascii="Times New Roman" w:hAnsi="Times New Roman"/>
          <w:sz w:val="28"/>
          <w:szCs w:val="28"/>
          <w:lang w:val="en-GB"/>
        </w:rPr>
        <w:t>CSI</w:t>
      </w:r>
      <w:r w:rsidR="002D2310">
        <w:rPr>
          <w:rFonts w:ascii="Times New Roman" w:hAnsi="Times New Roman"/>
          <w:sz w:val="28"/>
          <w:szCs w:val="28"/>
          <w:lang w:val="en-GB"/>
        </w:rPr>
        <w:t xml:space="preserve"> — </w:t>
      </w:r>
      <w:r w:rsidRPr="000426F1">
        <w:rPr>
          <w:rFonts w:ascii="Times New Roman" w:hAnsi="Times New Roman"/>
          <w:sz w:val="28"/>
          <w:szCs w:val="28"/>
          <w:lang w:val="en-GB"/>
        </w:rPr>
        <w:t>7.29 times (p&lt;0.01)</w:t>
      </w:r>
      <w:r w:rsidR="00E35661" w:rsidRPr="000426F1">
        <w:rPr>
          <w:rFonts w:ascii="Times New Roman" w:hAnsi="Times New Roman"/>
          <w:sz w:val="28"/>
          <w:szCs w:val="28"/>
          <w:lang w:val="en-GB"/>
        </w:rPr>
        <w:t>,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index NM</w:t>
      </w:r>
      <w:r w:rsidR="00DE1D2E" w:rsidRPr="000426F1">
        <w:rPr>
          <w:rFonts w:ascii="Times New Roman" w:hAnsi="Times New Roman"/>
          <w:sz w:val="28"/>
          <w:szCs w:val="28"/>
          <w:lang w:val="en-GB"/>
        </w:rPr>
        <w:t>R</w:t>
      </w:r>
      <w:r w:rsidR="002D2310">
        <w:rPr>
          <w:rFonts w:ascii="Times New Roman" w:hAnsi="Times New Roman"/>
          <w:sz w:val="28"/>
          <w:szCs w:val="28"/>
          <w:lang w:val="en-GB"/>
        </w:rPr>
        <w:t xml:space="preserve"> — </w:t>
      </w:r>
      <w:r w:rsidRPr="000426F1">
        <w:rPr>
          <w:rFonts w:ascii="Times New Roman" w:hAnsi="Times New Roman"/>
          <w:sz w:val="28"/>
          <w:szCs w:val="28"/>
          <w:lang w:val="en-GB"/>
        </w:rPr>
        <w:t>4 times (p&lt;0.001), LM</w:t>
      </w:r>
      <w:r w:rsidR="00DE1D2E" w:rsidRPr="000426F1">
        <w:rPr>
          <w:rFonts w:ascii="Times New Roman" w:hAnsi="Times New Roman"/>
          <w:sz w:val="28"/>
          <w:szCs w:val="28"/>
          <w:lang w:val="en-GB"/>
        </w:rPr>
        <w:t>R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426F1">
        <w:rPr>
          <w:rFonts w:ascii="Times New Roman" w:hAnsi="Times New Roman"/>
          <w:sz w:val="28"/>
          <w:szCs w:val="28"/>
          <w:lang w:val="en-GB"/>
        </w:rPr>
        <w:lastRenderedPageBreak/>
        <w:t>index</w:t>
      </w:r>
      <w:r w:rsidR="002D2310">
        <w:rPr>
          <w:rFonts w:ascii="Times New Roman" w:hAnsi="Times New Roman"/>
          <w:sz w:val="28"/>
          <w:szCs w:val="28"/>
          <w:lang w:val="en-GB"/>
        </w:rPr>
        <w:t xml:space="preserve"> — </w:t>
      </w:r>
      <w:r w:rsidR="004B0FE6">
        <w:rPr>
          <w:rFonts w:ascii="Times New Roman" w:hAnsi="Times New Roman"/>
          <w:sz w:val="28"/>
          <w:szCs w:val="28"/>
          <w:lang w:val="en-GB"/>
        </w:rPr>
        <w:t>by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9</w:t>
      </w:r>
      <w:r w:rsidR="002D2DA0" w:rsidRPr="000426F1">
        <w:rPr>
          <w:rFonts w:ascii="Times New Roman" w:hAnsi="Times New Roman"/>
          <w:sz w:val="28"/>
          <w:szCs w:val="28"/>
          <w:lang w:val="en-GB"/>
        </w:rPr>
        <w:t>.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17%, </w:t>
      </w:r>
      <w:r w:rsidR="00DE1D2E" w:rsidRPr="000426F1">
        <w:rPr>
          <w:rFonts w:ascii="Times New Roman" w:hAnsi="Times New Roman"/>
          <w:sz w:val="28"/>
          <w:szCs w:val="28"/>
          <w:lang w:val="en-GB"/>
        </w:rPr>
        <w:t xml:space="preserve">that </w:t>
      </w:r>
      <w:r w:rsidRPr="000426F1">
        <w:rPr>
          <w:rFonts w:ascii="Times New Roman" w:hAnsi="Times New Roman"/>
          <w:sz w:val="28"/>
          <w:szCs w:val="28"/>
          <w:lang w:val="en-GB"/>
        </w:rPr>
        <w:t>indicat</w:t>
      </w:r>
      <w:r w:rsidR="00DE1D2E" w:rsidRPr="000426F1">
        <w:rPr>
          <w:rFonts w:ascii="Times New Roman" w:hAnsi="Times New Roman"/>
          <w:sz w:val="28"/>
          <w:szCs w:val="28"/>
          <w:lang w:val="en-GB"/>
        </w:rPr>
        <w:t>es at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the formation </w:t>
      </w:r>
      <w:r w:rsidR="004B0FE6" w:rsidRPr="000426F1">
        <w:rPr>
          <w:rFonts w:ascii="Times New Roman" w:hAnsi="Times New Roman"/>
          <w:sz w:val="28"/>
          <w:szCs w:val="28"/>
          <w:lang w:val="en-GB"/>
        </w:rPr>
        <w:t xml:space="preserve">of higher degree </w:t>
      </w:r>
      <w:proofErr w:type="spellStart"/>
      <w:r w:rsidR="004B0FE6" w:rsidRPr="000426F1">
        <w:rPr>
          <w:rFonts w:ascii="Times New Roman" w:hAnsi="Times New Roman"/>
          <w:sz w:val="28"/>
          <w:szCs w:val="28"/>
          <w:lang w:val="en-GB"/>
        </w:rPr>
        <w:t>exo</w:t>
      </w:r>
      <w:proofErr w:type="spellEnd"/>
      <w:r w:rsidR="004B0FE6" w:rsidRPr="000426F1">
        <w:rPr>
          <w:rFonts w:ascii="Times New Roman" w:hAnsi="Times New Roman"/>
          <w:sz w:val="28"/>
          <w:szCs w:val="28"/>
          <w:lang w:val="en-GB"/>
        </w:rPr>
        <w:t xml:space="preserve">- and </w:t>
      </w:r>
      <w:proofErr w:type="spellStart"/>
      <w:r w:rsidR="004B0FE6" w:rsidRPr="000426F1">
        <w:rPr>
          <w:rFonts w:ascii="Times New Roman" w:hAnsi="Times New Roman"/>
          <w:sz w:val="28"/>
          <w:szCs w:val="28"/>
          <w:lang w:val="en-GB"/>
        </w:rPr>
        <w:t>endointoxication</w:t>
      </w:r>
      <w:proofErr w:type="spellEnd"/>
      <w:r w:rsidR="004B0FE6"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4B0FE6">
        <w:rPr>
          <w:rFonts w:ascii="Times New Roman" w:hAnsi="Times New Roman"/>
          <w:sz w:val="28"/>
          <w:szCs w:val="28"/>
          <w:lang w:val="en-GB"/>
        </w:rPr>
        <w:t xml:space="preserve">in the </w:t>
      </w:r>
      <w:r w:rsidRPr="000426F1">
        <w:rPr>
          <w:rFonts w:ascii="Times New Roman" w:hAnsi="Times New Roman"/>
          <w:sz w:val="28"/>
          <w:szCs w:val="28"/>
          <w:lang w:val="en-GB"/>
        </w:rPr>
        <w:t>GA-genotype carriers of the gene PRSS1.</w:t>
      </w:r>
    </w:p>
    <w:p w:rsidR="00614DD0" w:rsidRPr="000426F1" w:rsidRDefault="000426F1" w:rsidP="000426F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GB"/>
        </w:rPr>
      </w:pPr>
      <w:r w:rsidRPr="000426F1">
        <w:rPr>
          <w:rFonts w:ascii="Times New Roman" w:hAnsi="Times New Roman"/>
          <w:sz w:val="28"/>
          <w:szCs w:val="28"/>
          <w:lang w:val="en-GB"/>
        </w:rPr>
        <w:t>The</w:t>
      </w:r>
      <w:r w:rsidR="008834C3"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984CD2">
        <w:rPr>
          <w:rFonts w:ascii="Times New Roman" w:hAnsi="Times New Roman"/>
          <w:sz w:val="28"/>
          <w:szCs w:val="28"/>
          <w:lang w:val="en-GB"/>
        </w:rPr>
        <w:t>IRI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 xml:space="preserve"> in carriers of the </w:t>
      </w:r>
      <w:r w:rsidR="00AD2845" w:rsidRPr="000426F1">
        <w:rPr>
          <w:rFonts w:ascii="Times New Roman" w:hAnsi="Times New Roman"/>
          <w:sz w:val="28"/>
          <w:szCs w:val="28"/>
          <w:lang w:val="en-GB"/>
        </w:rPr>
        <w:t xml:space="preserve">GA-genotype of 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>gene PRSS1</w:t>
      </w:r>
      <w:r w:rsidR="002D2310">
        <w:rPr>
          <w:rFonts w:ascii="Times New Roman" w:hAnsi="Times New Roman"/>
          <w:sz w:val="28"/>
          <w:szCs w:val="28"/>
          <w:lang w:val="en-GB"/>
        </w:rPr>
        <w:t xml:space="preserve"> — 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 xml:space="preserve">patients </w:t>
      </w:r>
      <w:r w:rsidR="00136F82" w:rsidRPr="000426F1">
        <w:rPr>
          <w:rFonts w:ascii="Times New Roman" w:hAnsi="Times New Roman"/>
          <w:sz w:val="28"/>
          <w:szCs w:val="28"/>
          <w:lang w:val="en-GB"/>
        </w:rPr>
        <w:t>with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D2845" w:rsidRPr="000426F1">
        <w:rPr>
          <w:rFonts w:ascii="Times New Roman" w:hAnsi="Times New Roman"/>
          <w:sz w:val="28"/>
          <w:szCs w:val="28"/>
          <w:lang w:val="en-GB"/>
        </w:rPr>
        <w:t>A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>P</w:t>
      </w:r>
      <w:r w:rsidR="00E35661" w:rsidRPr="000426F1">
        <w:rPr>
          <w:rFonts w:ascii="Times New Roman" w:hAnsi="Times New Roman"/>
          <w:sz w:val="28"/>
          <w:szCs w:val="28"/>
          <w:lang w:val="en-GB"/>
        </w:rPr>
        <w:t>,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 xml:space="preserve"> was </w:t>
      </w:r>
      <w:r w:rsidR="00E35661" w:rsidRPr="000426F1">
        <w:rPr>
          <w:rFonts w:ascii="Times New Roman" w:hAnsi="Times New Roman"/>
          <w:sz w:val="28"/>
          <w:szCs w:val="28"/>
          <w:lang w:val="en-GB"/>
        </w:rPr>
        <w:t xml:space="preserve">by 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 xml:space="preserve">20.48% higher than in carriers of </w:t>
      </w:r>
      <w:r w:rsidR="00E35661" w:rsidRPr="000426F1">
        <w:rPr>
          <w:rFonts w:ascii="Times New Roman" w:hAnsi="Times New Roman"/>
          <w:sz w:val="28"/>
          <w:szCs w:val="28"/>
          <w:lang w:val="en-GB"/>
        </w:rPr>
        <w:t>GG-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 xml:space="preserve">genotype, </w:t>
      </w:r>
      <w:r w:rsidR="00007CA3" w:rsidRPr="000426F1">
        <w:rPr>
          <w:rFonts w:ascii="Times New Roman" w:hAnsi="Times New Roman"/>
          <w:sz w:val="28"/>
          <w:szCs w:val="28"/>
          <w:lang w:val="en-GB"/>
        </w:rPr>
        <w:t>while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 xml:space="preserve">, as in the last </w:t>
      </w:r>
      <w:r w:rsidR="00007CA3" w:rsidRPr="000426F1">
        <w:rPr>
          <w:rFonts w:ascii="Times New Roman" w:hAnsi="Times New Roman"/>
          <w:sz w:val="28"/>
          <w:szCs w:val="28"/>
          <w:lang w:val="en-GB"/>
        </w:rPr>
        <w:t xml:space="preserve">one the </w:t>
      </w:r>
      <w:r w:rsidR="00984CD2">
        <w:rPr>
          <w:rFonts w:ascii="Times New Roman" w:hAnsi="Times New Roman"/>
          <w:sz w:val="28"/>
          <w:szCs w:val="28"/>
          <w:lang w:val="en-GB"/>
        </w:rPr>
        <w:t>AI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 xml:space="preserve">, </w:t>
      </w:r>
      <w:r w:rsidR="00007CA3" w:rsidRPr="000426F1">
        <w:rPr>
          <w:rFonts w:ascii="Times New Roman" w:hAnsi="Times New Roman"/>
          <w:sz w:val="28"/>
          <w:szCs w:val="28"/>
          <w:lang w:val="en-GB"/>
        </w:rPr>
        <w:t>on the contrary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 xml:space="preserve">, was </w:t>
      </w:r>
      <w:r w:rsidR="00007CA3" w:rsidRPr="000426F1">
        <w:rPr>
          <w:rFonts w:ascii="Times New Roman" w:hAnsi="Times New Roman"/>
          <w:sz w:val="28"/>
          <w:szCs w:val="28"/>
          <w:lang w:val="en-GB"/>
        </w:rPr>
        <w:t xml:space="preserve">by 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>70% higher (p&lt;0.01). That is</w:t>
      </w:r>
      <w:r w:rsidR="00007CA3" w:rsidRPr="000426F1">
        <w:rPr>
          <w:rFonts w:ascii="Times New Roman" w:hAnsi="Times New Roman"/>
          <w:sz w:val="28"/>
          <w:szCs w:val="28"/>
          <w:lang w:val="en-GB"/>
        </w:rPr>
        <w:t>,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007CA3" w:rsidRPr="000426F1">
        <w:rPr>
          <w:rFonts w:ascii="Times New Roman" w:hAnsi="Times New Roman"/>
          <w:sz w:val="28"/>
          <w:szCs w:val="28"/>
          <w:lang w:val="en-GB"/>
        </w:rPr>
        <w:t xml:space="preserve">the 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 xml:space="preserve">GA-genotype </w:t>
      </w:r>
      <w:r w:rsidR="00007CA3" w:rsidRPr="000426F1">
        <w:rPr>
          <w:rFonts w:ascii="Times New Roman" w:hAnsi="Times New Roman"/>
          <w:sz w:val="28"/>
          <w:szCs w:val="28"/>
          <w:lang w:val="en-GB"/>
        </w:rPr>
        <w:t>h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>a</w:t>
      </w:r>
      <w:r w:rsidR="00007CA3" w:rsidRPr="000426F1">
        <w:rPr>
          <w:rFonts w:ascii="Times New Roman" w:hAnsi="Times New Roman"/>
          <w:sz w:val="28"/>
          <w:szCs w:val="28"/>
          <w:lang w:val="en-GB"/>
        </w:rPr>
        <w:t>s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007CA3" w:rsidRPr="000426F1">
        <w:rPr>
          <w:rFonts w:ascii="Times New Roman" w:hAnsi="Times New Roman"/>
          <w:sz w:val="28"/>
          <w:szCs w:val="28"/>
          <w:lang w:val="en-GB"/>
        </w:rPr>
        <w:t xml:space="preserve">a more 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 xml:space="preserve">positive effect on the immune system, limiting the development of </w:t>
      </w:r>
      <w:r w:rsidR="008834C3" w:rsidRPr="000426F1">
        <w:rPr>
          <w:rFonts w:ascii="Times New Roman" w:hAnsi="Times New Roman"/>
          <w:sz w:val="28"/>
          <w:szCs w:val="28"/>
          <w:lang w:val="en-GB"/>
        </w:rPr>
        <w:t>its</w:t>
      </w:r>
      <w:r w:rsidR="00007CA3"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 xml:space="preserve">hypersensitivity to antigens </w:t>
      </w:r>
      <w:r w:rsidR="00007CA3" w:rsidRPr="000426F1">
        <w:rPr>
          <w:rFonts w:ascii="Times New Roman" w:hAnsi="Times New Roman"/>
          <w:sz w:val="28"/>
          <w:szCs w:val="28"/>
          <w:lang w:val="en-GB"/>
        </w:rPr>
        <w:t xml:space="preserve">which 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>circulat</w:t>
      </w:r>
      <w:r w:rsidR="00007CA3" w:rsidRPr="000426F1">
        <w:rPr>
          <w:rFonts w:ascii="Times New Roman" w:hAnsi="Times New Roman"/>
          <w:sz w:val="28"/>
          <w:szCs w:val="28"/>
          <w:lang w:val="en-GB"/>
        </w:rPr>
        <w:t>e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 xml:space="preserve"> in the body of patients with </w:t>
      </w:r>
      <w:r w:rsidR="00AD2845" w:rsidRPr="000426F1">
        <w:rPr>
          <w:rFonts w:ascii="Times New Roman" w:hAnsi="Times New Roman"/>
          <w:sz w:val="28"/>
          <w:szCs w:val="28"/>
          <w:lang w:val="en-GB"/>
        </w:rPr>
        <w:t>A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>P</w:t>
      </w:r>
      <w:r w:rsidR="00007CA3" w:rsidRPr="000426F1">
        <w:rPr>
          <w:rFonts w:ascii="Times New Roman" w:hAnsi="Times New Roman"/>
          <w:sz w:val="28"/>
          <w:szCs w:val="28"/>
          <w:lang w:val="en-GB"/>
        </w:rPr>
        <w:t>,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 xml:space="preserve"> than GG-genotype.</w:t>
      </w:r>
    </w:p>
    <w:p w:rsidR="00614DD0" w:rsidRPr="000426F1" w:rsidRDefault="00614DD0" w:rsidP="000426F1">
      <w:pPr>
        <w:spacing w:after="0" w:line="360" w:lineRule="auto"/>
        <w:ind w:firstLine="851"/>
        <w:jc w:val="right"/>
        <w:rPr>
          <w:rFonts w:ascii="Times New Roman" w:hAnsi="Times New Roman"/>
          <w:i/>
          <w:sz w:val="28"/>
          <w:szCs w:val="28"/>
          <w:lang w:val="en-GB"/>
        </w:rPr>
      </w:pPr>
      <w:r w:rsidRPr="000426F1">
        <w:rPr>
          <w:rFonts w:ascii="Times New Roman" w:hAnsi="Times New Roman"/>
          <w:sz w:val="28"/>
          <w:szCs w:val="28"/>
          <w:lang w:val="en-GB"/>
        </w:rPr>
        <w:t>Table 2</w:t>
      </w:r>
    </w:p>
    <w:p w:rsidR="00614DD0" w:rsidRPr="000426F1" w:rsidRDefault="000B3116" w:rsidP="000426F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0426F1">
        <w:rPr>
          <w:rFonts w:ascii="Times New Roman" w:hAnsi="Times New Roman"/>
          <w:sz w:val="28"/>
          <w:szCs w:val="28"/>
          <w:lang w:val="en-GB"/>
        </w:rPr>
        <w:t>C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>ell</w:t>
      </w:r>
      <w:r w:rsidRPr="000426F1">
        <w:rPr>
          <w:rFonts w:ascii="Times New Roman" w:hAnsi="Times New Roman"/>
          <w:sz w:val="28"/>
          <w:szCs w:val="28"/>
          <w:lang w:val="en-GB"/>
        </w:rPr>
        <w:t>ular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 xml:space="preserve"> reactivity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level 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 xml:space="preserve">in patients with acute pancreatitis based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on </w:t>
      </w:r>
      <w:r w:rsidR="00C42499" w:rsidRPr="000426F1">
        <w:rPr>
          <w:rFonts w:ascii="Times New Roman" w:hAnsi="Times New Roman"/>
          <w:sz w:val="28"/>
          <w:szCs w:val="28"/>
          <w:lang w:val="en-GB"/>
        </w:rPr>
        <w:t xml:space="preserve">polymorphic variants of 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>gene PRSS1 (G365A)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835"/>
        <w:gridCol w:w="1134"/>
        <w:gridCol w:w="1984"/>
        <w:gridCol w:w="3119"/>
      </w:tblGrid>
      <w:tr w:rsidR="003F1044" w:rsidRPr="000426F1" w:rsidTr="003F1044">
        <w:tc>
          <w:tcPr>
            <w:tcW w:w="534" w:type="dxa"/>
            <w:vMerge w:val="restart"/>
            <w:vAlign w:val="center"/>
          </w:tcPr>
          <w:p w:rsidR="003F1044" w:rsidRPr="000426F1" w:rsidRDefault="003F1044" w:rsidP="000426F1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3F1044" w:rsidRPr="000426F1" w:rsidRDefault="003F1044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Paramet</w:t>
            </w:r>
            <w:r w:rsidR="00911380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er</w:t>
            </w:r>
          </w:p>
        </w:tc>
        <w:tc>
          <w:tcPr>
            <w:tcW w:w="1134" w:type="dxa"/>
            <w:vMerge w:val="restart"/>
            <w:vAlign w:val="center"/>
          </w:tcPr>
          <w:p w:rsidR="003F1044" w:rsidRPr="000426F1" w:rsidRDefault="003F1044" w:rsidP="000426F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Control group, n=40</w:t>
            </w:r>
          </w:p>
        </w:tc>
        <w:tc>
          <w:tcPr>
            <w:tcW w:w="5103" w:type="dxa"/>
            <w:gridSpan w:val="2"/>
            <w:vAlign w:val="center"/>
          </w:tcPr>
          <w:p w:rsidR="003F1044" w:rsidRPr="000426F1" w:rsidRDefault="003F1044" w:rsidP="000426F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Genotype of gene PRSS1, n=123</w:t>
            </w:r>
          </w:p>
        </w:tc>
      </w:tr>
      <w:tr w:rsidR="00A85EF6" w:rsidRPr="000426F1" w:rsidTr="003F1044">
        <w:tc>
          <w:tcPr>
            <w:tcW w:w="534" w:type="dxa"/>
            <w:vMerge/>
          </w:tcPr>
          <w:p w:rsidR="00A85EF6" w:rsidRPr="000426F1" w:rsidRDefault="00A85EF6" w:rsidP="000426F1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  <w:vMerge/>
          </w:tcPr>
          <w:p w:rsidR="00A85EF6" w:rsidRPr="000426F1" w:rsidRDefault="00A85EF6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Merge/>
            <w:vAlign w:val="center"/>
          </w:tcPr>
          <w:p w:rsidR="00A85EF6" w:rsidRPr="000426F1" w:rsidRDefault="00A85EF6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vAlign w:val="center"/>
          </w:tcPr>
          <w:p w:rsidR="00A85EF6" w:rsidRPr="000426F1" w:rsidRDefault="00A85EF6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GG, n=117</w:t>
            </w:r>
          </w:p>
        </w:tc>
        <w:tc>
          <w:tcPr>
            <w:tcW w:w="3119" w:type="dxa"/>
            <w:vAlign w:val="center"/>
          </w:tcPr>
          <w:p w:rsidR="00A85EF6" w:rsidRPr="000426F1" w:rsidRDefault="00A85EF6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GA, n=6</w:t>
            </w:r>
          </w:p>
        </w:tc>
      </w:tr>
      <w:tr w:rsidR="007A0262" w:rsidRPr="000426F1" w:rsidTr="003F1044">
        <w:trPr>
          <w:trHeight w:val="332"/>
        </w:trPr>
        <w:tc>
          <w:tcPr>
            <w:tcW w:w="534" w:type="dxa"/>
          </w:tcPr>
          <w:p w:rsidR="007A0262" w:rsidRPr="000426F1" w:rsidRDefault="007A0262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2835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Leukocyte index of intoxication according to </w:t>
            </w:r>
            <w:proofErr w:type="spellStart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Kalf-Kalif</w:t>
            </w:r>
            <w:proofErr w:type="spellEnd"/>
          </w:p>
        </w:tc>
        <w:tc>
          <w:tcPr>
            <w:tcW w:w="113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1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31±0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04</w:t>
            </w:r>
          </w:p>
        </w:tc>
        <w:tc>
          <w:tcPr>
            <w:tcW w:w="198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12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92±0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67;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001</w:t>
            </w:r>
          </w:p>
        </w:tc>
        <w:tc>
          <w:tcPr>
            <w:tcW w:w="3119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48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00±3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41;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001; </w:t>
            </w:r>
            <w:proofErr w:type="spellStart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GG</w:t>
            </w:r>
            <w:proofErr w:type="spellEnd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001</w:t>
            </w:r>
          </w:p>
        </w:tc>
      </w:tr>
      <w:tr w:rsidR="007A0262" w:rsidRPr="000426F1" w:rsidTr="003F1044">
        <w:trPr>
          <w:trHeight w:val="265"/>
        </w:trPr>
        <w:tc>
          <w:tcPr>
            <w:tcW w:w="534" w:type="dxa"/>
          </w:tcPr>
          <w:p w:rsidR="007A0262" w:rsidRPr="000426F1" w:rsidRDefault="007A0262" w:rsidP="000426F1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bCs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2835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Leukocyte index of intoxication according to</w:t>
            </w:r>
            <w:r w:rsidRPr="000426F1">
              <w:rPr>
                <w:rFonts w:ascii="Times New Roman" w:hAnsi="Times New Roman"/>
                <w:bCs/>
                <w:color w:val="000000"/>
                <w:sz w:val="20"/>
                <w:szCs w:val="20"/>
                <w:lang w:val="en-GB"/>
              </w:rPr>
              <w:t xml:space="preserve"> Reis</w:t>
            </w:r>
          </w:p>
        </w:tc>
        <w:tc>
          <w:tcPr>
            <w:tcW w:w="113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1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61±0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05</w:t>
            </w:r>
          </w:p>
        </w:tc>
        <w:tc>
          <w:tcPr>
            <w:tcW w:w="198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4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58±0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24;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01</w:t>
            </w:r>
          </w:p>
        </w:tc>
        <w:tc>
          <w:tcPr>
            <w:tcW w:w="3119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11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86±0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97;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001; </w:t>
            </w:r>
            <w:proofErr w:type="spellStart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GG</w:t>
            </w:r>
            <w:proofErr w:type="spellEnd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001</w:t>
            </w:r>
          </w:p>
        </w:tc>
      </w:tr>
      <w:tr w:rsidR="007A0262" w:rsidRPr="000426F1" w:rsidTr="003F1044">
        <w:trPr>
          <w:trHeight w:val="341"/>
        </w:trPr>
        <w:tc>
          <w:tcPr>
            <w:tcW w:w="534" w:type="dxa"/>
          </w:tcPr>
          <w:p w:rsidR="007A0262" w:rsidRPr="000426F1" w:rsidRDefault="007A0262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2835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Leukocyte index of intoxication according to </w:t>
            </w:r>
            <w:proofErr w:type="spellStart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Ostrovsky’s</w:t>
            </w:r>
            <w:proofErr w:type="spellEnd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modification</w:t>
            </w:r>
          </w:p>
        </w:tc>
        <w:tc>
          <w:tcPr>
            <w:tcW w:w="113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1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64±0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05</w:t>
            </w:r>
          </w:p>
        </w:tc>
        <w:tc>
          <w:tcPr>
            <w:tcW w:w="198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4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43±0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23;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001</w:t>
            </w:r>
          </w:p>
        </w:tc>
        <w:tc>
          <w:tcPr>
            <w:tcW w:w="3119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13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30±1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21;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001; </w:t>
            </w:r>
            <w:proofErr w:type="spellStart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GG</w:t>
            </w:r>
            <w:proofErr w:type="spellEnd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001</w:t>
            </w:r>
          </w:p>
        </w:tc>
      </w:tr>
      <w:tr w:rsidR="007A0262" w:rsidRPr="000426F1" w:rsidTr="003F1044">
        <w:trPr>
          <w:trHeight w:val="546"/>
        </w:trPr>
        <w:tc>
          <w:tcPr>
            <w:tcW w:w="534" w:type="dxa"/>
          </w:tcPr>
          <w:p w:rsidR="007A0262" w:rsidRPr="000426F1" w:rsidRDefault="007A0262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2835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The </w:t>
            </w:r>
            <w:proofErr w:type="spellStart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hematological</w:t>
            </w:r>
            <w:proofErr w:type="spellEnd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intoxication index according to </w:t>
            </w:r>
            <w:proofErr w:type="spellStart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Vasilyev</w:t>
            </w:r>
            <w:proofErr w:type="spellEnd"/>
          </w:p>
        </w:tc>
        <w:tc>
          <w:tcPr>
            <w:tcW w:w="113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17±0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008</w:t>
            </w:r>
          </w:p>
        </w:tc>
        <w:tc>
          <w:tcPr>
            <w:tcW w:w="198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33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85±2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72;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001</w:t>
            </w:r>
          </w:p>
        </w:tc>
        <w:tc>
          <w:tcPr>
            <w:tcW w:w="3119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348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48±17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92;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001; </w:t>
            </w:r>
            <w:proofErr w:type="spellStart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GG</w:t>
            </w:r>
            <w:proofErr w:type="spellEnd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001</w:t>
            </w:r>
          </w:p>
        </w:tc>
      </w:tr>
      <w:tr w:rsidR="007A0262" w:rsidRPr="000426F1" w:rsidTr="003F1044">
        <w:trPr>
          <w:trHeight w:val="555"/>
        </w:trPr>
        <w:tc>
          <w:tcPr>
            <w:tcW w:w="534" w:type="dxa"/>
          </w:tcPr>
          <w:p w:rsidR="007A0262" w:rsidRPr="000426F1" w:rsidRDefault="007A0262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5</w:t>
            </w:r>
          </w:p>
        </w:tc>
        <w:tc>
          <w:tcPr>
            <w:tcW w:w="2835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Core index of </w:t>
            </w:r>
            <w:proofErr w:type="spellStart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endotoxicosis</w:t>
            </w:r>
            <w:proofErr w:type="spellEnd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degree</w:t>
            </w:r>
          </w:p>
        </w:tc>
        <w:tc>
          <w:tcPr>
            <w:tcW w:w="113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20±0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04</w:t>
            </w:r>
          </w:p>
        </w:tc>
        <w:tc>
          <w:tcPr>
            <w:tcW w:w="198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50±0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07;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01</w:t>
            </w:r>
          </w:p>
        </w:tc>
        <w:tc>
          <w:tcPr>
            <w:tcW w:w="3119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27±0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65;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01; </w:t>
            </w:r>
            <w:proofErr w:type="spellStart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GG</w:t>
            </w:r>
            <w:proofErr w:type="spellEnd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01</w:t>
            </w:r>
          </w:p>
        </w:tc>
      </w:tr>
      <w:tr w:rsidR="007A0262" w:rsidRPr="000426F1" w:rsidTr="003F1044">
        <w:trPr>
          <w:trHeight w:val="423"/>
        </w:trPr>
        <w:tc>
          <w:tcPr>
            <w:tcW w:w="534" w:type="dxa"/>
          </w:tcPr>
          <w:p w:rsidR="007A0262" w:rsidRPr="000426F1" w:rsidRDefault="007A0262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6</w:t>
            </w:r>
          </w:p>
        </w:tc>
        <w:tc>
          <w:tcPr>
            <w:tcW w:w="2835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Core shift index</w:t>
            </w:r>
          </w:p>
        </w:tc>
        <w:tc>
          <w:tcPr>
            <w:tcW w:w="113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06±0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009</w:t>
            </w:r>
          </w:p>
        </w:tc>
        <w:tc>
          <w:tcPr>
            <w:tcW w:w="198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38±0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06;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01</w:t>
            </w:r>
          </w:p>
        </w:tc>
        <w:tc>
          <w:tcPr>
            <w:tcW w:w="3119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2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77±0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58;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01; </w:t>
            </w:r>
            <w:proofErr w:type="spellStart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GG</w:t>
            </w:r>
            <w:proofErr w:type="spellEnd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01</w:t>
            </w:r>
          </w:p>
        </w:tc>
      </w:tr>
      <w:tr w:rsidR="007A0262" w:rsidRPr="000426F1" w:rsidTr="003F1044">
        <w:trPr>
          <w:trHeight w:val="557"/>
        </w:trPr>
        <w:tc>
          <w:tcPr>
            <w:tcW w:w="534" w:type="dxa"/>
          </w:tcPr>
          <w:p w:rsidR="007A0262" w:rsidRPr="000426F1" w:rsidRDefault="007A0262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7</w:t>
            </w:r>
          </w:p>
        </w:tc>
        <w:tc>
          <w:tcPr>
            <w:tcW w:w="2835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Style w:val="shorttext"/>
                <w:rFonts w:ascii="Times New Roman" w:hAnsi="Times New Roman"/>
                <w:sz w:val="20"/>
                <w:szCs w:val="20"/>
                <w:lang w:val="en-GB"/>
              </w:rPr>
              <w:t>Neutrophil/monocyte ratio</w:t>
            </w:r>
          </w:p>
        </w:tc>
        <w:tc>
          <w:tcPr>
            <w:tcW w:w="113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7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36±0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21</w:t>
            </w:r>
          </w:p>
        </w:tc>
        <w:tc>
          <w:tcPr>
            <w:tcW w:w="198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20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77±1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57;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001</w:t>
            </w:r>
          </w:p>
        </w:tc>
        <w:tc>
          <w:tcPr>
            <w:tcW w:w="3119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83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00±5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08;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001; </w:t>
            </w:r>
            <w:proofErr w:type="spellStart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GG</w:t>
            </w:r>
            <w:proofErr w:type="spellEnd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001</w:t>
            </w:r>
          </w:p>
        </w:tc>
      </w:tr>
      <w:tr w:rsidR="007A0262" w:rsidRPr="000426F1" w:rsidTr="003F1044">
        <w:trPr>
          <w:trHeight w:val="567"/>
        </w:trPr>
        <w:tc>
          <w:tcPr>
            <w:tcW w:w="534" w:type="dxa"/>
          </w:tcPr>
          <w:p w:rsidR="007A0262" w:rsidRPr="000426F1" w:rsidRDefault="007A0262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8</w:t>
            </w:r>
          </w:p>
        </w:tc>
        <w:tc>
          <w:tcPr>
            <w:tcW w:w="2835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Style w:val="shorttext"/>
                <w:rFonts w:ascii="Times New Roman" w:hAnsi="Times New Roman"/>
                <w:sz w:val="20"/>
                <w:szCs w:val="20"/>
                <w:lang w:val="en-GB"/>
              </w:rPr>
              <w:t>Lymphocyte/monocyte ratio</w:t>
            </w:r>
          </w:p>
        </w:tc>
        <w:tc>
          <w:tcPr>
            <w:tcW w:w="113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36±0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29</w:t>
            </w:r>
          </w:p>
        </w:tc>
        <w:tc>
          <w:tcPr>
            <w:tcW w:w="198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4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58±0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64</w:t>
            </w:r>
          </w:p>
        </w:tc>
        <w:tc>
          <w:tcPr>
            <w:tcW w:w="3119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5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00±0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72;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05</w:t>
            </w:r>
          </w:p>
        </w:tc>
      </w:tr>
      <w:tr w:rsidR="007A0262" w:rsidRPr="000426F1" w:rsidTr="003F1044">
        <w:trPr>
          <w:trHeight w:val="293"/>
        </w:trPr>
        <w:tc>
          <w:tcPr>
            <w:tcW w:w="534" w:type="dxa"/>
          </w:tcPr>
          <w:p w:rsidR="007A0262" w:rsidRPr="000426F1" w:rsidRDefault="007A0262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9</w:t>
            </w:r>
          </w:p>
        </w:tc>
        <w:tc>
          <w:tcPr>
            <w:tcW w:w="2835" w:type="dxa"/>
            <w:vAlign w:val="center"/>
          </w:tcPr>
          <w:p w:rsidR="007A0262" w:rsidRPr="000426F1" w:rsidRDefault="007A0262" w:rsidP="00984CD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Style w:val="shorttext"/>
                <w:rFonts w:ascii="Times New Roman" w:hAnsi="Times New Roman"/>
                <w:sz w:val="20"/>
                <w:szCs w:val="20"/>
                <w:lang w:val="en-GB"/>
              </w:rPr>
              <w:t>Immun</w:t>
            </w:r>
            <w:r w:rsidR="00984CD2">
              <w:rPr>
                <w:rStyle w:val="shorttext"/>
                <w:rFonts w:ascii="Times New Roman" w:hAnsi="Times New Roman"/>
                <w:sz w:val="20"/>
                <w:szCs w:val="20"/>
                <w:lang w:val="en-GB"/>
              </w:rPr>
              <w:t xml:space="preserve">e </w:t>
            </w:r>
            <w:r w:rsidRPr="000426F1">
              <w:rPr>
                <w:rStyle w:val="shorttext"/>
                <w:rFonts w:ascii="Times New Roman" w:hAnsi="Times New Roman"/>
                <w:sz w:val="20"/>
                <w:szCs w:val="20"/>
                <w:lang w:val="en-GB"/>
              </w:rPr>
              <w:t>reactivity index</w:t>
            </w:r>
          </w:p>
        </w:tc>
        <w:tc>
          <w:tcPr>
            <w:tcW w:w="113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57±0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32</w:t>
            </w:r>
          </w:p>
        </w:tc>
        <w:tc>
          <w:tcPr>
            <w:tcW w:w="198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4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98±0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69</w:t>
            </w:r>
          </w:p>
        </w:tc>
        <w:tc>
          <w:tcPr>
            <w:tcW w:w="3119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6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00±0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87;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05</w:t>
            </w:r>
          </w:p>
        </w:tc>
      </w:tr>
      <w:tr w:rsidR="007A0262" w:rsidRPr="000426F1" w:rsidTr="003F1044">
        <w:trPr>
          <w:trHeight w:val="369"/>
        </w:trPr>
        <w:tc>
          <w:tcPr>
            <w:tcW w:w="534" w:type="dxa"/>
          </w:tcPr>
          <w:p w:rsidR="007A0262" w:rsidRPr="000426F1" w:rsidRDefault="007A0262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10</w:t>
            </w:r>
          </w:p>
        </w:tc>
        <w:tc>
          <w:tcPr>
            <w:tcW w:w="2835" w:type="dxa"/>
            <w:vAlign w:val="center"/>
          </w:tcPr>
          <w:p w:rsidR="007A0262" w:rsidRPr="000426F1" w:rsidRDefault="000426F1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Style w:val="shorttext"/>
                <w:rFonts w:ascii="Times New Roman" w:hAnsi="Times New Roman"/>
                <w:sz w:val="20"/>
                <w:szCs w:val="20"/>
                <w:lang w:val="en-GB"/>
              </w:rPr>
              <w:t>Allergisation</w:t>
            </w:r>
            <w:r w:rsidR="007A0262" w:rsidRPr="000426F1">
              <w:rPr>
                <w:rStyle w:val="shorttext"/>
                <w:rFonts w:ascii="Times New Roman" w:hAnsi="Times New Roman"/>
                <w:sz w:val="20"/>
                <w:szCs w:val="20"/>
                <w:lang w:val="en-GB"/>
              </w:rPr>
              <w:t xml:space="preserve"> index</w:t>
            </w:r>
          </w:p>
        </w:tc>
        <w:tc>
          <w:tcPr>
            <w:tcW w:w="113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79±0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05</w:t>
            </w:r>
          </w:p>
        </w:tc>
        <w:tc>
          <w:tcPr>
            <w:tcW w:w="198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51±0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03;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01</w:t>
            </w:r>
          </w:p>
        </w:tc>
        <w:tc>
          <w:tcPr>
            <w:tcW w:w="3119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30±0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02;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001; </w:t>
            </w:r>
            <w:proofErr w:type="spellStart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GG</w:t>
            </w:r>
            <w:proofErr w:type="spellEnd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01</w:t>
            </w:r>
          </w:p>
        </w:tc>
      </w:tr>
    </w:tbl>
    <w:p w:rsidR="00A85EF6" w:rsidRPr="000426F1" w:rsidRDefault="003F1044" w:rsidP="000426F1">
      <w:pPr>
        <w:adjustRightInd w:val="0"/>
        <w:snapToGri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gramStart"/>
      <w:r w:rsidRPr="000426F1">
        <w:rPr>
          <w:rFonts w:ascii="Times New Roman" w:hAnsi="Times New Roman"/>
          <w:sz w:val="24"/>
          <w:szCs w:val="24"/>
          <w:lang w:val="en-GB"/>
        </w:rPr>
        <w:t>Notes.</w:t>
      </w:r>
      <w:proofErr w:type="gramEnd"/>
      <w:r w:rsidRPr="000426F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gramStart"/>
      <w:r w:rsidRPr="000426F1">
        <w:rPr>
          <w:rFonts w:ascii="Times New Roman" w:hAnsi="Times New Roman"/>
          <w:sz w:val="24"/>
          <w:szCs w:val="24"/>
          <w:lang w:val="en-GB"/>
        </w:rPr>
        <w:t>p</w:t>
      </w:r>
      <w:r w:rsidRPr="000426F1">
        <w:rPr>
          <w:rFonts w:ascii="Times New Roman" w:hAnsi="Times New Roman"/>
          <w:sz w:val="24"/>
          <w:szCs w:val="24"/>
          <w:vertAlign w:val="subscript"/>
          <w:lang w:val="en-GB"/>
        </w:rPr>
        <w:t>c</w:t>
      </w:r>
      <w:proofErr w:type="gramEnd"/>
      <w:r w:rsidR="002D2310">
        <w:rPr>
          <w:rFonts w:ascii="Times New Roman" w:hAnsi="Times New Roman"/>
          <w:sz w:val="24"/>
          <w:szCs w:val="24"/>
          <w:vertAlign w:val="subscript"/>
          <w:lang w:val="en-GB"/>
        </w:rPr>
        <w:t xml:space="preserve"> — </w:t>
      </w:r>
      <w:r w:rsidRPr="000426F1">
        <w:rPr>
          <w:rStyle w:val="hps"/>
          <w:rFonts w:ascii="Times New Roman" w:hAnsi="Times New Roman"/>
          <w:sz w:val="24"/>
          <w:szCs w:val="24"/>
          <w:lang w:val="en-GB"/>
        </w:rPr>
        <w:t>reliability of</w:t>
      </w:r>
      <w:r w:rsidRPr="000426F1">
        <w:rPr>
          <w:rFonts w:ascii="Times New Roman" w:hAnsi="Times New Roman"/>
          <w:sz w:val="24"/>
          <w:szCs w:val="24"/>
          <w:lang w:val="en-GB"/>
        </w:rPr>
        <w:t xml:space="preserve"> indexes </w:t>
      </w:r>
      <w:r w:rsidRPr="000426F1">
        <w:rPr>
          <w:rStyle w:val="hps"/>
          <w:rFonts w:ascii="Times New Roman" w:hAnsi="Times New Roman"/>
          <w:sz w:val="24"/>
          <w:szCs w:val="24"/>
          <w:lang w:val="en-GB"/>
        </w:rPr>
        <w:t>difference</w:t>
      </w:r>
      <w:r w:rsidRPr="000426F1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426F1">
        <w:rPr>
          <w:rStyle w:val="hps"/>
          <w:rFonts w:ascii="Times New Roman" w:hAnsi="Times New Roman"/>
          <w:sz w:val="24"/>
          <w:szCs w:val="24"/>
          <w:lang w:val="en-GB"/>
        </w:rPr>
        <w:t>in</w:t>
      </w:r>
      <w:r w:rsidRPr="000426F1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426F1">
        <w:rPr>
          <w:rStyle w:val="hps"/>
          <w:rFonts w:ascii="Times New Roman" w:hAnsi="Times New Roman"/>
          <w:sz w:val="24"/>
          <w:szCs w:val="24"/>
          <w:lang w:val="en-GB"/>
        </w:rPr>
        <w:t xml:space="preserve">comparison </w:t>
      </w:r>
      <w:r w:rsidRPr="000426F1">
        <w:rPr>
          <w:rFonts w:ascii="Times New Roman" w:hAnsi="Times New Roman"/>
          <w:sz w:val="24"/>
          <w:szCs w:val="24"/>
          <w:lang w:val="en-GB"/>
        </w:rPr>
        <w:t xml:space="preserve">with control group; </w:t>
      </w:r>
      <w:proofErr w:type="spellStart"/>
      <w:r w:rsidRPr="000426F1">
        <w:rPr>
          <w:rFonts w:ascii="Times New Roman" w:hAnsi="Times New Roman"/>
          <w:sz w:val="24"/>
          <w:szCs w:val="24"/>
          <w:lang w:val="en-GB"/>
        </w:rPr>
        <w:t>p</w:t>
      </w:r>
      <w:r w:rsidRPr="000426F1">
        <w:rPr>
          <w:rFonts w:ascii="Times New Roman" w:hAnsi="Times New Roman"/>
          <w:sz w:val="24"/>
          <w:szCs w:val="24"/>
          <w:vertAlign w:val="subscript"/>
          <w:lang w:val="en-GB"/>
        </w:rPr>
        <w:t>GG</w:t>
      </w:r>
      <w:proofErr w:type="spellEnd"/>
      <w:r w:rsidR="002D2310">
        <w:rPr>
          <w:rFonts w:ascii="Times New Roman" w:hAnsi="Times New Roman"/>
          <w:sz w:val="24"/>
          <w:szCs w:val="24"/>
          <w:lang w:val="en-GB"/>
        </w:rPr>
        <w:t xml:space="preserve"> — </w:t>
      </w:r>
      <w:r w:rsidRPr="000426F1">
        <w:rPr>
          <w:rStyle w:val="hps"/>
          <w:rFonts w:ascii="Times New Roman" w:hAnsi="Times New Roman"/>
          <w:sz w:val="24"/>
          <w:szCs w:val="24"/>
          <w:lang w:val="en-GB"/>
        </w:rPr>
        <w:t>reliability of</w:t>
      </w:r>
      <w:r w:rsidRPr="000426F1">
        <w:rPr>
          <w:rFonts w:ascii="Times New Roman" w:hAnsi="Times New Roman"/>
          <w:sz w:val="24"/>
          <w:szCs w:val="24"/>
          <w:lang w:val="en-GB"/>
        </w:rPr>
        <w:t xml:space="preserve"> indexes </w:t>
      </w:r>
      <w:r w:rsidRPr="000426F1">
        <w:rPr>
          <w:rStyle w:val="hps"/>
          <w:rFonts w:ascii="Times New Roman" w:hAnsi="Times New Roman"/>
          <w:sz w:val="24"/>
          <w:szCs w:val="24"/>
          <w:lang w:val="en-GB"/>
        </w:rPr>
        <w:t>difference</w:t>
      </w:r>
      <w:r w:rsidRPr="000426F1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426F1">
        <w:rPr>
          <w:rStyle w:val="hps"/>
          <w:rFonts w:ascii="Times New Roman" w:hAnsi="Times New Roman"/>
          <w:sz w:val="24"/>
          <w:szCs w:val="24"/>
          <w:lang w:val="en-GB"/>
        </w:rPr>
        <w:t>in</w:t>
      </w:r>
      <w:r w:rsidRPr="000426F1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426F1">
        <w:rPr>
          <w:rStyle w:val="hps"/>
          <w:rFonts w:ascii="Times New Roman" w:hAnsi="Times New Roman"/>
          <w:sz w:val="24"/>
          <w:szCs w:val="24"/>
          <w:lang w:val="en-GB"/>
        </w:rPr>
        <w:t xml:space="preserve">comparison </w:t>
      </w:r>
      <w:r w:rsidRPr="000426F1">
        <w:rPr>
          <w:rFonts w:ascii="Times New Roman" w:hAnsi="Times New Roman"/>
          <w:sz w:val="24"/>
          <w:szCs w:val="24"/>
          <w:lang w:val="en-GB"/>
        </w:rPr>
        <w:t>with carriers of GG-genotype.</w:t>
      </w:r>
    </w:p>
    <w:p w:rsidR="00A85EF6" w:rsidRPr="000426F1" w:rsidRDefault="00A85EF6" w:rsidP="000426F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614DD0" w:rsidRPr="000426F1" w:rsidRDefault="00614DD0" w:rsidP="000426F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GB"/>
        </w:rPr>
      </w:pPr>
      <w:r w:rsidRPr="000426F1">
        <w:rPr>
          <w:rFonts w:ascii="Times New Roman" w:hAnsi="Times New Roman"/>
          <w:sz w:val="28"/>
          <w:szCs w:val="28"/>
          <w:lang w:val="en-GB"/>
        </w:rPr>
        <w:lastRenderedPageBreak/>
        <w:t xml:space="preserve">Thus, in patients </w:t>
      </w:r>
      <w:r w:rsidR="0038455D" w:rsidRPr="000426F1">
        <w:rPr>
          <w:rFonts w:ascii="Times New Roman" w:hAnsi="Times New Roman"/>
          <w:sz w:val="28"/>
          <w:szCs w:val="28"/>
          <w:lang w:val="en-GB"/>
        </w:rPr>
        <w:t>with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38455D" w:rsidRPr="000426F1">
        <w:rPr>
          <w:rFonts w:ascii="Times New Roman" w:hAnsi="Times New Roman"/>
          <w:sz w:val="28"/>
          <w:szCs w:val="28"/>
          <w:lang w:val="en-GB"/>
        </w:rPr>
        <w:t>A</w:t>
      </w:r>
      <w:r w:rsidRPr="000426F1">
        <w:rPr>
          <w:rFonts w:ascii="Times New Roman" w:hAnsi="Times New Roman"/>
          <w:sz w:val="28"/>
          <w:szCs w:val="28"/>
          <w:lang w:val="en-GB"/>
        </w:rPr>
        <w:t>P</w:t>
      </w:r>
      <w:r w:rsidR="002D2310">
        <w:rPr>
          <w:rFonts w:ascii="Times New Roman" w:hAnsi="Times New Roman"/>
          <w:sz w:val="28"/>
          <w:szCs w:val="28"/>
          <w:lang w:val="en-GB"/>
        </w:rPr>
        <w:t xml:space="preserve"> — </w:t>
      </w:r>
      <w:r w:rsidRPr="000426F1">
        <w:rPr>
          <w:rFonts w:ascii="Times New Roman" w:hAnsi="Times New Roman"/>
          <w:sz w:val="28"/>
          <w:szCs w:val="28"/>
          <w:lang w:val="en-GB"/>
        </w:rPr>
        <w:t>GA-genoty</w:t>
      </w:r>
      <w:r w:rsidR="00C42499" w:rsidRPr="000426F1">
        <w:rPr>
          <w:rFonts w:ascii="Times New Roman" w:hAnsi="Times New Roman"/>
          <w:sz w:val="28"/>
          <w:szCs w:val="28"/>
          <w:lang w:val="en-GB"/>
        </w:rPr>
        <w:t>pe carriers there is a "better"</w:t>
      </w:r>
      <w:r w:rsidR="0038455D"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426F1">
        <w:rPr>
          <w:rFonts w:ascii="Times New Roman" w:hAnsi="Times New Roman"/>
          <w:sz w:val="28"/>
          <w:szCs w:val="28"/>
          <w:lang w:val="en-GB"/>
        </w:rPr>
        <w:t>cell</w:t>
      </w:r>
      <w:r w:rsidR="0038455D" w:rsidRPr="000426F1">
        <w:rPr>
          <w:rFonts w:ascii="Times New Roman" w:hAnsi="Times New Roman"/>
          <w:sz w:val="28"/>
          <w:szCs w:val="28"/>
          <w:lang w:val="en-GB"/>
        </w:rPr>
        <w:t>ular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reactivity </w:t>
      </w:r>
      <w:r w:rsidR="0038455D" w:rsidRPr="000426F1">
        <w:rPr>
          <w:rFonts w:ascii="Times New Roman" w:hAnsi="Times New Roman"/>
          <w:sz w:val="28"/>
          <w:szCs w:val="28"/>
          <w:lang w:val="en-GB"/>
        </w:rPr>
        <w:t>increasing as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response to exogenous (bacterial toxins) and endogenous (breakdown products </w:t>
      </w:r>
      <w:r w:rsidR="0009129B" w:rsidRPr="000426F1">
        <w:rPr>
          <w:rFonts w:ascii="Times New Roman" w:hAnsi="Times New Roman"/>
          <w:sz w:val="28"/>
          <w:szCs w:val="28"/>
          <w:lang w:val="en-GB"/>
        </w:rPr>
        <w:t xml:space="preserve">of </w:t>
      </w:r>
      <w:r w:rsidR="0038455D" w:rsidRPr="000426F1">
        <w:rPr>
          <w:rFonts w:ascii="Times New Roman" w:hAnsi="Times New Roman"/>
          <w:sz w:val="28"/>
          <w:szCs w:val="28"/>
          <w:lang w:val="en-GB"/>
        </w:rPr>
        <w:t>own cells</w:t>
      </w:r>
      <w:r w:rsidRPr="000426F1">
        <w:rPr>
          <w:rFonts w:ascii="Times New Roman" w:hAnsi="Times New Roman"/>
          <w:sz w:val="28"/>
          <w:szCs w:val="28"/>
          <w:lang w:val="en-GB"/>
        </w:rPr>
        <w:t>) toxic substances and greatly limited the development of allergic reactions.</w:t>
      </w:r>
    </w:p>
    <w:p w:rsidR="00614DD0" w:rsidRPr="000426F1" w:rsidRDefault="0009129B" w:rsidP="000426F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GB"/>
        </w:rPr>
      </w:pPr>
      <w:r w:rsidRPr="000426F1">
        <w:rPr>
          <w:rFonts w:ascii="Times New Roman" w:hAnsi="Times New Roman"/>
          <w:sz w:val="28"/>
          <w:szCs w:val="28"/>
          <w:lang w:val="en-GB"/>
        </w:rPr>
        <w:t>C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>ell</w:t>
      </w:r>
      <w:r w:rsidRPr="000426F1">
        <w:rPr>
          <w:rFonts w:ascii="Times New Roman" w:hAnsi="Times New Roman"/>
          <w:sz w:val="28"/>
          <w:szCs w:val="28"/>
          <w:lang w:val="en-GB"/>
        </w:rPr>
        <w:t>ular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 xml:space="preserve"> reactivity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level 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 xml:space="preserve">of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the organism of 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 xml:space="preserve">patients with </w:t>
      </w:r>
      <w:r w:rsidRPr="000426F1">
        <w:rPr>
          <w:rFonts w:ascii="Times New Roman" w:hAnsi="Times New Roman"/>
          <w:sz w:val="28"/>
          <w:szCs w:val="28"/>
          <w:lang w:val="en-GB"/>
        </w:rPr>
        <w:t>A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>P depending on the polymorphic variants of the gene IL-4 (C-590T) are presented in Table 3.</w:t>
      </w:r>
    </w:p>
    <w:p w:rsidR="00614DD0" w:rsidRPr="000426F1" w:rsidRDefault="00614DD0" w:rsidP="000426F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GB"/>
        </w:rPr>
      </w:pPr>
      <w:r w:rsidRPr="000426F1">
        <w:rPr>
          <w:rFonts w:ascii="Times New Roman" w:hAnsi="Times New Roman"/>
          <w:sz w:val="28"/>
          <w:szCs w:val="28"/>
          <w:lang w:val="en-GB"/>
        </w:rPr>
        <w:t xml:space="preserve">Polymorphism of </w:t>
      </w:r>
      <w:r w:rsidR="0009129B" w:rsidRPr="000426F1">
        <w:rPr>
          <w:rFonts w:ascii="Times New Roman" w:hAnsi="Times New Roman"/>
          <w:sz w:val="28"/>
          <w:szCs w:val="28"/>
          <w:lang w:val="en-GB"/>
        </w:rPr>
        <w:t xml:space="preserve">gene </w:t>
      </w:r>
      <w:r w:rsidR="00C42499" w:rsidRPr="000426F1">
        <w:rPr>
          <w:rFonts w:ascii="Times New Roman" w:hAnsi="Times New Roman"/>
          <w:sz w:val="28"/>
          <w:szCs w:val="28"/>
          <w:lang w:val="en-GB"/>
        </w:rPr>
        <w:t>IL-4 affects</w:t>
      </w:r>
      <w:r w:rsidR="0009129B"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426F1">
        <w:rPr>
          <w:rFonts w:ascii="Times New Roman" w:hAnsi="Times New Roman"/>
          <w:sz w:val="28"/>
          <w:szCs w:val="28"/>
          <w:lang w:val="en-GB"/>
        </w:rPr>
        <w:t>the cell</w:t>
      </w:r>
      <w:r w:rsidR="00984CD2">
        <w:rPr>
          <w:rFonts w:ascii="Times New Roman" w:hAnsi="Times New Roman"/>
          <w:sz w:val="28"/>
          <w:szCs w:val="28"/>
          <w:lang w:val="en-GB"/>
        </w:rPr>
        <w:t>ular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reactivity </w:t>
      </w:r>
      <w:r w:rsidR="0009129B" w:rsidRPr="000426F1">
        <w:rPr>
          <w:rFonts w:ascii="Times New Roman" w:hAnsi="Times New Roman"/>
          <w:sz w:val="28"/>
          <w:szCs w:val="28"/>
          <w:lang w:val="en-GB"/>
        </w:rPr>
        <w:t>level of the organism of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patients </w:t>
      </w:r>
      <w:r w:rsidR="0009129B" w:rsidRPr="000426F1">
        <w:rPr>
          <w:rFonts w:ascii="Times New Roman" w:hAnsi="Times New Roman"/>
          <w:sz w:val="28"/>
          <w:szCs w:val="28"/>
          <w:lang w:val="en-GB"/>
        </w:rPr>
        <w:t>with A</w:t>
      </w:r>
      <w:r w:rsidRPr="000426F1">
        <w:rPr>
          <w:rFonts w:ascii="Times New Roman" w:hAnsi="Times New Roman"/>
          <w:sz w:val="28"/>
          <w:szCs w:val="28"/>
          <w:lang w:val="en-GB"/>
        </w:rPr>
        <w:t>P and development of intoxication symptoms</w:t>
      </w:r>
      <w:r w:rsidR="005A4057" w:rsidRPr="000426F1">
        <w:rPr>
          <w:rFonts w:ascii="Times New Roman" w:hAnsi="Times New Roman"/>
          <w:sz w:val="28"/>
          <w:szCs w:val="28"/>
          <w:lang w:val="en-GB"/>
        </w:rPr>
        <w:t xml:space="preserve"> in different ways</w:t>
      </w:r>
      <w:r w:rsidRPr="000426F1">
        <w:rPr>
          <w:rFonts w:ascii="Times New Roman" w:hAnsi="Times New Roman"/>
          <w:sz w:val="28"/>
          <w:szCs w:val="28"/>
          <w:lang w:val="en-GB"/>
        </w:rPr>
        <w:t>.</w:t>
      </w:r>
    </w:p>
    <w:p w:rsidR="00614DD0" w:rsidRPr="000426F1" w:rsidRDefault="00614DD0" w:rsidP="000426F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GB"/>
        </w:rPr>
      </w:pPr>
      <w:r w:rsidRPr="000426F1">
        <w:rPr>
          <w:rFonts w:ascii="Times New Roman" w:hAnsi="Times New Roman"/>
          <w:sz w:val="28"/>
          <w:szCs w:val="28"/>
          <w:lang w:val="en-GB"/>
        </w:rPr>
        <w:t>So</w:t>
      </w:r>
      <w:r w:rsidR="005A4057" w:rsidRPr="000426F1">
        <w:rPr>
          <w:rFonts w:ascii="Times New Roman" w:hAnsi="Times New Roman"/>
          <w:sz w:val="28"/>
          <w:szCs w:val="28"/>
          <w:lang w:val="en-GB"/>
        </w:rPr>
        <w:t>,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5A4057" w:rsidRPr="000426F1">
        <w:rPr>
          <w:rFonts w:ascii="Times New Roman" w:hAnsi="Times New Roman"/>
          <w:sz w:val="28"/>
          <w:szCs w:val="28"/>
          <w:lang w:val="en-GB"/>
        </w:rPr>
        <w:t xml:space="preserve">in </w:t>
      </w:r>
      <w:r w:rsidRPr="000426F1">
        <w:rPr>
          <w:rFonts w:ascii="Times New Roman" w:hAnsi="Times New Roman"/>
          <w:sz w:val="28"/>
          <w:szCs w:val="28"/>
          <w:lang w:val="en-GB"/>
        </w:rPr>
        <w:t>the T-allele carriers there are higher levels of cell</w:t>
      </w:r>
      <w:r w:rsidR="00984CD2">
        <w:rPr>
          <w:rFonts w:ascii="Times New Roman" w:hAnsi="Times New Roman"/>
          <w:sz w:val="28"/>
          <w:szCs w:val="28"/>
          <w:lang w:val="en-GB"/>
        </w:rPr>
        <w:t>ular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reactivity </w:t>
      </w:r>
      <w:r w:rsidR="005A4057" w:rsidRPr="000426F1">
        <w:rPr>
          <w:rFonts w:ascii="Times New Roman" w:hAnsi="Times New Roman"/>
          <w:sz w:val="28"/>
          <w:szCs w:val="28"/>
          <w:lang w:val="en-GB"/>
        </w:rPr>
        <w:t xml:space="preserve">of organism in </w:t>
      </w:r>
      <w:r w:rsidR="00C42499" w:rsidRPr="000426F1">
        <w:rPr>
          <w:rFonts w:ascii="Times New Roman" w:hAnsi="Times New Roman"/>
          <w:sz w:val="28"/>
          <w:szCs w:val="28"/>
          <w:lang w:val="en-GB"/>
        </w:rPr>
        <w:t>accordance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5A4057" w:rsidRPr="000426F1">
        <w:rPr>
          <w:rFonts w:ascii="Times New Roman" w:hAnsi="Times New Roman"/>
          <w:sz w:val="28"/>
          <w:szCs w:val="28"/>
          <w:lang w:val="en-GB"/>
        </w:rPr>
        <w:t>with LII data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: </w:t>
      </w:r>
      <w:proofErr w:type="spellStart"/>
      <w:r w:rsidRPr="000426F1">
        <w:rPr>
          <w:rFonts w:ascii="Times New Roman" w:hAnsi="Times New Roman"/>
          <w:sz w:val="28"/>
          <w:szCs w:val="28"/>
          <w:lang w:val="en-GB"/>
        </w:rPr>
        <w:t>Kalf-</w:t>
      </w:r>
      <w:r w:rsidR="005A4057" w:rsidRPr="000426F1">
        <w:rPr>
          <w:rFonts w:ascii="Times New Roman" w:hAnsi="Times New Roman"/>
          <w:sz w:val="28"/>
          <w:szCs w:val="28"/>
          <w:lang w:val="en-GB"/>
        </w:rPr>
        <w:t>K</w:t>
      </w:r>
      <w:r w:rsidRPr="000426F1">
        <w:rPr>
          <w:rFonts w:ascii="Times New Roman" w:hAnsi="Times New Roman"/>
          <w:sz w:val="28"/>
          <w:szCs w:val="28"/>
          <w:lang w:val="en-GB"/>
        </w:rPr>
        <w:t>alif</w:t>
      </w:r>
      <w:proofErr w:type="spellEnd"/>
      <w:r w:rsidR="00984CD2">
        <w:rPr>
          <w:rFonts w:ascii="Times New Roman" w:hAnsi="Times New Roman"/>
          <w:sz w:val="28"/>
          <w:szCs w:val="28"/>
          <w:lang w:val="en-GB"/>
        </w:rPr>
        <w:t xml:space="preserve"> LII</w:t>
      </w:r>
      <w:r w:rsidR="002D2310">
        <w:rPr>
          <w:rFonts w:ascii="Times New Roman" w:hAnsi="Times New Roman"/>
          <w:sz w:val="28"/>
          <w:szCs w:val="28"/>
          <w:lang w:val="en-GB"/>
        </w:rPr>
        <w:t xml:space="preserve"> — </w:t>
      </w:r>
      <w:r w:rsidR="005A4057" w:rsidRPr="000426F1">
        <w:rPr>
          <w:rFonts w:ascii="Times New Roman" w:hAnsi="Times New Roman"/>
          <w:sz w:val="28"/>
          <w:szCs w:val="28"/>
          <w:lang w:val="en-GB"/>
        </w:rPr>
        <w:t xml:space="preserve">by </w:t>
      </w:r>
      <w:r w:rsidRPr="000426F1">
        <w:rPr>
          <w:rFonts w:ascii="Times New Roman" w:hAnsi="Times New Roman"/>
          <w:sz w:val="28"/>
          <w:szCs w:val="28"/>
          <w:lang w:val="en-GB"/>
        </w:rPr>
        <w:t>2.1% (CT</w:t>
      </w:r>
      <w:r w:rsidR="005A4057" w:rsidRPr="000426F1">
        <w:rPr>
          <w:rFonts w:ascii="Times New Roman" w:hAnsi="Times New Roman"/>
          <w:sz w:val="28"/>
          <w:szCs w:val="28"/>
          <w:lang w:val="en-GB"/>
        </w:rPr>
        <w:t>-</w:t>
      </w:r>
      <w:r w:rsidRPr="000426F1">
        <w:rPr>
          <w:rFonts w:ascii="Times New Roman" w:hAnsi="Times New Roman"/>
          <w:sz w:val="28"/>
          <w:szCs w:val="28"/>
          <w:lang w:val="en-GB"/>
        </w:rPr>
        <w:t>genotype) and 67.59% (</w:t>
      </w:r>
      <w:r w:rsidR="00A57544" w:rsidRPr="000426F1">
        <w:rPr>
          <w:rFonts w:ascii="Times New Roman" w:hAnsi="Times New Roman"/>
          <w:sz w:val="28"/>
          <w:szCs w:val="28"/>
          <w:lang w:val="en-GB"/>
        </w:rPr>
        <w:t>p</w:t>
      </w:r>
      <w:r w:rsidRPr="000426F1">
        <w:rPr>
          <w:rFonts w:ascii="Times New Roman" w:hAnsi="Times New Roman"/>
          <w:sz w:val="28"/>
          <w:szCs w:val="28"/>
          <w:lang w:val="en-GB"/>
        </w:rPr>
        <w:t>&lt;0.01) (TT-genotype), Re</w:t>
      </w:r>
      <w:r w:rsidR="00984CD2">
        <w:rPr>
          <w:rFonts w:ascii="Times New Roman" w:hAnsi="Times New Roman"/>
          <w:sz w:val="28"/>
          <w:szCs w:val="28"/>
          <w:lang w:val="en-GB"/>
        </w:rPr>
        <w:t>i</w:t>
      </w:r>
      <w:r w:rsidRPr="000426F1">
        <w:rPr>
          <w:rFonts w:ascii="Times New Roman" w:hAnsi="Times New Roman"/>
          <w:sz w:val="28"/>
          <w:szCs w:val="28"/>
          <w:lang w:val="en-GB"/>
        </w:rPr>
        <w:t>s</w:t>
      </w:r>
      <w:r w:rsidR="00984CD2">
        <w:rPr>
          <w:rFonts w:ascii="Times New Roman" w:hAnsi="Times New Roman"/>
          <w:sz w:val="28"/>
          <w:szCs w:val="28"/>
          <w:lang w:val="en-GB"/>
        </w:rPr>
        <w:t xml:space="preserve"> LII</w:t>
      </w:r>
      <w:r w:rsidR="002D2310">
        <w:rPr>
          <w:rFonts w:ascii="Times New Roman" w:hAnsi="Times New Roman"/>
          <w:sz w:val="28"/>
          <w:szCs w:val="28"/>
          <w:lang w:val="en-GB"/>
        </w:rPr>
        <w:t xml:space="preserve"> —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by 4.12% and 95.23% (p&lt;0.05) respectively, </w:t>
      </w:r>
      <w:proofErr w:type="spellStart"/>
      <w:r w:rsidR="005A4057" w:rsidRPr="000426F1">
        <w:rPr>
          <w:rFonts w:ascii="Times New Roman" w:hAnsi="Times New Roman"/>
          <w:sz w:val="28"/>
          <w:szCs w:val="28"/>
          <w:lang w:val="en-GB"/>
        </w:rPr>
        <w:t>Ostrovsky’s</w:t>
      </w:r>
      <w:proofErr w:type="spellEnd"/>
      <w:r w:rsidR="005A4057" w:rsidRPr="000426F1">
        <w:rPr>
          <w:rFonts w:ascii="Times New Roman" w:hAnsi="Times New Roman"/>
          <w:sz w:val="28"/>
          <w:szCs w:val="28"/>
          <w:lang w:val="en-GB"/>
        </w:rPr>
        <w:t xml:space="preserve"> modification</w:t>
      </w:r>
      <w:r w:rsidR="00984CD2">
        <w:rPr>
          <w:rFonts w:ascii="Times New Roman" w:hAnsi="Times New Roman"/>
          <w:sz w:val="28"/>
          <w:szCs w:val="28"/>
          <w:lang w:val="en-GB"/>
        </w:rPr>
        <w:t xml:space="preserve"> LII</w:t>
      </w:r>
      <w:r w:rsidR="002D2310">
        <w:rPr>
          <w:rFonts w:ascii="Times New Roman" w:hAnsi="Times New Roman"/>
          <w:sz w:val="28"/>
          <w:szCs w:val="28"/>
          <w:lang w:val="en-GB"/>
        </w:rPr>
        <w:t xml:space="preserve"> — </w:t>
      </w:r>
      <w:r w:rsidRPr="000426F1">
        <w:rPr>
          <w:rFonts w:ascii="Times New Roman" w:hAnsi="Times New Roman"/>
          <w:sz w:val="28"/>
          <w:szCs w:val="28"/>
          <w:lang w:val="en-GB"/>
        </w:rPr>
        <w:t>by 2.42% and 99.46% (p&lt;0</w:t>
      </w:r>
      <w:r w:rsidR="00AD2845" w:rsidRPr="000426F1">
        <w:rPr>
          <w:rFonts w:ascii="Times New Roman" w:hAnsi="Times New Roman"/>
          <w:sz w:val="28"/>
          <w:szCs w:val="28"/>
          <w:lang w:val="en-GB"/>
        </w:rPr>
        <w:t>.</w:t>
      </w:r>
      <w:r w:rsidR="005E4DD3">
        <w:rPr>
          <w:rFonts w:ascii="Times New Roman" w:hAnsi="Times New Roman"/>
          <w:sz w:val="28"/>
          <w:szCs w:val="28"/>
          <w:lang w:val="en-GB"/>
        </w:rPr>
        <w:t>01) respectively. According to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the </w:t>
      </w:r>
      <w:proofErr w:type="spellStart"/>
      <w:r w:rsidR="005A4057" w:rsidRPr="000426F1">
        <w:rPr>
          <w:rFonts w:ascii="Times New Roman" w:hAnsi="Times New Roman"/>
          <w:sz w:val="28"/>
          <w:szCs w:val="28"/>
          <w:lang w:val="en-GB"/>
        </w:rPr>
        <w:t>Vasilyev</w:t>
      </w:r>
      <w:proofErr w:type="spellEnd"/>
      <w:r w:rsidR="005A4057"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426F1">
        <w:rPr>
          <w:rFonts w:ascii="Times New Roman" w:hAnsi="Times New Roman"/>
          <w:sz w:val="28"/>
          <w:szCs w:val="28"/>
          <w:lang w:val="en-GB"/>
        </w:rPr>
        <w:t>H</w:t>
      </w:r>
      <w:r w:rsidR="005A4057" w:rsidRPr="000426F1">
        <w:rPr>
          <w:rFonts w:ascii="Times New Roman" w:hAnsi="Times New Roman"/>
          <w:sz w:val="28"/>
          <w:szCs w:val="28"/>
          <w:lang w:val="en-GB"/>
        </w:rPr>
        <w:t>I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I, there unidirectional changes were </w:t>
      </w:r>
      <w:r w:rsidR="005A4057" w:rsidRPr="000426F1">
        <w:rPr>
          <w:rFonts w:ascii="Times New Roman" w:hAnsi="Times New Roman"/>
          <w:sz w:val="28"/>
          <w:szCs w:val="28"/>
          <w:lang w:val="en-GB"/>
        </w:rPr>
        <w:t xml:space="preserve">not </w:t>
      </w:r>
      <w:r w:rsidR="00C42499" w:rsidRPr="000426F1">
        <w:rPr>
          <w:rFonts w:ascii="Times New Roman" w:hAnsi="Times New Roman"/>
          <w:sz w:val="28"/>
          <w:szCs w:val="28"/>
          <w:lang w:val="en-GB"/>
        </w:rPr>
        <w:t xml:space="preserve">detected,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decrease </w:t>
      </w:r>
      <w:r w:rsidR="005A4057" w:rsidRPr="000426F1">
        <w:rPr>
          <w:rFonts w:ascii="Times New Roman" w:hAnsi="Times New Roman"/>
          <w:sz w:val="28"/>
          <w:szCs w:val="28"/>
          <w:lang w:val="en-GB"/>
        </w:rPr>
        <w:t>by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21.3% for CT</w:t>
      </w:r>
      <w:r w:rsidR="005A4057" w:rsidRPr="000426F1">
        <w:rPr>
          <w:rFonts w:ascii="Times New Roman" w:hAnsi="Times New Roman"/>
          <w:sz w:val="28"/>
          <w:szCs w:val="28"/>
          <w:lang w:val="en-GB"/>
        </w:rPr>
        <w:t>-</w:t>
      </w:r>
      <w:r w:rsidR="00C42499" w:rsidRPr="000426F1">
        <w:rPr>
          <w:rFonts w:ascii="Times New Roman" w:hAnsi="Times New Roman"/>
          <w:sz w:val="28"/>
          <w:szCs w:val="28"/>
          <w:lang w:val="en-GB"/>
        </w:rPr>
        <w:t>genotype and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increase </w:t>
      </w:r>
      <w:r w:rsidR="005A4057" w:rsidRPr="000426F1">
        <w:rPr>
          <w:rFonts w:ascii="Times New Roman" w:hAnsi="Times New Roman"/>
          <w:sz w:val="28"/>
          <w:szCs w:val="28"/>
          <w:lang w:val="en-GB"/>
        </w:rPr>
        <w:t xml:space="preserve">by </w:t>
      </w:r>
      <w:r w:rsidRPr="000426F1">
        <w:rPr>
          <w:rFonts w:ascii="Times New Roman" w:hAnsi="Times New Roman"/>
          <w:sz w:val="28"/>
          <w:szCs w:val="28"/>
          <w:lang w:val="en-GB"/>
        </w:rPr>
        <w:t>7.43% in the TT-genotype carriers.</w:t>
      </w:r>
    </w:p>
    <w:p w:rsidR="00614DD0" w:rsidRPr="000426F1" w:rsidRDefault="00614DD0" w:rsidP="000426F1">
      <w:pPr>
        <w:spacing w:after="0" w:line="360" w:lineRule="auto"/>
        <w:ind w:firstLine="851"/>
        <w:jc w:val="right"/>
        <w:rPr>
          <w:rFonts w:ascii="Times New Roman" w:hAnsi="Times New Roman"/>
          <w:i/>
          <w:sz w:val="28"/>
          <w:szCs w:val="28"/>
          <w:lang w:val="en-GB"/>
        </w:rPr>
      </w:pPr>
      <w:r w:rsidRPr="000426F1">
        <w:rPr>
          <w:rFonts w:ascii="Times New Roman" w:hAnsi="Times New Roman"/>
          <w:sz w:val="28"/>
          <w:szCs w:val="28"/>
          <w:lang w:val="en-GB"/>
        </w:rPr>
        <w:t>Table 3</w:t>
      </w:r>
    </w:p>
    <w:p w:rsidR="00614DD0" w:rsidRPr="000426F1" w:rsidRDefault="00614DD0" w:rsidP="000426F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0426F1">
        <w:rPr>
          <w:rFonts w:ascii="Times New Roman" w:hAnsi="Times New Roman"/>
          <w:sz w:val="28"/>
          <w:szCs w:val="28"/>
          <w:lang w:val="en-GB"/>
        </w:rPr>
        <w:t>Associati</w:t>
      </w:r>
      <w:r w:rsidR="00C42499" w:rsidRPr="000426F1">
        <w:rPr>
          <w:rFonts w:ascii="Times New Roman" w:hAnsi="Times New Roman"/>
          <w:sz w:val="28"/>
          <w:szCs w:val="28"/>
          <w:lang w:val="en-GB"/>
        </w:rPr>
        <w:t>on of C-590T polymorphism of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gene IL-4 </w:t>
      </w:r>
      <w:r w:rsidR="00911380" w:rsidRPr="000426F1">
        <w:rPr>
          <w:rFonts w:ascii="Times New Roman" w:hAnsi="Times New Roman"/>
          <w:sz w:val="28"/>
          <w:szCs w:val="28"/>
          <w:lang w:val="en-GB"/>
        </w:rPr>
        <w:t xml:space="preserve">with </w:t>
      </w:r>
      <w:r w:rsidRPr="000426F1">
        <w:rPr>
          <w:rFonts w:ascii="Times New Roman" w:hAnsi="Times New Roman"/>
          <w:sz w:val="28"/>
          <w:szCs w:val="28"/>
          <w:lang w:val="en-GB"/>
        </w:rPr>
        <w:t>cell</w:t>
      </w:r>
      <w:r w:rsidR="00984CD2">
        <w:rPr>
          <w:rFonts w:ascii="Times New Roman" w:hAnsi="Times New Roman"/>
          <w:sz w:val="28"/>
          <w:szCs w:val="28"/>
          <w:lang w:val="en-GB"/>
        </w:rPr>
        <w:t>ular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reactivity </w:t>
      </w:r>
      <w:r w:rsidR="00911380" w:rsidRPr="000426F1">
        <w:rPr>
          <w:rFonts w:ascii="Times New Roman" w:hAnsi="Times New Roman"/>
          <w:sz w:val="28"/>
          <w:szCs w:val="28"/>
          <w:lang w:val="en-GB"/>
        </w:rPr>
        <w:t>levels of the organism of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patients with acute pancreatitis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409"/>
        <w:gridCol w:w="1134"/>
        <w:gridCol w:w="1418"/>
        <w:gridCol w:w="1984"/>
        <w:gridCol w:w="2127"/>
      </w:tblGrid>
      <w:tr w:rsidR="003F1044" w:rsidRPr="000426F1" w:rsidTr="003F1044">
        <w:trPr>
          <w:jc w:val="center"/>
        </w:trPr>
        <w:tc>
          <w:tcPr>
            <w:tcW w:w="534" w:type="dxa"/>
            <w:vMerge w:val="restart"/>
            <w:vAlign w:val="center"/>
          </w:tcPr>
          <w:p w:rsidR="003F1044" w:rsidRPr="000426F1" w:rsidRDefault="003F1044" w:rsidP="000426F1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3F1044" w:rsidRPr="000426F1" w:rsidRDefault="003F1044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Paramet</w:t>
            </w:r>
            <w:r w:rsidR="00911380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er</w:t>
            </w:r>
          </w:p>
        </w:tc>
        <w:tc>
          <w:tcPr>
            <w:tcW w:w="1134" w:type="dxa"/>
            <w:vMerge w:val="restart"/>
            <w:vAlign w:val="center"/>
          </w:tcPr>
          <w:p w:rsidR="003F1044" w:rsidRPr="000426F1" w:rsidRDefault="003F1044" w:rsidP="000426F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Control group, n=40</w:t>
            </w:r>
          </w:p>
        </w:tc>
        <w:tc>
          <w:tcPr>
            <w:tcW w:w="5529" w:type="dxa"/>
            <w:gridSpan w:val="3"/>
            <w:vAlign w:val="center"/>
          </w:tcPr>
          <w:p w:rsidR="003F1044" w:rsidRPr="000426F1" w:rsidRDefault="003F1044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Genotype of gene IL-4, n=101</w:t>
            </w:r>
          </w:p>
        </w:tc>
      </w:tr>
      <w:tr w:rsidR="00A85EF6" w:rsidRPr="000426F1" w:rsidTr="003F1044">
        <w:trPr>
          <w:jc w:val="center"/>
        </w:trPr>
        <w:tc>
          <w:tcPr>
            <w:tcW w:w="534" w:type="dxa"/>
            <w:vMerge/>
          </w:tcPr>
          <w:p w:rsidR="00A85EF6" w:rsidRPr="000426F1" w:rsidRDefault="00A85EF6" w:rsidP="000426F1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vMerge/>
            <w:vAlign w:val="center"/>
          </w:tcPr>
          <w:p w:rsidR="00A85EF6" w:rsidRPr="000426F1" w:rsidRDefault="00A85EF6" w:rsidP="000426F1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Merge/>
            <w:vAlign w:val="center"/>
          </w:tcPr>
          <w:p w:rsidR="00A85EF6" w:rsidRPr="000426F1" w:rsidRDefault="00A85EF6" w:rsidP="000426F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A85EF6" w:rsidRPr="000426F1" w:rsidRDefault="00A85EF6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CC, n=58</w:t>
            </w:r>
          </w:p>
        </w:tc>
        <w:tc>
          <w:tcPr>
            <w:tcW w:w="1984" w:type="dxa"/>
            <w:vAlign w:val="center"/>
          </w:tcPr>
          <w:p w:rsidR="00A85EF6" w:rsidRPr="000426F1" w:rsidRDefault="00A85EF6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CT, n=34</w:t>
            </w:r>
          </w:p>
        </w:tc>
        <w:tc>
          <w:tcPr>
            <w:tcW w:w="2127" w:type="dxa"/>
            <w:vAlign w:val="center"/>
          </w:tcPr>
          <w:p w:rsidR="00A85EF6" w:rsidRPr="000426F1" w:rsidRDefault="00A85EF6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TT, n=9</w:t>
            </w:r>
          </w:p>
        </w:tc>
      </w:tr>
      <w:tr w:rsidR="007A0262" w:rsidRPr="000426F1" w:rsidTr="003F1044">
        <w:trPr>
          <w:trHeight w:val="645"/>
          <w:jc w:val="center"/>
        </w:trPr>
        <w:tc>
          <w:tcPr>
            <w:tcW w:w="534" w:type="dxa"/>
          </w:tcPr>
          <w:p w:rsidR="007A0262" w:rsidRPr="000426F1" w:rsidRDefault="007A0262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2409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Leukocyte index of intoxication according to </w:t>
            </w:r>
            <w:proofErr w:type="spellStart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Kalf-Kalif</w:t>
            </w:r>
            <w:proofErr w:type="spellEnd"/>
          </w:p>
        </w:tc>
        <w:tc>
          <w:tcPr>
            <w:tcW w:w="113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1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31±0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04</w:t>
            </w:r>
          </w:p>
        </w:tc>
        <w:tc>
          <w:tcPr>
            <w:tcW w:w="1418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13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79±1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45;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001</w:t>
            </w:r>
          </w:p>
        </w:tc>
        <w:tc>
          <w:tcPr>
            <w:tcW w:w="198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14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08±1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56;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001</w:t>
            </w:r>
          </w:p>
        </w:tc>
        <w:tc>
          <w:tcPr>
            <w:tcW w:w="2127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23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11±2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01;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001; </w:t>
            </w:r>
            <w:proofErr w:type="spellStart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CC</w:t>
            </w:r>
            <w:proofErr w:type="spellEnd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01; </w:t>
            </w:r>
            <w:proofErr w:type="spellStart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CT</w:t>
            </w:r>
            <w:proofErr w:type="spellEnd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01</w:t>
            </w:r>
          </w:p>
        </w:tc>
      </w:tr>
      <w:tr w:rsidR="007A0262" w:rsidRPr="000426F1" w:rsidTr="003F1044">
        <w:trPr>
          <w:trHeight w:val="661"/>
          <w:jc w:val="center"/>
        </w:trPr>
        <w:tc>
          <w:tcPr>
            <w:tcW w:w="534" w:type="dxa"/>
          </w:tcPr>
          <w:p w:rsidR="007A0262" w:rsidRPr="000426F1" w:rsidRDefault="007A0262" w:rsidP="000426F1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bCs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2409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Leukocyte index of intoxication according to</w:t>
            </w:r>
            <w:r w:rsidRPr="000426F1">
              <w:rPr>
                <w:rFonts w:ascii="Times New Roman" w:hAnsi="Times New Roman"/>
                <w:bCs/>
                <w:color w:val="000000"/>
                <w:sz w:val="20"/>
                <w:szCs w:val="20"/>
                <w:lang w:val="en-GB"/>
              </w:rPr>
              <w:t xml:space="preserve"> Reis</w:t>
            </w:r>
          </w:p>
        </w:tc>
        <w:tc>
          <w:tcPr>
            <w:tcW w:w="113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1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61±0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05</w:t>
            </w:r>
          </w:p>
        </w:tc>
        <w:tc>
          <w:tcPr>
            <w:tcW w:w="1418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4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61±0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38;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001</w:t>
            </w:r>
          </w:p>
        </w:tc>
        <w:tc>
          <w:tcPr>
            <w:tcW w:w="198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4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80±0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55; </w:t>
            </w:r>
            <w:proofErr w:type="spellStart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k</w:t>
            </w:r>
            <w:proofErr w:type="spellEnd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01</w:t>
            </w:r>
          </w:p>
        </w:tc>
        <w:tc>
          <w:tcPr>
            <w:tcW w:w="2127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9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00±1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93;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01; </w:t>
            </w:r>
            <w:proofErr w:type="spellStart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CC</w:t>
            </w:r>
            <w:proofErr w:type="spellEnd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05; </w:t>
            </w:r>
            <w:proofErr w:type="spellStart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CT</w:t>
            </w:r>
            <w:proofErr w:type="spellEnd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05</w:t>
            </w:r>
          </w:p>
        </w:tc>
      </w:tr>
      <w:tr w:rsidR="007A0262" w:rsidRPr="000426F1" w:rsidTr="003F1044">
        <w:trPr>
          <w:trHeight w:val="562"/>
          <w:jc w:val="center"/>
        </w:trPr>
        <w:tc>
          <w:tcPr>
            <w:tcW w:w="534" w:type="dxa"/>
          </w:tcPr>
          <w:p w:rsidR="007A0262" w:rsidRPr="000426F1" w:rsidRDefault="007A0262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2409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Leukocyte index of intoxication according to </w:t>
            </w:r>
            <w:proofErr w:type="spellStart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Ostrovsky’s</w:t>
            </w:r>
            <w:proofErr w:type="spellEnd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modification</w:t>
            </w:r>
          </w:p>
        </w:tc>
        <w:tc>
          <w:tcPr>
            <w:tcW w:w="113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1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64±0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05</w:t>
            </w:r>
          </w:p>
        </w:tc>
        <w:tc>
          <w:tcPr>
            <w:tcW w:w="1418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4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55±0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41;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001</w:t>
            </w:r>
          </w:p>
        </w:tc>
        <w:tc>
          <w:tcPr>
            <w:tcW w:w="198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4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66±0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52;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01</w:t>
            </w:r>
          </w:p>
        </w:tc>
        <w:tc>
          <w:tcPr>
            <w:tcW w:w="2127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9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03±1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04;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001; </w:t>
            </w:r>
            <w:proofErr w:type="spellStart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CC</w:t>
            </w:r>
            <w:proofErr w:type="spellEnd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01; </w:t>
            </w:r>
            <w:proofErr w:type="spellStart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CT</w:t>
            </w:r>
            <w:proofErr w:type="spellEnd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01</w:t>
            </w:r>
          </w:p>
        </w:tc>
      </w:tr>
      <w:tr w:rsidR="007A0262" w:rsidRPr="000426F1" w:rsidTr="003F1044">
        <w:trPr>
          <w:trHeight w:val="956"/>
          <w:jc w:val="center"/>
        </w:trPr>
        <w:tc>
          <w:tcPr>
            <w:tcW w:w="534" w:type="dxa"/>
          </w:tcPr>
          <w:p w:rsidR="007A0262" w:rsidRPr="000426F1" w:rsidRDefault="007A0262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2409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The </w:t>
            </w:r>
            <w:r w:rsidR="00984CD2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haematological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intoxication index according to </w:t>
            </w:r>
            <w:proofErr w:type="spellStart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Vasilyev</w:t>
            </w:r>
            <w:proofErr w:type="spellEnd"/>
          </w:p>
        </w:tc>
        <w:tc>
          <w:tcPr>
            <w:tcW w:w="113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17±0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008</w:t>
            </w:r>
          </w:p>
        </w:tc>
        <w:tc>
          <w:tcPr>
            <w:tcW w:w="1418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50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34±11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57;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01</w:t>
            </w:r>
          </w:p>
        </w:tc>
        <w:tc>
          <w:tcPr>
            <w:tcW w:w="198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39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62±6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37;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01</w:t>
            </w:r>
          </w:p>
        </w:tc>
        <w:tc>
          <w:tcPr>
            <w:tcW w:w="2127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54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08±5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18;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001</w:t>
            </w:r>
          </w:p>
        </w:tc>
      </w:tr>
      <w:tr w:rsidR="007A0262" w:rsidRPr="000426F1" w:rsidTr="003F1044">
        <w:trPr>
          <w:trHeight w:val="562"/>
          <w:jc w:val="center"/>
        </w:trPr>
        <w:tc>
          <w:tcPr>
            <w:tcW w:w="534" w:type="dxa"/>
          </w:tcPr>
          <w:p w:rsidR="007A0262" w:rsidRPr="000426F1" w:rsidRDefault="007A0262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2409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Core index of </w:t>
            </w:r>
            <w:proofErr w:type="spellStart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endotoxicosis</w:t>
            </w:r>
            <w:proofErr w:type="spellEnd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degree</w:t>
            </w:r>
          </w:p>
        </w:tc>
        <w:tc>
          <w:tcPr>
            <w:tcW w:w="113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20±0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04</w:t>
            </w:r>
          </w:p>
        </w:tc>
        <w:tc>
          <w:tcPr>
            <w:tcW w:w="1418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83±0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16;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01</w:t>
            </w:r>
          </w:p>
        </w:tc>
        <w:tc>
          <w:tcPr>
            <w:tcW w:w="198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36±0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08; </w:t>
            </w:r>
            <w:proofErr w:type="spellStart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CC</w:t>
            </w:r>
            <w:proofErr w:type="spellEnd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=0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01</w:t>
            </w:r>
          </w:p>
        </w:tc>
        <w:tc>
          <w:tcPr>
            <w:tcW w:w="2127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25±0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05; </w:t>
            </w:r>
            <w:proofErr w:type="spellStart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CC</w:t>
            </w:r>
            <w:proofErr w:type="spellEnd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01</w:t>
            </w:r>
          </w:p>
        </w:tc>
      </w:tr>
      <w:tr w:rsidR="007A0262" w:rsidRPr="000426F1" w:rsidTr="003F1044">
        <w:trPr>
          <w:trHeight w:val="627"/>
          <w:jc w:val="center"/>
        </w:trPr>
        <w:tc>
          <w:tcPr>
            <w:tcW w:w="534" w:type="dxa"/>
          </w:tcPr>
          <w:p w:rsidR="007A0262" w:rsidRPr="000426F1" w:rsidRDefault="007A0262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6</w:t>
            </w:r>
          </w:p>
        </w:tc>
        <w:tc>
          <w:tcPr>
            <w:tcW w:w="2409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Core shift index</w:t>
            </w:r>
          </w:p>
        </w:tc>
        <w:tc>
          <w:tcPr>
            <w:tcW w:w="113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06±0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009</w:t>
            </w:r>
          </w:p>
        </w:tc>
        <w:tc>
          <w:tcPr>
            <w:tcW w:w="1418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65±0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13;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01</w:t>
            </w:r>
          </w:p>
        </w:tc>
        <w:tc>
          <w:tcPr>
            <w:tcW w:w="198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27±0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06;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01; </w:t>
            </w:r>
            <w:proofErr w:type="spellStart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CC</w:t>
            </w:r>
            <w:proofErr w:type="spellEnd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=0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01</w:t>
            </w:r>
          </w:p>
        </w:tc>
        <w:tc>
          <w:tcPr>
            <w:tcW w:w="2127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18±0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05;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05; </w:t>
            </w:r>
            <w:proofErr w:type="spellStart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CC</w:t>
            </w:r>
            <w:proofErr w:type="spellEnd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01</w:t>
            </w:r>
          </w:p>
        </w:tc>
      </w:tr>
      <w:tr w:rsidR="007A0262" w:rsidRPr="000426F1" w:rsidTr="003F1044">
        <w:trPr>
          <w:trHeight w:val="625"/>
          <w:jc w:val="center"/>
        </w:trPr>
        <w:tc>
          <w:tcPr>
            <w:tcW w:w="534" w:type="dxa"/>
          </w:tcPr>
          <w:p w:rsidR="007A0262" w:rsidRPr="000426F1" w:rsidRDefault="007A0262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7</w:t>
            </w:r>
          </w:p>
        </w:tc>
        <w:tc>
          <w:tcPr>
            <w:tcW w:w="2409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Style w:val="shorttext"/>
                <w:rFonts w:ascii="Times New Roman" w:hAnsi="Times New Roman"/>
                <w:sz w:val="20"/>
                <w:szCs w:val="20"/>
                <w:lang w:val="en-GB"/>
              </w:rPr>
              <w:t>Neutrophil/monocyte ratio</w:t>
            </w:r>
          </w:p>
        </w:tc>
        <w:tc>
          <w:tcPr>
            <w:tcW w:w="113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7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36±0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21</w:t>
            </w:r>
          </w:p>
        </w:tc>
        <w:tc>
          <w:tcPr>
            <w:tcW w:w="1418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18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66±2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48;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01</w:t>
            </w:r>
          </w:p>
        </w:tc>
        <w:tc>
          <w:tcPr>
            <w:tcW w:w="198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29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36±4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10;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01; </w:t>
            </w:r>
            <w:proofErr w:type="spellStart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CC</w:t>
            </w:r>
            <w:proofErr w:type="spellEnd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05</w:t>
            </w:r>
          </w:p>
        </w:tc>
        <w:tc>
          <w:tcPr>
            <w:tcW w:w="2127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17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98±2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01;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01; </w:t>
            </w:r>
            <w:proofErr w:type="spellStart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CT</w:t>
            </w:r>
            <w:proofErr w:type="spellEnd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05</w:t>
            </w:r>
          </w:p>
        </w:tc>
      </w:tr>
      <w:tr w:rsidR="007A0262" w:rsidRPr="000426F1" w:rsidTr="003F1044">
        <w:trPr>
          <w:trHeight w:val="707"/>
          <w:jc w:val="center"/>
        </w:trPr>
        <w:tc>
          <w:tcPr>
            <w:tcW w:w="534" w:type="dxa"/>
          </w:tcPr>
          <w:p w:rsidR="007A0262" w:rsidRPr="000426F1" w:rsidRDefault="007A0262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8</w:t>
            </w:r>
          </w:p>
        </w:tc>
        <w:tc>
          <w:tcPr>
            <w:tcW w:w="2409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Style w:val="shorttext"/>
                <w:rFonts w:ascii="Times New Roman" w:hAnsi="Times New Roman"/>
                <w:sz w:val="20"/>
                <w:szCs w:val="20"/>
                <w:lang w:val="en-GB"/>
              </w:rPr>
              <w:t>Lymphocyte/monocyte ratio</w:t>
            </w:r>
          </w:p>
        </w:tc>
        <w:tc>
          <w:tcPr>
            <w:tcW w:w="113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36±0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29</w:t>
            </w:r>
          </w:p>
        </w:tc>
        <w:tc>
          <w:tcPr>
            <w:tcW w:w="1418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2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84±0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20</w:t>
            </w:r>
          </w:p>
        </w:tc>
        <w:tc>
          <w:tcPr>
            <w:tcW w:w="198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7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19±1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77; p</w:t>
            </w:r>
            <w:r w:rsidR="00AD2845"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05; </w:t>
            </w:r>
            <w:proofErr w:type="spellStart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CC</w:t>
            </w:r>
            <w:proofErr w:type="spellEnd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&lt;0,05</w:t>
            </w:r>
          </w:p>
        </w:tc>
        <w:tc>
          <w:tcPr>
            <w:tcW w:w="2127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0,8±0,05; p</w:t>
            </w:r>
            <w:r w:rsidR="00AD2845"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001; </w:t>
            </w:r>
            <w:proofErr w:type="spellStart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CC</w:t>
            </w:r>
            <w:proofErr w:type="spellEnd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001; </w:t>
            </w:r>
            <w:proofErr w:type="spellStart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CT</w:t>
            </w:r>
            <w:proofErr w:type="spellEnd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01</w:t>
            </w:r>
          </w:p>
        </w:tc>
      </w:tr>
      <w:tr w:rsidR="007A0262" w:rsidRPr="000426F1" w:rsidTr="003F1044">
        <w:trPr>
          <w:trHeight w:val="688"/>
          <w:jc w:val="center"/>
        </w:trPr>
        <w:tc>
          <w:tcPr>
            <w:tcW w:w="534" w:type="dxa"/>
          </w:tcPr>
          <w:p w:rsidR="007A0262" w:rsidRPr="000426F1" w:rsidRDefault="007A0262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9</w:t>
            </w:r>
          </w:p>
        </w:tc>
        <w:tc>
          <w:tcPr>
            <w:tcW w:w="2409" w:type="dxa"/>
            <w:vAlign w:val="center"/>
          </w:tcPr>
          <w:p w:rsidR="007A0262" w:rsidRPr="000426F1" w:rsidRDefault="007A0262" w:rsidP="00984CD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Style w:val="shorttext"/>
                <w:rFonts w:ascii="Times New Roman" w:hAnsi="Times New Roman"/>
                <w:sz w:val="20"/>
                <w:szCs w:val="20"/>
                <w:lang w:val="en-GB"/>
              </w:rPr>
              <w:t>Immun</w:t>
            </w:r>
            <w:r w:rsidR="00984CD2">
              <w:rPr>
                <w:rStyle w:val="shorttext"/>
                <w:rFonts w:ascii="Times New Roman" w:hAnsi="Times New Roman"/>
                <w:sz w:val="20"/>
                <w:szCs w:val="20"/>
                <w:lang w:val="en-GB"/>
              </w:rPr>
              <w:t xml:space="preserve">e </w:t>
            </w:r>
            <w:r w:rsidRPr="000426F1">
              <w:rPr>
                <w:rStyle w:val="shorttext"/>
                <w:rFonts w:ascii="Times New Roman" w:hAnsi="Times New Roman"/>
                <w:sz w:val="20"/>
                <w:szCs w:val="20"/>
                <w:lang w:val="en-GB"/>
              </w:rPr>
              <w:t>reactivity index</w:t>
            </w:r>
          </w:p>
        </w:tc>
        <w:tc>
          <w:tcPr>
            <w:tcW w:w="113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57±0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32</w:t>
            </w:r>
          </w:p>
        </w:tc>
        <w:tc>
          <w:tcPr>
            <w:tcW w:w="1418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10±0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22</w:t>
            </w:r>
          </w:p>
        </w:tc>
        <w:tc>
          <w:tcPr>
            <w:tcW w:w="198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7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84±1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91;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05; </w:t>
            </w:r>
            <w:proofErr w:type="spellStart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CC</w:t>
            </w:r>
            <w:proofErr w:type="spellEnd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05</w:t>
            </w:r>
          </w:p>
        </w:tc>
        <w:tc>
          <w:tcPr>
            <w:tcW w:w="2127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1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01±0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02;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001; </w:t>
            </w:r>
            <w:proofErr w:type="spellStart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CC</w:t>
            </w:r>
            <w:proofErr w:type="spellEnd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001; </w:t>
            </w:r>
            <w:proofErr w:type="spellStart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CT</w:t>
            </w:r>
            <w:proofErr w:type="spellEnd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01</w:t>
            </w:r>
          </w:p>
        </w:tc>
      </w:tr>
      <w:tr w:rsidR="007A0262" w:rsidRPr="000426F1" w:rsidTr="003F1044">
        <w:trPr>
          <w:trHeight w:val="698"/>
          <w:jc w:val="center"/>
        </w:trPr>
        <w:tc>
          <w:tcPr>
            <w:tcW w:w="534" w:type="dxa"/>
          </w:tcPr>
          <w:p w:rsidR="007A0262" w:rsidRPr="000426F1" w:rsidRDefault="007A0262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10</w:t>
            </w:r>
          </w:p>
        </w:tc>
        <w:tc>
          <w:tcPr>
            <w:tcW w:w="2409" w:type="dxa"/>
            <w:vAlign w:val="center"/>
          </w:tcPr>
          <w:p w:rsidR="007A0262" w:rsidRPr="000426F1" w:rsidRDefault="000426F1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Style w:val="shorttext"/>
                <w:rFonts w:ascii="Times New Roman" w:hAnsi="Times New Roman"/>
                <w:sz w:val="20"/>
                <w:szCs w:val="20"/>
                <w:lang w:val="en-GB"/>
              </w:rPr>
              <w:t>Allergisation</w:t>
            </w:r>
            <w:r w:rsidR="007A0262" w:rsidRPr="000426F1">
              <w:rPr>
                <w:rStyle w:val="shorttext"/>
                <w:rFonts w:ascii="Times New Roman" w:hAnsi="Times New Roman"/>
                <w:sz w:val="20"/>
                <w:szCs w:val="20"/>
                <w:lang w:val="en-GB"/>
              </w:rPr>
              <w:t xml:space="preserve"> index</w:t>
            </w:r>
          </w:p>
        </w:tc>
        <w:tc>
          <w:tcPr>
            <w:tcW w:w="113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79±0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05</w:t>
            </w:r>
          </w:p>
        </w:tc>
        <w:tc>
          <w:tcPr>
            <w:tcW w:w="1418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47±0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03;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01</w:t>
            </w:r>
          </w:p>
        </w:tc>
        <w:tc>
          <w:tcPr>
            <w:tcW w:w="198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57±0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07;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05</w:t>
            </w:r>
          </w:p>
        </w:tc>
        <w:tc>
          <w:tcPr>
            <w:tcW w:w="2127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25±0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03;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001; </w:t>
            </w:r>
            <w:proofErr w:type="spellStart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CC</w:t>
            </w:r>
            <w:proofErr w:type="spellEnd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01; </w:t>
            </w:r>
            <w:proofErr w:type="spellStart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CT</w:t>
            </w:r>
            <w:proofErr w:type="spellEnd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01</w:t>
            </w:r>
          </w:p>
        </w:tc>
      </w:tr>
    </w:tbl>
    <w:p w:rsidR="00A85EF6" w:rsidRPr="000426F1" w:rsidRDefault="003F1044" w:rsidP="000426F1">
      <w:pPr>
        <w:adjustRightInd w:val="0"/>
        <w:snapToGri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gramStart"/>
      <w:r w:rsidRPr="000426F1">
        <w:rPr>
          <w:rFonts w:ascii="Times New Roman" w:hAnsi="Times New Roman"/>
          <w:sz w:val="24"/>
          <w:szCs w:val="24"/>
          <w:lang w:val="en-GB"/>
        </w:rPr>
        <w:t>Notes.</w:t>
      </w:r>
      <w:proofErr w:type="gramEnd"/>
      <w:r w:rsidRPr="000426F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gramStart"/>
      <w:r w:rsidRPr="000426F1">
        <w:rPr>
          <w:rFonts w:ascii="Times New Roman" w:hAnsi="Times New Roman"/>
          <w:sz w:val="24"/>
          <w:szCs w:val="24"/>
          <w:lang w:val="en-GB"/>
        </w:rPr>
        <w:t>p</w:t>
      </w:r>
      <w:r w:rsidRPr="000426F1">
        <w:rPr>
          <w:rFonts w:ascii="Times New Roman" w:hAnsi="Times New Roman"/>
          <w:sz w:val="24"/>
          <w:szCs w:val="24"/>
          <w:vertAlign w:val="subscript"/>
          <w:lang w:val="en-GB"/>
        </w:rPr>
        <w:t>c</w:t>
      </w:r>
      <w:proofErr w:type="gramEnd"/>
      <w:r w:rsidR="002D2310">
        <w:rPr>
          <w:rFonts w:ascii="Times New Roman" w:hAnsi="Times New Roman"/>
          <w:sz w:val="24"/>
          <w:szCs w:val="24"/>
          <w:vertAlign w:val="subscript"/>
          <w:lang w:val="en-GB"/>
        </w:rPr>
        <w:t xml:space="preserve"> — </w:t>
      </w:r>
      <w:r w:rsidRPr="000426F1">
        <w:rPr>
          <w:rStyle w:val="hps"/>
          <w:rFonts w:ascii="Times New Roman" w:hAnsi="Times New Roman"/>
          <w:sz w:val="24"/>
          <w:szCs w:val="24"/>
          <w:lang w:val="en-GB"/>
        </w:rPr>
        <w:t>reliability of</w:t>
      </w:r>
      <w:r w:rsidRPr="000426F1">
        <w:rPr>
          <w:rFonts w:ascii="Times New Roman" w:hAnsi="Times New Roman"/>
          <w:sz w:val="24"/>
          <w:szCs w:val="24"/>
          <w:lang w:val="en-GB"/>
        </w:rPr>
        <w:t xml:space="preserve"> indexes </w:t>
      </w:r>
      <w:r w:rsidRPr="000426F1">
        <w:rPr>
          <w:rStyle w:val="hps"/>
          <w:rFonts w:ascii="Times New Roman" w:hAnsi="Times New Roman"/>
          <w:sz w:val="24"/>
          <w:szCs w:val="24"/>
          <w:lang w:val="en-GB"/>
        </w:rPr>
        <w:t>difference</w:t>
      </w:r>
      <w:r w:rsidRPr="000426F1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426F1">
        <w:rPr>
          <w:rStyle w:val="hps"/>
          <w:rFonts w:ascii="Times New Roman" w:hAnsi="Times New Roman"/>
          <w:sz w:val="24"/>
          <w:szCs w:val="24"/>
          <w:lang w:val="en-GB"/>
        </w:rPr>
        <w:t>in</w:t>
      </w:r>
      <w:r w:rsidRPr="000426F1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426F1">
        <w:rPr>
          <w:rStyle w:val="hps"/>
          <w:rFonts w:ascii="Times New Roman" w:hAnsi="Times New Roman"/>
          <w:sz w:val="24"/>
          <w:szCs w:val="24"/>
          <w:lang w:val="en-GB"/>
        </w:rPr>
        <w:t xml:space="preserve">comparison </w:t>
      </w:r>
      <w:r w:rsidRPr="000426F1">
        <w:rPr>
          <w:rFonts w:ascii="Times New Roman" w:hAnsi="Times New Roman"/>
          <w:sz w:val="24"/>
          <w:szCs w:val="24"/>
          <w:lang w:val="en-GB"/>
        </w:rPr>
        <w:t>with control group;</w:t>
      </w:r>
      <w:r w:rsidR="00A85EF6" w:rsidRPr="000426F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A85EF6" w:rsidRPr="000426F1">
        <w:rPr>
          <w:rFonts w:ascii="Times New Roman" w:hAnsi="Times New Roman"/>
          <w:sz w:val="24"/>
          <w:szCs w:val="24"/>
          <w:lang w:val="en-GB"/>
        </w:rPr>
        <w:t>p</w:t>
      </w:r>
      <w:r w:rsidR="00A85EF6" w:rsidRPr="000426F1">
        <w:rPr>
          <w:rFonts w:ascii="Times New Roman" w:hAnsi="Times New Roman"/>
          <w:sz w:val="24"/>
          <w:szCs w:val="24"/>
          <w:vertAlign w:val="subscript"/>
          <w:lang w:val="en-GB"/>
        </w:rPr>
        <w:t>CC</w:t>
      </w:r>
      <w:proofErr w:type="spellEnd"/>
      <w:r w:rsidR="002D2310">
        <w:rPr>
          <w:rFonts w:ascii="Times New Roman" w:hAnsi="Times New Roman"/>
          <w:sz w:val="24"/>
          <w:szCs w:val="24"/>
          <w:lang w:val="en-GB"/>
        </w:rPr>
        <w:t xml:space="preserve"> — </w:t>
      </w:r>
      <w:r w:rsidRPr="000426F1">
        <w:rPr>
          <w:rStyle w:val="hps"/>
          <w:rFonts w:ascii="Times New Roman" w:hAnsi="Times New Roman"/>
          <w:sz w:val="24"/>
          <w:szCs w:val="24"/>
          <w:lang w:val="en-GB"/>
        </w:rPr>
        <w:t>reliability of</w:t>
      </w:r>
      <w:r w:rsidRPr="000426F1">
        <w:rPr>
          <w:rFonts w:ascii="Times New Roman" w:hAnsi="Times New Roman"/>
          <w:sz w:val="24"/>
          <w:szCs w:val="24"/>
          <w:lang w:val="en-GB"/>
        </w:rPr>
        <w:t xml:space="preserve"> indexes </w:t>
      </w:r>
      <w:r w:rsidRPr="000426F1">
        <w:rPr>
          <w:rStyle w:val="hps"/>
          <w:rFonts w:ascii="Times New Roman" w:hAnsi="Times New Roman"/>
          <w:sz w:val="24"/>
          <w:szCs w:val="24"/>
          <w:lang w:val="en-GB"/>
        </w:rPr>
        <w:t>difference</w:t>
      </w:r>
      <w:r w:rsidRPr="000426F1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426F1">
        <w:rPr>
          <w:rStyle w:val="hps"/>
          <w:rFonts w:ascii="Times New Roman" w:hAnsi="Times New Roman"/>
          <w:sz w:val="24"/>
          <w:szCs w:val="24"/>
          <w:lang w:val="en-GB"/>
        </w:rPr>
        <w:t>in</w:t>
      </w:r>
      <w:r w:rsidRPr="000426F1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426F1">
        <w:rPr>
          <w:rStyle w:val="hps"/>
          <w:rFonts w:ascii="Times New Roman" w:hAnsi="Times New Roman"/>
          <w:sz w:val="24"/>
          <w:szCs w:val="24"/>
          <w:lang w:val="en-GB"/>
        </w:rPr>
        <w:t xml:space="preserve">comparison </w:t>
      </w:r>
      <w:r w:rsidRPr="000426F1">
        <w:rPr>
          <w:rFonts w:ascii="Times New Roman" w:hAnsi="Times New Roman"/>
          <w:sz w:val="24"/>
          <w:szCs w:val="24"/>
          <w:lang w:val="en-GB"/>
        </w:rPr>
        <w:t>with carriers of CC-genotype</w:t>
      </w:r>
      <w:r w:rsidR="00A85EF6" w:rsidRPr="000426F1">
        <w:rPr>
          <w:rFonts w:ascii="Times New Roman" w:hAnsi="Times New Roman"/>
          <w:sz w:val="24"/>
          <w:szCs w:val="24"/>
          <w:lang w:val="en-GB"/>
        </w:rPr>
        <w:t xml:space="preserve">; </w:t>
      </w:r>
      <w:proofErr w:type="spellStart"/>
      <w:r w:rsidR="00A85EF6" w:rsidRPr="000426F1">
        <w:rPr>
          <w:rFonts w:ascii="Times New Roman" w:hAnsi="Times New Roman"/>
          <w:sz w:val="24"/>
          <w:szCs w:val="24"/>
          <w:lang w:val="en-GB"/>
        </w:rPr>
        <w:t>p</w:t>
      </w:r>
      <w:r w:rsidR="00A85EF6" w:rsidRPr="000426F1">
        <w:rPr>
          <w:rFonts w:ascii="Times New Roman" w:hAnsi="Times New Roman"/>
          <w:sz w:val="24"/>
          <w:szCs w:val="24"/>
          <w:vertAlign w:val="subscript"/>
          <w:lang w:val="en-GB"/>
        </w:rPr>
        <w:t>CT</w:t>
      </w:r>
      <w:proofErr w:type="spellEnd"/>
      <w:r w:rsidR="002D2310">
        <w:rPr>
          <w:rFonts w:ascii="Times New Roman" w:hAnsi="Times New Roman"/>
          <w:sz w:val="24"/>
          <w:szCs w:val="24"/>
          <w:lang w:val="en-GB"/>
        </w:rPr>
        <w:t xml:space="preserve"> — </w:t>
      </w:r>
      <w:r w:rsidRPr="000426F1">
        <w:rPr>
          <w:rStyle w:val="hps"/>
          <w:rFonts w:ascii="Times New Roman" w:hAnsi="Times New Roman"/>
          <w:sz w:val="24"/>
          <w:szCs w:val="24"/>
          <w:lang w:val="en-GB"/>
        </w:rPr>
        <w:t>reliability of</w:t>
      </w:r>
      <w:r w:rsidRPr="000426F1">
        <w:rPr>
          <w:rFonts w:ascii="Times New Roman" w:hAnsi="Times New Roman"/>
          <w:sz w:val="24"/>
          <w:szCs w:val="24"/>
          <w:lang w:val="en-GB"/>
        </w:rPr>
        <w:t xml:space="preserve"> indexes </w:t>
      </w:r>
      <w:r w:rsidRPr="000426F1">
        <w:rPr>
          <w:rStyle w:val="hps"/>
          <w:rFonts w:ascii="Times New Roman" w:hAnsi="Times New Roman"/>
          <w:sz w:val="24"/>
          <w:szCs w:val="24"/>
          <w:lang w:val="en-GB"/>
        </w:rPr>
        <w:t>difference</w:t>
      </w:r>
      <w:r w:rsidRPr="000426F1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426F1">
        <w:rPr>
          <w:rStyle w:val="hps"/>
          <w:rFonts w:ascii="Times New Roman" w:hAnsi="Times New Roman"/>
          <w:sz w:val="24"/>
          <w:szCs w:val="24"/>
          <w:lang w:val="en-GB"/>
        </w:rPr>
        <w:t>in</w:t>
      </w:r>
      <w:r w:rsidRPr="000426F1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426F1">
        <w:rPr>
          <w:rStyle w:val="hps"/>
          <w:rFonts w:ascii="Times New Roman" w:hAnsi="Times New Roman"/>
          <w:sz w:val="24"/>
          <w:szCs w:val="24"/>
          <w:lang w:val="en-GB"/>
        </w:rPr>
        <w:t xml:space="preserve">comparison </w:t>
      </w:r>
      <w:r w:rsidRPr="000426F1">
        <w:rPr>
          <w:rFonts w:ascii="Times New Roman" w:hAnsi="Times New Roman"/>
          <w:sz w:val="24"/>
          <w:szCs w:val="24"/>
          <w:lang w:val="en-GB"/>
        </w:rPr>
        <w:t>with carriers of CT-genotype</w:t>
      </w:r>
      <w:r w:rsidR="00A85EF6" w:rsidRPr="000426F1">
        <w:rPr>
          <w:rFonts w:ascii="Times New Roman" w:hAnsi="Times New Roman"/>
          <w:sz w:val="24"/>
          <w:szCs w:val="24"/>
          <w:lang w:val="en-GB"/>
        </w:rPr>
        <w:t>.</w:t>
      </w:r>
    </w:p>
    <w:p w:rsidR="00A85EF6" w:rsidRPr="000426F1" w:rsidRDefault="00A85EF6" w:rsidP="000426F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614DD0" w:rsidRPr="000426F1" w:rsidRDefault="00911380" w:rsidP="000426F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GB"/>
        </w:rPr>
      </w:pPr>
      <w:r w:rsidRPr="000426F1">
        <w:rPr>
          <w:rFonts w:ascii="Times New Roman" w:hAnsi="Times New Roman"/>
          <w:sz w:val="28"/>
          <w:szCs w:val="28"/>
          <w:lang w:val="en-GB"/>
        </w:rPr>
        <w:t>CIED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 xml:space="preserve"> that </w:t>
      </w:r>
      <w:r w:rsidRPr="000426F1">
        <w:rPr>
          <w:rFonts w:ascii="Times New Roman" w:hAnsi="Times New Roman"/>
          <w:sz w:val="28"/>
          <w:szCs w:val="28"/>
          <w:lang w:val="en-GB"/>
        </w:rPr>
        <w:t>bordered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426F1">
        <w:rPr>
          <w:rFonts w:ascii="Times New Roman" w:hAnsi="Times New Roman"/>
          <w:sz w:val="28"/>
          <w:szCs w:val="28"/>
          <w:lang w:val="en-GB"/>
        </w:rPr>
        <w:t>with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426F1">
        <w:rPr>
          <w:rFonts w:ascii="Times New Roman" w:hAnsi="Times New Roman"/>
          <w:sz w:val="28"/>
          <w:szCs w:val="28"/>
          <w:lang w:val="en-GB"/>
        </w:rPr>
        <w:t>norm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426F1">
        <w:rPr>
          <w:rFonts w:ascii="Times New Roman" w:hAnsi="Times New Roman"/>
          <w:sz w:val="28"/>
          <w:szCs w:val="28"/>
          <w:lang w:val="en-GB"/>
        </w:rPr>
        <w:t>parameters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 xml:space="preserve"> for the TT-genotype, increased by 44% for CT</w:t>
      </w:r>
      <w:r w:rsidRPr="000426F1">
        <w:rPr>
          <w:rFonts w:ascii="Times New Roman" w:hAnsi="Times New Roman"/>
          <w:sz w:val="28"/>
          <w:szCs w:val="28"/>
          <w:lang w:val="en-GB"/>
        </w:rPr>
        <w:t>-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>genotype carriers and 3.32 times for the SS</w:t>
      </w:r>
      <w:r w:rsidRPr="000426F1">
        <w:rPr>
          <w:rFonts w:ascii="Times New Roman" w:hAnsi="Times New Roman"/>
          <w:sz w:val="28"/>
          <w:szCs w:val="28"/>
          <w:lang w:val="en-GB"/>
        </w:rPr>
        <w:t>-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 xml:space="preserve">genotype. A similar trend was observed on </w:t>
      </w:r>
      <w:r w:rsidRPr="000426F1">
        <w:rPr>
          <w:rFonts w:ascii="Times New Roman" w:hAnsi="Times New Roman"/>
          <w:sz w:val="28"/>
          <w:szCs w:val="28"/>
          <w:lang w:val="en-GB"/>
        </w:rPr>
        <w:t>CSI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 xml:space="preserve">: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the 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>increas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ing 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>1.5 times in the CT</w:t>
      </w:r>
      <w:r w:rsidRPr="000426F1">
        <w:rPr>
          <w:rFonts w:ascii="Times New Roman" w:hAnsi="Times New Roman"/>
          <w:sz w:val="28"/>
          <w:szCs w:val="28"/>
          <w:lang w:val="en-GB"/>
        </w:rPr>
        <w:t>-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 xml:space="preserve">genotype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carriers 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>and 3.61 times for the CC</w:t>
      </w:r>
      <w:r w:rsidRPr="000426F1">
        <w:rPr>
          <w:rFonts w:ascii="Times New Roman" w:hAnsi="Times New Roman"/>
          <w:sz w:val="28"/>
          <w:szCs w:val="28"/>
          <w:lang w:val="en-GB"/>
        </w:rPr>
        <w:t>-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>genotype.</w:t>
      </w:r>
    </w:p>
    <w:p w:rsidR="00614DD0" w:rsidRPr="000426F1" w:rsidRDefault="00867B94" w:rsidP="000426F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GB"/>
        </w:rPr>
      </w:pPr>
      <w:r w:rsidRPr="000426F1">
        <w:rPr>
          <w:rFonts w:ascii="Times New Roman" w:hAnsi="Times New Roman"/>
          <w:sz w:val="28"/>
          <w:szCs w:val="28"/>
          <w:lang w:val="en-GB"/>
        </w:rPr>
        <w:t>In t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 xml:space="preserve">he owners of TT-genotype </w:t>
      </w:r>
      <w:r w:rsidR="00C42499" w:rsidRPr="000426F1">
        <w:rPr>
          <w:rFonts w:ascii="Times New Roman" w:hAnsi="Times New Roman"/>
          <w:sz w:val="28"/>
          <w:szCs w:val="28"/>
          <w:lang w:val="en-GB"/>
        </w:rPr>
        <w:t xml:space="preserve">were 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 xml:space="preserve">observed the lowest indices </w:t>
      </w:r>
      <w:r w:rsidR="00E47998">
        <w:rPr>
          <w:rFonts w:ascii="Times New Roman" w:hAnsi="Times New Roman"/>
          <w:sz w:val="28"/>
          <w:szCs w:val="28"/>
          <w:lang w:val="en-GB"/>
        </w:rPr>
        <w:t xml:space="preserve">of 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>NM</w:t>
      </w:r>
      <w:r w:rsidRPr="000426F1">
        <w:rPr>
          <w:rFonts w:ascii="Times New Roman" w:hAnsi="Times New Roman"/>
          <w:sz w:val="28"/>
          <w:szCs w:val="28"/>
          <w:lang w:val="en-GB"/>
        </w:rPr>
        <w:t>R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>, LM</w:t>
      </w:r>
      <w:r w:rsidRPr="000426F1">
        <w:rPr>
          <w:rFonts w:ascii="Times New Roman" w:hAnsi="Times New Roman"/>
          <w:sz w:val="28"/>
          <w:szCs w:val="28"/>
          <w:lang w:val="en-GB"/>
        </w:rPr>
        <w:t>R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>, immun</w:t>
      </w:r>
      <w:r w:rsidR="00E47998">
        <w:rPr>
          <w:rFonts w:ascii="Times New Roman" w:hAnsi="Times New Roman"/>
          <w:sz w:val="28"/>
          <w:szCs w:val="28"/>
          <w:lang w:val="en-GB"/>
        </w:rPr>
        <w:t xml:space="preserve">e 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 xml:space="preserve">reactivity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and </w:t>
      </w:r>
      <w:r w:rsidR="000426F1" w:rsidRPr="000426F1">
        <w:rPr>
          <w:rFonts w:ascii="Times New Roman" w:hAnsi="Times New Roman"/>
          <w:sz w:val="28"/>
          <w:szCs w:val="28"/>
          <w:lang w:val="en-GB"/>
        </w:rPr>
        <w:t>allergisation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 xml:space="preserve"> which grew in </w:t>
      </w:r>
      <w:r w:rsidRPr="000426F1">
        <w:rPr>
          <w:rFonts w:ascii="Times New Roman" w:hAnsi="Times New Roman"/>
          <w:sz w:val="28"/>
          <w:szCs w:val="28"/>
          <w:lang w:val="en-GB"/>
        </w:rPr>
        <w:t>CC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>- and CT</w:t>
      </w:r>
      <w:r w:rsidRPr="000426F1">
        <w:rPr>
          <w:rFonts w:ascii="Times New Roman" w:hAnsi="Times New Roman"/>
          <w:sz w:val="28"/>
          <w:szCs w:val="28"/>
          <w:lang w:val="en-GB"/>
        </w:rPr>
        <w:t>-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>genotypes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carriers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>. Accordingly, the index NM</w:t>
      </w:r>
      <w:r w:rsidRPr="000426F1">
        <w:rPr>
          <w:rFonts w:ascii="Times New Roman" w:hAnsi="Times New Roman"/>
          <w:sz w:val="28"/>
          <w:szCs w:val="28"/>
          <w:lang w:val="en-GB"/>
        </w:rPr>
        <w:t>R</w:t>
      </w:r>
      <w:r w:rsidR="002D2310">
        <w:rPr>
          <w:rFonts w:ascii="Times New Roman" w:hAnsi="Times New Roman"/>
          <w:sz w:val="28"/>
          <w:szCs w:val="28"/>
          <w:lang w:val="en-GB"/>
        </w:rPr>
        <w:t xml:space="preserve"> — 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>by 3.78% and 63.29%, the index LM</w:t>
      </w:r>
      <w:r w:rsidRPr="000426F1">
        <w:rPr>
          <w:rFonts w:ascii="Times New Roman" w:hAnsi="Times New Roman"/>
          <w:sz w:val="28"/>
          <w:szCs w:val="28"/>
          <w:lang w:val="en-GB"/>
        </w:rPr>
        <w:t>R</w:t>
      </w:r>
      <w:r w:rsidR="002D2310">
        <w:rPr>
          <w:rFonts w:ascii="Times New Roman" w:hAnsi="Times New Roman"/>
          <w:sz w:val="28"/>
          <w:szCs w:val="28"/>
          <w:lang w:val="en-GB"/>
        </w:rPr>
        <w:t xml:space="preserve"> — 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>3.55 and 8.99 times</w:t>
      </w:r>
      <w:r w:rsidRPr="000426F1">
        <w:rPr>
          <w:rFonts w:ascii="Times New Roman" w:hAnsi="Times New Roman"/>
          <w:sz w:val="28"/>
          <w:szCs w:val="28"/>
          <w:lang w:val="en-GB"/>
        </w:rPr>
        <w:t>,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 xml:space="preserve"> the </w:t>
      </w:r>
      <w:r w:rsidR="00E47998">
        <w:rPr>
          <w:rFonts w:ascii="Times New Roman" w:hAnsi="Times New Roman"/>
          <w:sz w:val="28"/>
          <w:szCs w:val="28"/>
          <w:lang w:val="en-GB"/>
        </w:rPr>
        <w:t>IRI</w:t>
      </w:r>
      <w:r w:rsidR="002D2310">
        <w:rPr>
          <w:rFonts w:ascii="Times New Roman" w:hAnsi="Times New Roman"/>
          <w:sz w:val="28"/>
          <w:szCs w:val="28"/>
          <w:lang w:val="en-GB"/>
        </w:rPr>
        <w:t xml:space="preserve"> — 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>3.07 and 7.76 times</w:t>
      </w:r>
      <w:r w:rsidRPr="000426F1">
        <w:rPr>
          <w:rFonts w:ascii="Times New Roman" w:hAnsi="Times New Roman"/>
          <w:sz w:val="28"/>
          <w:szCs w:val="28"/>
          <w:lang w:val="en-GB"/>
        </w:rPr>
        <w:t>,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 xml:space="preserve"> the </w:t>
      </w:r>
      <w:r w:rsidR="00E47998">
        <w:rPr>
          <w:rFonts w:ascii="Times New Roman" w:hAnsi="Times New Roman"/>
          <w:sz w:val="28"/>
          <w:szCs w:val="28"/>
          <w:lang w:val="en-GB"/>
        </w:rPr>
        <w:t>AI</w:t>
      </w:r>
      <w:r w:rsidR="002D2310">
        <w:rPr>
          <w:rFonts w:ascii="Times New Roman" w:hAnsi="Times New Roman"/>
          <w:sz w:val="28"/>
          <w:szCs w:val="28"/>
          <w:lang w:val="en-GB"/>
        </w:rPr>
        <w:t xml:space="preserve"> —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by 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>88% and 2.28 times.</w:t>
      </w:r>
    </w:p>
    <w:p w:rsidR="00614DD0" w:rsidRPr="000426F1" w:rsidRDefault="00614DD0" w:rsidP="000426F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GB"/>
        </w:rPr>
      </w:pPr>
      <w:r w:rsidRPr="000426F1">
        <w:rPr>
          <w:rFonts w:ascii="Times New Roman" w:hAnsi="Times New Roman"/>
          <w:sz w:val="28"/>
          <w:szCs w:val="28"/>
          <w:lang w:val="en-GB"/>
        </w:rPr>
        <w:t xml:space="preserve">That is, </w:t>
      </w:r>
      <w:r w:rsidR="00416754" w:rsidRPr="000426F1">
        <w:rPr>
          <w:rFonts w:ascii="Times New Roman" w:hAnsi="Times New Roman"/>
          <w:sz w:val="28"/>
          <w:szCs w:val="28"/>
          <w:lang w:val="en-GB"/>
        </w:rPr>
        <w:t xml:space="preserve">in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the TT-genotype carriers there was a heavy degree of intoxication </w:t>
      </w:r>
      <w:r w:rsidR="00416754" w:rsidRPr="000426F1">
        <w:rPr>
          <w:rFonts w:ascii="Times New Roman" w:hAnsi="Times New Roman"/>
          <w:sz w:val="28"/>
          <w:szCs w:val="28"/>
          <w:lang w:val="en-GB"/>
        </w:rPr>
        <w:t xml:space="preserve">as compared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to medium </w:t>
      </w:r>
      <w:r w:rsidR="00416754" w:rsidRPr="000426F1">
        <w:rPr>
          <w:rFonts w:ascii="Times New Roman" w:hAnsi="Times New Roman"/>
          <w:sz w:val="28"/>
          <w:szCs w:val="28"/>
          <w:lang w:val="en-GB"/>
        </w:rPr>
        <w:t xml:space="preserve">in the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carriers </w:t>
      </w:r>
      <w:r w:rsidR="00416754" w:rsidRPr="000426F1">
        <w:rPr>
          <w:rFonts w:ascii="Times New Roman" w:hAnsi="Times New Roman"/>
          <w:sz w:val="28"/>
          <w:szCs w:val="28"/>
          <w:lang w:val="en-GB"/>
        </w:rPr>
        <w:t>of CC</w:t>
      </w:r>
      <w:r w:rsidRPr="000426F1">
        <w:rPr>
          <w:rFonts w:ascii="Times New Roman" w:hAnsi="Times New Roman"/>
          <w:sz w:val="28"/>
          <w:szCs w:val="28"/>
          <w:lang w:val="en-GB"/>
        </w:rPr>
        <w:t>- and CT</w:t>
      </w:r>
      <w:r w:rsidR="00416754" w:rsidRPr="000426F1">
        <w:rPr>
          <w:rFonts w:ascii="Times New Roman" w:hAnsi="Times New Roman"/>
          <w:sz w:val="28"/>
          <w:szCs w:val="28"/>
          <w:lang w:val="en-GB"/>
        </w:rPr>
        <w:t>-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genotypes. </w:t>
      </w:r>
      <w:r w:rsidR="00416754" w:rsidRPr="000426F1">
        <w:rPr>
          <w:rFonts w:ascii="Times New Roman" w:hAnsi="Times New Roman"/>
          <w:sz w:val="28"/>
          <w:szCs w:val="28"/>
          <w:lang w:val="en-GB"/>
        </w:rPr>
        <w:t>On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this background </w:t>
      </w:r>
      <w:r w:rsidR="00416754" w:rsidRPr="000426F1">
        <w:rPr>
          <w:rFonts w:ascii="Times New Roman" w:hAnsi="Times New Roman"/>
          <w:sz w:val="28"/>
          <w:szCs w:val="28"/>
          <w:lang w:val="en-GB"/>
        </w:rPr>
        <w:t xml:space="preserve">the reduction of LMR index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(p&lt;0.01) and the total immunological reactivity of </w:t>
      </w:r>
      <w:r w:rsidR="00416754" w:rsidRPr="000426F1">
        <w:rPr>
          <w:rFonts w:ascii="Times New Roman" w:hAnsi="Times New Roman"/>
          <w:sz w:val="28"/>
          <w:szCs w:val="28"/>
          <w:lang w:val="en-GB"/>
        </w:rPr>
        <w:t xml:space="preserve">the organism of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patients with </w:t>
      </w:r>
      <w:r w:rsidR="00416754" w:rsidRPr="000426F1">
        <w:rPr>
          <w:rFonts w:ascii="Times New Roman" w:hAnsi="Times New Roman"/>
          <w:sz w:val="28"/>
          <w:szCs w:val="28"/>
          <w:lang w:val="en-GB"/>
        </w:rPr>
        <w:t>A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P indicates </w:t>
      </w:r>
      <w:r w:rsidR="00416754" w:rsidRPr="000426F1">
        <w:rPr>
          <w:rFonts w:ascii="Times New Roman" w:hAnsi="Times New Roman"/>
          <w:sz w:val="28"/>
          <w:szCs w:val="28"/>
          <w:lang w:val="en-GB"/>
        </w:rPr>
        <w:t xml:space="preserve">at the immune system </w:t>
      </w:r>
      <w:proofErr w:type="spellStart"/>
      <w:r w:rsidRPr="000426F1">
        <w:rPr>
          <w:rFonts w:ascii="Times New Roman" w:hAnsi="Times New Roman"/>
          <w:sz w:val="28"/>
          <w:szCs w:val="28"/>
          <w:lang w:val="en-GB"/>
        </w:rPr>
        <w:t>h</w:t>
      </w:r>
      <w:r w:rsidR="00416754" w:rsidRPr="000426F1">
        <w:rPr>
          <w:rFonts w:ascii="Times New Roman" w:hAnsi="Times New Roman"/>
          <w:sz w:val="28"/>
          <w:szCs w:val="28"/>
          <w:lang w:val="en-GB"/>
        </w:rPr>
        <w:t>y</w:t>
      </w:r>
      <w:r w:rsidRPr="000426F1">
        <w:rPr>
          <w:rFonts w:ascii="Times New Roman" w:hAnsi="Times New Roman"/>
          <w:sz w:val="28"/>
          <w:szCs w:val="28"/>
          <w:lang w:val="en-GB"/>
        </w:rPr>
        <w:t>porea</w:t>
      </w:r>
      <w:r w:rsidR="00416754" w:rsidRPr="000426F1">
        <w:rPr>
          <w:rFonts w:ascii="Times New Roman" w:hAnsi="Times New Roman"/>
          <w:sz w:val="28"/>
          <w:szCs w:val="28"/>
          <w:lang w:val="en-GB"/>
        </w:rPr>
        <w:t>c</w:t>
      </w:r>
      <w:r w:rsidRPr="000426F1">
        <w:rPr>
          <w:rFonts w:ascii="Times New Roman" w:hAnsi="Times New Roman"/>
          <w:sz w:val="28"/>
          <w:szCs w:val="28"/>
          <w:lang w:val="en-GB"/>
        </w:rPr>
        <w:t>t</w:t>
      </w:r>
      <w:r w:rsidR="00416754" w:rsidRPr="000426F1">
        <w:rPr>
          <w:rFonts w:ascii="Times New Roman" w:hAnsi="Times New Roman"/>
          <w:sz w:val="28"/>
          <w:szCs w:val="28"/>
          <w:lang w:val="en-GB"/>
        </w:rPr>
        <w:t>i</w:t>
      </w:r>
      <w:r w:rsidRPr="000426F1">
        <w:rPr>
          <w:rFonts w:ascii="Times New Roman" w:hAnsi="Times New Roman"/>
          <w:sz w:val="28"/>
          <w:szCs w:val="28"/>
          <w:lang w:val="en-GB"/>
        </w:rPr>
        <w:t>vit</w:t>
      </w:r>
      <w:r w:rsidR="00416754" w:rsidRPr="000426F1">
        <w:rPr>
          <w:rFonts w:ascii="Times New Roman" w:hAnsi="Times New Roman"/>
          <w:sz w:val="28"/>
          <w:szCs w:val="28"/>
          <w:lang w:val="en-GB"/>
        </w:rPr>
        <w:t>y</w:t>
      </w:r>
      <w:proofErr w:type="spellEnd"/>
      <w:r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416754" w:rsidRPr="000426F1">
        <w:rPr>
          <w:rFonts w:ascii="Times New Roman" w:hAnsi="Times New Roman"/>
          <w:sz w:val="28"/>
          <w:szCs w:val="28"/>
          <w:lang w:val="en-GB"/>
        </w:rPr>
        <w:t xml:space="preserve">in the TT-genotype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owners. Although all genotypes (CC, CT, TT) </w:t>
      </w:r>
      <w:r w:rsidR="005F6184" w:rsidRPr="000426F1">
        <w:rPr>
          <w:rFonts w:ascii="Times New Roman" w:hAnsi="Times New Roman"/>
          <w:sz w:val="28"/>
          <w:szCs w:val="28"/>
          <w:lang w:val="en-GB"/>
        </w:rPr>
        <w:t xml:space="preserve">of gene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IL-4 </w:t>
      </w:r>
      <w:r w:rsidR="005F6184" w:rsidRPr="000426F1">
        <w:rPr>
          <w:rFonts w:ascii="Times New Roman" w:hAnsi="Times New Roman"/>
          <w:sz w:val="28"/>
          <w:szCs w:val="28"/>
          <w:lang w:val="en-GB"/>
        </w:rPr>
        <w:t>promo</w:t>
      </w:r>
      <w:r w:rsidR="00C42499" w:rsidRPr="000426F1">
        <w:rPr>
          <w:rFonts w:ascii="Times New Roman" w:hAnsi="Times New Roman"/>
          <w:sz w:val="28"/>
          <w:szCs w:val="28"/>
          <w:lang w:val="en-GB"/>
        </w:rPr>
        <w:t>te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the limitation of the immune system hypersensitiv</w:t>
      </w:r>
      <w:r w:rsidR="005F6184" w:rsidRPr="000426F1">
        <w:rPr>
          <w:rFonts w:ascii="Times New Roman" w:hAnsi="Times New Roman"/>
          <w:sz w:val="28"/>
          <w:szCs w:val="28"/>
          <w:lang w:val="en-GB"/>
        </w:rPr>
        <w:t>ity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to </w:t>
      </w:r>
      <w:proofErr w:type="spellStart"/>
      <w:r w:rsidRPr="000426F1">
        <w:rPr>
          <w:rFonts w:ascii="Times New Roman" w:hAnsi="Times New Roman"/>
          <w:sz w:val="28"/>
          <w:szCs w:val="28"/>
          <w:lang w:val="en-GB"/>
        </w:rPr>
        <w:t>exo</w:t>
      </w:r>
      <w:proofErr w:type="spellEnd"/>
      <w:r w:rsidR="005F6184" w:rsidRPr="000426F1">
        <w:rPr>
          <w:rFonts w:ascii="Times New Roman" w:hAnsi="Times New Roman"/>
          <w:sz w:val="28"/>
          <w:szCs w:val="28"/>
          <w:lang w:val="en-GB"/>
        </w:rPr>
        <w:t>-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and </w:t>
      </w:r>
      <w:proofErr w:type="spellStart"/>
      <w:r w:rsidRPr="000426F1">
        <w:rPr>
          <w:rFonts w:ascii="Times New Roman" w:hAnsi="Times New Roman"/>
          <w:sz w:val="28"/>
          <w:szCs w:val="28"/>
          <w:lang w:val="en-GB"/>
        </w:rPr>
        <w:t>endotoxins</w:t>
      </w:r>
      <w:proofErr w:type="spellEnd"/>
      <w:r w:rsidRPr="000426F1">
        <w:rPr>
          <w:rFonts w:ascii="Times New Roman" w:hAnsi="Times New Roman"/>
          <w:sz w:val="28"/>
          <w:szCs w:val="28"/>
          <w:lang w:val="en-GB"/>
        </w:rPr>
        <w:t xml:space="preserve"> as </w:t>
      </w:r>
      <w:r w:rsidR="005F6184" w:rsidRPr="000426F1">
        <w:rPr>
          <w:rFonts w:ascii="Times New Roman" w:hAnsi="Times New Roman"/>
          <w:sz w:val="28"/>
          <w:szCs w:val="28"/>
          <w:lang w:val="en-GB"/>
        </w:rPr>
        <w:t xml:space="preserve">well of bacteria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as to </w:t>
      </w:r>
      <w:r w:rsidR="005F6184" w:rsidRPr="000426F1">
        <w:rPr>
          <w:rFonts w:ascii="Times New Roman" w:hAnsi="Times New Roman"/>
          <w:sz w:val="28"/>
          <w:szCs w:val="28"/>
          <w:lang w:val="en-GB"/>
        </w:rPr>
        <w:t>substance</w:t>
      </w:r>
      <w:r w:rsidRPr="000426F1">
        <w:rPr>
          <w:rFonts w:ascii="Times New Roman" w:hAnsi="Times New Roman"/>
          <w:sz w:val="28"/>
          <w:szCs w:val="28"/>
          <w:lang w:val="en-GB"/>
        </w:rPr>
        <w:t>s</w:t>
      </w:r>
      <w:r w:rsidR="005F6184" w:rsidRPr="000426F1">
        <w:rPr>
          <w:rFonts w:ascii="Times New Roman" w:hAnsi="Times New Roman"/>
          <w:sz w:val="28"/>
          <w:szCs w:val="28"/>
          <w:lang w:val="en-GB"/>
        </w:rPr>
        <w:t xml:space="preserve"> of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destroyed </w:t>
      </w:r>
      <w:r w:rsidR="005F6184" w:rsidRPr="000426F1">
        <w:rPr>
          <w:rFonts w:ascii="Times New Roman" w:hAnsi="Times New Roman"/>
          <w:sz w:val="28"/>
          <w:szCs w:val="28"/>
          <w:lang w:val="en-GB"/>
        </w:rPr>
        <w:t>own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c</w:t>
      </w:r>
      <w:r w:rsidR="00C42499" w:rsidRPr="000426F1">
        <w:rPr>
          <w:rFonts w:ascii="Times New Roman" w:hAnsi="Times New Roman"/>
          <w:sz w:val="28"/>
          <w:szCs w:val="28"/>
          <w:lang w:val="en-GB"/>
        </w:rPr>
        <w:t>ells, but most of it is shown with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TT-genotype.</w:t>
      </w:r>
    </w:p>
    <w:p w:rsidR="00614DD0" w:rsidRPr="000426F1" w:rsidRDefault="00614DD0" w:rsidP="000426F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GB"/>
        </w:rPr>
      </w:pPr>
      <w:r w:rsidRPr="000426F1">
        <w:rPr>
          <w:rFonts w:ascii="Times New Roman" w:hAnsi="Times New Roman"/>
          <w:sz w:val="28"/>
          <w:szCs w:val="28"/>
          <w:lang w:val="en-GB"/>
        </w:rPr>
        <w:lastRenderedPageBreak/>
        <w:t>Along with th</w:t>
      </w:r>
      <w:r w:rsidR="00CD0BAB" w:rsidRPr="000426F1">
        <w:rPr>
          <w:rFonts w:ascii="Times New Roman" w:hAnsi="Times New Roman"/>
          <w:sz w:val="28"/>
          <w:szCs w:val="28"/>
          <w:lang w:val="en-GB"/>
        </w:rPr>
        <w:t xml:space="preserve">e fact, </w:t>
      </w:r>
      <w:r w:rsidR="00283204" w:rsidRPr="000426F1">
        <w:rPr>
          <w:rFonts w:ascii="Times New Roman" w:hAnsi="Times New Roman"/>
          <w:sz w:val="28"/>
          <w:szCs w:val="28"/>
          <w:lang w:val="en-GB"/>
        </w:rPr>
        <w:t xml:space="preserve">the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stimulation of immune reactivity of </w:t>
      </w:r>
      <w:r w:rsidR="00283204" w:rsidRPr="000426F1">
        <w:rPr>
          <w:rFonts w:ascii="Times New Roman" w:hAnsi="Times New Roman"/>
          <w:sz w:val="28"/>
          <w:szCs w:val="28"/>
          <w:lang w:val="en-GB"/>
        </w:rPr>
        <w:t xml:space="preserve">the organism of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patients with </w:t>
      </w:r>
      <w:r w:rsidR="00CD0BAB" w:rsidRPr="000426F1">
        <w:rPr>
          <w:rFonts w:ascii="Times New Roman" w:hAnsi="Times New Roman"/>
          <w:sz w:val="28"/>
          <w:szCs w:val="28"/>
          <w:lang w:val="en-GB"/>
        </w:rPr>
        <w:t>A</w:t>
      </w:r>
      <w:r w:rsidRPr="000426F1">
        <w:rPr>
          <w:rFonts w:ascii="Times New Roman" w:hAnsi="Times New Roman"/>
          <w:sz w:val="28"/>
          <w:szCs w:val="28"/>
          <w:lang w:val="en-GB"/>
        </w:rPr>
        <w:t>P</w:t>
      </w:r>
      <w:r w:rsidR="00283204"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C42499" w:rsidRPr="000426F1">
        <w:rPr>
          <w:rFonts w:ascii="Times New Roman" w:hAnsi="Times New Roman"/>
          <w:sz w:val="28"/>
          <w:szCs w:val="28"/>
          <w:lang w:val="en-GB"/>
        </w:rPr>
        <w:t xml:space="preserve">is </w:t>
      </w:r>
      <w:r w:rsidR="00283204" w:rsidRPr="000426F1">
        <w:rPr>
          <w:rFonts w:ascii="Times New Roman" w:hAnsi="Times New Roman"/>
          <w:sz w:val="28"/>
          <w:szCs w:val="28"/>
          <w:lang w:val="en-GB"/>
        </w:rPr>
        <w:t>observed for CT-genotype</w:t>
      </w:r>
      <w:r w:rsidRPr="000426F1">
        <w:rPr>
          <w:rFonts w:ascii="Times New Roman" w:hAnsi="Times New Roman"/>
          <w:sz w:val="28"/>
          <w:szCs w:val="28"/>
          <w:lang w:val="en-GB"/>
        </w:rPr>
        <w:t>, when</w:t>
      </w:r>
      <w:r w:rsidR="00C42499" w:rsidRPr="000426F1">
        <w:rPr>
          <w:rFonts w:ascii="Times New Roman" w:hAnsi="Times New Roman"/>
          <w:sz w:val="28"/>
          <w:szCs w:val="28"/>
          <w:lang w:val="en-GB"/>
        </w:rPr>
        <w:t xml:space="preserve"> with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other genotypes (</w:t>
      </w:r>
      <w:r w:rsidR="00283204" w:rsidRPr="000426F1">
        <w:rPr>
          <w:rFonts w:ascii="Times New Roman" w:hAnsi="Times New Roman"/>
          <w:sz w:val="28"/>
          <w:szCs w:val="28"/>
          <w:lang w:val="en-GB"/>
        </w:rPr>
        <w:t>CC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and TT), co</w:t>
      </w:r>
      <w:r w:rsidR="00283204" w:rsidRPr="000426F1">
        <w:rPr>
          <w:rFonts w:ascii="Times New Roman" w:hAnsi="Times New Roman"/>
          <w:sz w:val="28"/>
          <w:szCs w:val="28"/>
          <w:lang w:val="en-GB"/>
        </w:rPr>
        <w:t>nversely</w:t>
      </w:r>
      <w:r w:rsidRPr="000426F1">
        <w:rPr>
          <w:rFonts w:ascii="Times New Roman" w:hAnsi="Times New Roman"/>
          <w:sz w:val="28"/>
          <w:szCs w:val="28"/>
          <w:lang w:val="en-GB"/>
        </w:rPr>
        <w:t>, there is a reduction. Also CT</w:t>
      </w:r>
      <w:r w:rsidR="00283204" w:rsidRPr="000426F1">
        <w:rPr>
          <w:rFonts w:ascii="Times New Roman" w:hAnsi="Times New Roman"/>
          <w:sz w:val="28"/>
          <w:szCs w:val="28"/>
          <w:lang w:val="en-GB"/>
        </w:rPr>
        <w:t>-</w:t>
      </w:r>
      <w:r w:rsidRPr="000426F1">
        <w:rPr>
          <w:rFonts w:ascii="Times New Roman" w:hAnsi="Times New Roman"/>
          <w:sz w:val="28"/>
          <w:szCs w:val="28"/>
          <w:lang w:val="en-GB"/>
        </w:rPr>
        <w:t>genotype is associated with increased LM</w:t>
      </w:r>
      <w:r w:rsidR="00283204" w:rsidRPr="000426F1">
        <w:rPr>
          <w:rFonts w:ascii="Times New Roman" w:hAnsi="Times New Roman"/>
          <w:sz w:val="28"/>
          <w:szCs w:val="28"/>
          <w:lang w:val="en-GB"/>
        </w:rPr>
        <w:t>R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index, i</w:t>
      </w:r>
      <w:r w:rsidR="00283204" w:rsidRPr="000426F1">
        <w:rPr>
          <w:rFonts w:ascii="Times New Roman" w:hAnsi="Times New Roman"/>
          <w:sz w:val="28"/>
          <w:szCs w:val="28"/>
          <w:lang w:val="en-GB"/>
        </w:rPr>
        <w:t xml:space="preserve">n other words </w:t>
      </w:r>
      <w:r w:rsidRPr="000426F1">
        <w:rPr>
          <w:rFonts w:ascii="Times New Roman" w:hAnsi="Times New Roman"/>
          <w:sz w:val="28"/>
          <w:szCs w:val="28"/>
          <w:lang w:val="en-GB"/>
        </w:rPr>
        <w:t>the activity of effector</w:t>
      </w:r>
      <w:r w:rsidR="00283204" w:rsidRPr="000426F1">
        <w:rPr>
          <w:rFonts w:ascii="Times New Roman" w:hAnsi="Times New Roman"/>
          <w:sz w:val="28"/>
          <w:szCs w:val="28"/>
          <w:lang w:val="en-GB"/>
        </w:rPr>
        <w:t xml:space="preserve"> link of immunological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process.</w:t>
      </w:r>
    </w:p>
    <w:p w:rsidR="00614DD0" w:rsidRPr="000426F1" w:rsidRDefault="00614DD0" w:rsidP="000426F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GB"/>
        </w:rPr>
      </w:pPr>
      <w:r w:rsidRPr="000426F1">
        <w:rPr>
          <w:rFonts w:ascii="Times New Roman" w:hAnsi="Times New Roman"/>
          <w:sz w:val="28"/>
          <w:szCs w:val="28"/>
          <w:lang w:val="en-GB"/>
        </w:rPr>
        <w:t xml:space="preserve">The results of </w:t>
      </w:r>
      <w:r w:rsidR="00B330C7" w:rsidRPr="000426F1">
        <w:rPr>
          <w:rFonts w:ascii="Times New Roman" w:hAnsi="Times New Roman"/>
          <w:sz w:val="28"/>
          <w:szCs w:val="28"/>
          <w:lang w:val="en-GB"/>
        </w:rPr>
        <w:t xml:space="preserve">the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changes </w:t>
      </w:r>
      <w:r w:rsidR="00B330C7" w:rsidRPr="000426F1">
        <w:rPr>
          <w:rFonts w:ascii="Times New Roman" w:hAnsi="Times New Roman"/>
          <w:sz w:val="28"/>
          <w:szCs w:val="28"/>
          <w:lang w:val="en-GB"/>
        </w:rPr>
        <w:t>of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the cell</w:t>
      </w:r>
      <w:r w:rsidR="005B41DC" w:rsidRPr="000426F1">
        <w:rPr>
          <w:rFonts w:ascii="Times New Roman" w:hAnsi="Times New Roman"/>
          <w:sz w:val="28"/>
          <w:szCs w:val="28"/>
          <w:lang w:val="en-GB"/>
        </w:rPr>
        <w:t>ular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reactivity</w:t>
      </w:r>
      <w:r w:rsidR="005B41DC" w:rsidRPr="000426F1">
        <w:rPr>
          <w:rFonts w:ascii="Times New Roman" w:hAnsi="Times New Roman"/>
          <w:sz w:val="28"/>
          <w:szCs w:val="28"/>
          <w:lang w:val="en-GB"/>
        </w:rPr>
        <w:t xml:space="preserve"> level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of </w:t>
      </w:r>
      <w:r w:rsidR="005B41DC" w:rsidRPr="000426F1">
        <w:rPr>
          <w:rFonts w:ascii="Times New Roman" w:hAnsi="Times New Roman"/>
          <w:sz w:val="28"/>
          <w:szCs w:val="28"/>
          <w:lang w:val="en-GB"/>
        </w:rPr>
        <w:t xml:space="preserve">the organism of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patients with </w:t>
      </w:r>
      <w:r w:rsidR="00B330C7" w:rsidRPr="000426F1">
        <w:rPr>
          <w:rFonts w:ascii="Times New Roman" w:hAnsi="Times New Roman"/>
          <w:sz w:val="28"/>
          <w:szCs w:val="28"/>
          <w:lang w:val="en-GB"/>
        </w:rPr>
        <w:t>A</w:t>
      </w:r>
      <w:r w:rsidRPr="000426F1">
        <w:rPr>
          <w:rFonts w:ascii="Times New Roman" w:hAnsi="Times New Roman"/>
          <w:sz w:val="28"/>
          <w:szCs w:val="28"/>
          <w:lang w:val="en-GB"/>
        </w:rPr>
        <w:t>P depending on the polymorphic variants of the gene TNF-α (G-308A) are shown in Table 4.</w:t>
      </w:r>
    </w:p>
    <w:p w:rsidR="00614DD0" w:rsidRPr="000426F1" w:rsidRDefault="00614DD0" w:rsidP="000426F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GB"/>
        </w:rPr>
      </w:pPr>
      <w:r w:rsidRPr="000426F1">
        <w:rPr>
          <w:rFonts w:ascii="Times New Roman" w:hAnsi="Times New Roman"/>
          <w:sz w:val="28"/>
          <w:szCs w:val="28"/>
          <w:lang w:val="en-GB"/>
        </w:rPr>
        <w:t>TNF-α</w:t>
      </w:r>
      <w:r w:rsidR="002D2310">
        <w:rPr>
          <w:rFonts w:ascii="Times New Roman" w:hAnsi="Times New Roman"/>
          <w:sz w:val="28"/>
          <w:szCs w:val="28"/>
          <w:lang w:val="en-GB"/>
        </w:rPr>
        <w:t xml:space="preserve"> — </w:t>
      </w:r>
      <w:r w:rsidRPr="000426F1">
        <w:rPr>
          <w:rFonts w:ascii="Times New Roman" w:hAnsi="Times New Roman"/>
          <w:sz w:val="28"/>
          <w:szCs w:val="28"/>
          <w:lang w:val="en-GB"/>
        </w:rPr>
        <w:t>inflammatory cytokine produced by immune cells of different populations (monocytes/macrophages, B</w:t>
      </w:r>
      <w:r w:rsidR="005B41DC" w:rsidRPr="000426F1">
        <w:rPr>
          <w:rFonts w:ascii="Times New Roman" w:hAnsi="Times New Roman"/>
          <w:sz w:val="28"/>
          <w:szCs w:val="28"/>
          <w:lang w:val="en-GB"/>
        </w:rPr>
        <w:t>-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and T</w:t>
      </w:r>
      <w:r w:rsidR="005B41DC" w:rsidRPr="000426F1">
        <w:rPr>
          <w:rFonts w:ascii="Times New Roman" w:hAnsi="Times New Roman"/>
          <w:sz w:val="28"/>
          <w:szCs w:val="28"/>
          <w:lang w:val="en-GB"/>
        </w:rPr>
        <w:t>-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lymphocytes), </w:t>
      </w:r>
      <w:r w:rsidR="009D3949" w:rsidRPr="000426F1">
        <w:rPr>
          <w:rFonts w:ascii="Times New Roman" w:hAnsi="Times New Roman"/>
          <w:sz w:val="28"/>
          <w:szCs w:val="28"/>
          <w:lang w:val="en-GB"/>
        </w:rPr>
        <w:t xml:space="preserve">is </w:t>
      </w:r>
      <w:r w:rsidRPr="000426F1">
        <w:rPr>
          <w:rFonts w:ascii="Times New Roman" w:hAnsi="Times New Roman"/>
          <w:sz w:val="28"/>
          <w:szCs w:val="28"/>
          <w:lang w:val="en-GB"/>
        </w:rPr>
        <w:t>characterized</w:t>
      </w:r>
      <w:r w:rsidR="005B41DC" w:rsidRPr="000426F1">
        <w:rPr>
          <w:rFonts w:ascii="Times New Roman" w:hAnsi="Times New Roman"/>
          <w:sz w:val="28"/>
          <w:szCs w:val="28"/>
          <w:lang w:val="en-GB"/>
        </w:rPr>
        <w:t xml:space="preserve"> by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5B41DC" w:rsidRPr="000426F1">
        <w:rPr>
          <w:rStyle w:val="shorttext"/>
          <w:rFonts w:ascii="Times New Roman" w:hAnsi="Times New Roman"/>
          <w:sz w:val="28"/>
          <w:szCs w:val="28"/>
          <w:lang w:val="en-GB"/>
        </w:rPr>
        <w:t>differing vectors of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effects depending on its concentration. At low concentrations TNF-α affects </w:t>
      </w:r>
      <w:r w:rsidR="00805DB6" w:rsidRPr="000426F1">
        <w:rPr>
          <w:rFonts w:ascii="Times New Roman" w:hAnsi="Times New Roman"/>
          <w:sz w:val="28"/>
          <w:szCs w:val="28"/>
          <w:lang w:val="en-GB"/>
        </w:rPr>
        <w:t xml:space="preserve">at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the functional activity of neutrophils, increases the synthesis of other cytokines </w:t>
      </w:r>
      <w:r w:rsidR="00805DB6" w:rsidRPr="000426F1">
        <w:rPr>
          <w:rFonts w:ascii="Times New Roman" w:hAnsi="Times New Roman"/>
          <w:sz w:val="28"/>
          <w:szCs w:val="28"/>
          <w:lang w:val="en-GB"/>
        </w:rPr>
        <w:t xml:space="preserve">by </w:t>
      </w:r>
      <w:r w:rsidRPr="000426F1">
        <w:rPr>
          <w:rFonts w:ascii="Times New Roman" w:hAnsi="Times New Roman"/>
          <w:sz w:val="28"/>
          <w:szCs w:val="28"/>
          <w:lang w:val="en-GB"/>
        </w:rPr>
        <w:t>T</w:t>
      </w:r>
      <w:r w:rsidR="00805DB6" w:rsidRPr="000426F1">
        <w:rPr>
          <w:rFonts w:ascii="Times New Roman" w:hAnsi="Times New Roman"/>
          <w:sz w:val="28"/>
          <w:szCs w:val="28"/>
          <w:lang w:val="en-GB"/>
        </w:rPr>
        <w:t>-</w:t>
      </w:r>
      <w:r w:rsidRPr="000426F1">
        <w:rPr>
          <w:rFonts w:ascii="Times New Roman" w:hAnsi="Times New Roman"/>
          <w:sz w:val="28"/>
          <w:szCs w:val="28"/>
          <w:lang w:val="en-GB"/>
        </w:rPr>
        <w:t>helper</w:t>
      </w:r>
      <w:r w:rsidR="00805DB6" w:rsidRPr="000426F1">
        <w:rPr>
          <w:rFonts w:ascii="Times New Roman" w:hAnsi="Times New Roman"/>
          <w:sz w:val="28"/>
          <w:szCs w:val="28"/>
          <w:lang w:val="en-GB"/>
        </w:rPr>
        <w:t>s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/inductors and stimulates the growth of B-lymphocytes. </w:t>
      </w:r>
      <w:r w:rsidR="00805DB6" w:rsidRPr="000426F1">
        <w:rPr>
          <w:rFonts w:ascii="Times New Roman" w:hAnsi="Times New Roman"/>
          <w:sz w:val="28"/>
          <w:szCs w:val="28"/>
          <w:lang w:val="en-GB"/>
        </w:rPr>
        <w:t>At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large concentrations TNF-α leads to inhibition of </w:t>
      </w:r>
      <w:r w:rsidR="00805DB6" w:rsidRPr="000426F1">
        <w:rPr>
          <w:rFonts w:ascii="Times New Roman" w:hAnsi="Times New Roman"/>
          <w:sz w:val="28"/>
          <w:szCs w:val="28"/>
          <w:lang w:val="en-GB"/>
        </w:rPr>
        <w:t xml:space="preserve">the lipoprotein lipase of </w:t>
      </w:r>
      <w:r w:rsidR="009D3949" w:rsidRPr="000426F1">
        <w:rPr>
          <w:rFonts w:ascii="Times New Roman" w:hAnsi="Times New Roman"/>
          <w:sz w:val="28"/>
          <w:szCs w:val="28"/>
          <w:lang w:val="en-GB"/>
        </w:rPr>
        <w:t>adipose tissue, reducing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805DB6" w:rsidRPr="000426F1">
        <w:rPr>
          <w:rFonts w:ascii="Times New Roman" w:hAnsi="Times New Roman"/>
          <w:sz w:val="28"/>
          <w:szCs w:val="28"/>
          <w:lang w:val="en-GB"/>
        </w:rPr>
        <w:t xml:space="preserve">the </w:t>
      </w:r>
      <w:r w:rsidRPr="000426F1">
        <w:rPr>
          <w:rFonts w:ascii="Times New Roman" w:hAnsi="Times New Roman"/>
          <w:sz w:val="28"/>
          <w:szCs w:val="28"/>
          <w:lang w:val="en-GB"/>
        </w:rPr>
        <w:t>fatty acids</w:t>
      </w:r>
      <w:r w:rsidR="00805DB6" w:rsidRPr="000426F1">
        <w:rPr>
          <w:rFonts w:ascii="Times New Roman" w:hAnsi="Times New Roman"/>
          <w:sz w:val="28"/>
          <w:szCs w:val="28"/>
          <w:lang w:val="en-GB"/>
        </w:rPr>
        <w:t xml:space="preserve"> utilization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, </w:t>
      </w:r>
      <w:r w:rsidR="00805DB6" w:rsidRPr="000426F1">
        <w:rPr>
          <w:rFonts w:ascii="Times New Roman" w:hAnsi="Times New Roman"/>
          <w:sz w:val="28"/>
          <w:szCs w:val="28"/>
          <w:lang w:val="en-GB"/>
        </w:rPr>
        <w:t xml:space="preserve">which </w:t>
      </w:r>
      <w:r w:rsidRPr="000426F1">
        <w:rPr>
          <w:rFonts w:ascii="Times New Roman" w:hAnsi="Times New Roman"/>
          <w:sz w:val="28"/>
          <w:szCs w:val="28"/>
          <w:lang w:val="en-GB"/>
        </w:rPr>
        <w:t>lead</w:t>
      </w:r>
      <w:r w:rsidR="00805DB6" w:rsidRPr="000426F1">
        <w:rPr>
          <w:rFonts w:ascii="Times New Roman" w:hAnsi="Times New Roman"/>
          <w:sz w:val="28"/>
          <w:szCs w:val="28"/>
          <w:lang w:val="en-GB"/>
        </w:rPr>
        <w:t>s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to cachexia, </w:t>
      </w:r>
      <w:r w:rsidR="00805DB6" w:rsidRPr="000426F1">
        <w:rPr>
          <w:rFonts w:ascii="Times New Roman" w:hAnsi="Times New Roman"/>
          <w:sz w:val="28"/>
          <w:szCs w:val="28"/>
          <w:lang w:val="en-GB"/>
        </w:rPr>
        <w:t>and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also causes the development of endotoxin-induced septic condition; promotes the proliferation of T</w:t>
      </w:r>
      <w:r w:rsidR="00805DB6" w:rsidRPr="000426F1">
        <w:rPr>
          <w:rFonts w:ascii="Times New Roman" w:hAnsi="Times New Roman"/>
          <w:sz w:val="28"/>
          <w:szCs w:val="28"/>
          <w:lang w:val="en-GB"/>
        </w:rPr>
        <w:t>-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and B</w:t>
      </w:r>
      <w:r w:rsidR="00805DB6" w:rsidRPr="000426F1">
        <w:rPr>
          <w:rFonts w:ascii="Times New Roman" w:hAnsi="Times New Roman"/>
          <w:sz w:val="28"/>
          <w:szCs w:val="28"/>
          <w:lang w:val="en-GB"/>
        </w:rPr>
        <w:t>-</w:t>
      </w:r>
      <w:r w:rsidRPr="000426F1">
        <w:rPr>
          <w:rFonts w:ascii="Times New Roman" w:hAnsi="Times New Roman"/>
          <w:sz w:val="28"/>
          <w:szCs w:val="28"/>
          <w:lang w:val="en-GB"/>
        </w:rPr>
        <w:t>lymphocytes, activation of natural killer</w:t>
      </w:r>
      <w:r w:rsidR="00805DB6" w:rsidRPr="000426F1">
        <w:rPr>
          <w:rFonts w:ascii="Times New Roman" w:hAnsi="Times New Roman"/>
          <w:sz w:val="28"/>
          <w:szCs w:val="28"/>
          <w:lang w:val="en-GB"/>
        </w:rPr>
        <w:t>s</w:t>
      </w:r>
      <w:r w:rsidRPr="000426F1">
        <w:rPr>
          <w:rFonts w:ascii="Times New Roman" w:hAnsi="Times New Roman"/>
          <w:sz w:val="28"/>
          <w:szCs w:val="28"/>
          <w:lang w:val="en-GB"/>
        </w:rPr>
        <w:t>, monocytes/macrophages; increases the production of prostaglandins E</w:t>
      </w:r>
      <w:r w:rsidRPr="000426F1">
        <w:rPr>
          <w:rFonts w:ascii="Times New Roman" w:hAnsi="Times New Roman"/>
          <w:sz w:val="28"/>
          <w:szCs w:val="28"/>
          <w:vertAlign w:val="subscript"/>
          <w:lang w:val="en-GB"/>
        </w:rPr>
        <w:t>2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and I</w:t>
      </w:r>
      <w:r w:rsidRPr="000426F1">
        <w:rPr>
          <w:rFonts w:ascii="Times New Roman" w:hAnsi="Times New Roman"/>
          <w:sz w:val="28"/>
          <w:szCs w:val="28"/>
          <w:vertAlign w:val="subscript"/>
          <w:lang w:val="en-GB"/>
        </w:rPr>
        <w:t>2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, </w:t>
      </w:r>
      <w:r w:rsidR="00805DB6" w:rsidRPr="000426F1">
        <w:rPr>
          <w:rFonts w:ascii="Times New Roman" w:hAnsi="Times New Roman"/>
          <w:sz w:val="28"/>
          <w:szCs w:val="28"/>
          <w:lang w:val="en-GB"/>
        </w:rPr>
        <w:t xml:space="preserve">which </w:t>
      </w:r>
      <w:r w:rsidRPr="000426F1">
        <w:rPr>
          <w:rFonts w:ascii="Times New Roman" w:hAnsi="Times New Roman"/>
          <w:sz w:val="28"/>
          <w:szCs w:val="28"/>
          <w:lang w:val="en-GB"/>
        </w:rPr>
        <w:t>realiz</w:t>
      </w:r>
      <w:r w:rsidR="00805DB6" w:rsidRPr="000426F1">
        <w:rPr>
          <w:rFonts w:ascii="Times New Roman" w:hAnsi="Times New Roman"/>
          <w:sz w:val="28"/>
          <w:szCs w:val="28"/>
          <w:lang w:val="en-GB"/>
        </w:rPr>
        <w:t>e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many toxic effects of TNF-α; it enhances </w:t>
      </w:r>
      <w:r w:rsidR="00805DB6" w:rsidRPr="000426F1">
        <w:rPr>
          <w:rFonts w:ascii="Times New Roman" w:hAnsi="Times New Roman"/>
          <w:sz w:val="28"/>
          <w:szCs w:val="28"/>
          <w:lang w:val="en-GB"/>
        </w:rPr>
        <w:t xml:space="preserve">the production of </w:t>
      </w:r>
      <w:r w:rsidRPr="000426F1">
        <w:rPr>
          <w:rFonts w:ascii="Times New Roman" w:hAnsi="Times New Roman"/>
          <w:sz w:val="28"/>
          <w:szCs w:val="28"/>
          <w:lang w:val="en-GB"/>
        </w:rPr>
        <w:t>other (IL-4, IL-6) cytokine</w:t>
      </w:r>
      <w:r w:rsidR="00805DB6" w:rsidRPr="000426F1">
        <w:rPr>
          <w:rFonts w:ascii="Times New Roman" w:hAnsi="Times New Roman"/>
          <w:sz w:val="28"/>
          <w:szCs w:val="28"/>
          <w:lang w:val="en-GB"/>
        </w:rPr>
        <w:t>s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. This </w:t>
      </w:r>
      <w:r w:rsidR="00805DB6" w:rsidRPr="000426F1">
        <w:rPr>
          <w:rStyle w:val="shorttext"/>
          <w:rFonts w:ascii="Times New Roman" w:hAnsi="Times New Roman"/>
          <w:sz w:val="28"/>
          <w:szCs w:val="28"/>
          <w:lang w:val="en-GB"/>
        </w:rPr>
        <w:t>multidirectional</w:t>
      </w:r>
      <w:r w:rsidR="00805DB6"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action of </w:t>
      </w:r>
      <w:proofErr w:type="spellStart"/>
      <w:r w:rsidRPr="000426F1">
        <w:rPr>
          <w:rFonts w:ascii="Times New Roman" w:hAnsi="Times New Roman"/>
          <w:sz w:val="28"/>
          <w:szCs w:val="28"/>
          <w:lang w:val="en-GB"/>
        </w:rPr>
        <w:t>tumor</w:t>
      </w:r>
      <w:proofErr w:type="spellEnd"/>
      <w:r w:rsidRPr="000426F1">
        <w:rPr>
          <w:rFonts w:ascii="Times New Roman" w:hAnsi="Times New Roman"/>
          <w:sz w:val="28"/>
          <w:szCs w:val="28"/>
          <w:lang w:val="en-GB"/>
        </w:rPr>
        <w:t xml:space="preserve"> necrosis factor-alpha in inflammatory process attracted </w:t>
      </w:r>
      <w:r w:rsidR="004608BF" w:rsidRPr="000426F1">
        <w:rPr>
          <w:rFonts w:ascii="Times New Roman" w:hAnsi="Times New Roman"/>
          <w:sz w:val="28"/>
          <w:szCs w:val="28"/>
          <w:lang w:val="en-GB"/>
        </w:rPr>
        <w:t xml:space="preserve">the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attention in our studies to establish the impact of </w:t>
      </w:r>
      <w:r w:rsidR="004608BF" w:rsidRPr="000426F1">
        <w:rPr>
          <w:rFonts w:ascii="Times New Roman" w:hAnsi="Times New Roman"/>
          <w:sz w:val="28"/>
          <w:szCs w:val="28"/>
          <w:lang w:val="en-GB"/>
        </w:rPr>
        <w:t xml:space="preserve">gene </w:t>
      </w:r>
      <w:r w:rsidRPr="000426F1">
        <w:rPr>
          <w:rFonts w:ascii="Times New Roman" w:hAnsi="Times New Roman"/>
          <w:sz w:val="28"/>
          <w:szCs w:val="28"/>
          <w:lang w:val="en-GB"/>
        </w:rPr>
        <w:t>polymorphism</w:t>
      </w:r>
      <w:r w:rsidR="004608BF" w:rsidRPr="000426F1">
        <w:rPr>
          <w:rFonts w:ascii="Times New Roman" w:hAnsi="Times New Roman"/>
          <w:sz w:val="28"/>
          <w:szCs w:val="28"/>
          <w:lang w:val="en-GB"/>
        </w:rPr>
        <w:t xml:space="preserve"> which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determines the synthesis of </w:t>
      </w:r>
      <w:r w:rsidR="004608BF" w:rsidRPr="000426F1">
        <w:rPr>
          <w:rFonts w:ascii="Times New Roman" w:hAnsi="Times New Roman"/>
          <w:sz w:val="28"/>
          <w:szCs w:val="28"/>
          <w:lang w:val="en-GB"/>
        </w:rPr>
        <w:t xml:space="preserve">this </w:t>
      </w:r>
      <w:r w:rsidRPr="000426F1">
        <w:rPr>
          <w:rFonts w:ascii="Times New Roman" w:hAnsi="Times New Roman"/>
          <w:sz w:val="28"/>
          <w:szCs w:val="28"/>
          <w:lang w:val="en-GB"/>
        </w:rPr>
        <w:t>cytokine, which undoubtedly has influence on the course and severity of AP.</w:t>
      </w:r>
    </w:p>
    <w:p w:rsidR="00614DD0" w:rsidRPr="000426F1" w:rsidRDefault="00614DD0" w:rsidP="000426F1">
      <w:pPr>
        <w:spacing w:after="0" w:line="360" w:lineRule="auto"/>
        <w:ind w:firstLine="851"/>
        <w:jc w:val="right"/>
        <w:rPr>
          <w:rFonts w:ascii="Times New Roman" w:hAnsi="Times New Roman"/>
          <w:i/>
          <w:sz w:val="28"/>
          <w:szCs w:val="28"/>
          <w:lang w:val="en-GB"/>
        </w:rPr>
      </w:pPr>
      <w:r w:rsidRPr="000426F1">
        <w:rPr>
          <w:rFonts w:ascii="Times New Roman" w:hAnsi="Times New Roman"/>
          <w:sz w:val="28"/>
          <w:szCs w:val="28"/>
          <w:lang w:val="en-GB"/>
        </w:rPr>
        <w:t>Table 4</w:t>
      </w:r>
    </w:p>
    <w:p w:rsidR="00614DD0" w:rsidRPr="000426F1" w:rsidRDefault="00DD47A6" w:rsidP="000426F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0426F1">
        <w:rPr>
          <w:rFonts w:ascii="Times New Roman" w:hAnsi="Times New Roman"/>
          <w:sz w:val="28"/>
          <w:szCs w:val="28"/>
          <w:lang w:val="en-GB"/>
        </w:rPr>
        <w:t>C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>ell</w:t>
      </w:r>
      <w:r w:rsidRPr="000426F1">
        <w:rPr>
          <w:rFonts w:ascii="Times New Roman" w:hAnsi="Times New Roman"/>
          <w:sz w:val="28"/>
          <w:szCs w:val="28"/>
          <w:lang w:val="en-GB"/>
        </w:rPr>
        <w:t>ular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 xml:space="preserve"> reactivity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level 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 xml:space="preserve">of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the organism of 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 xml:space="preserve">patients with acute pancreatitis based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on the </w:t>
      </w:r>
      <w:r w:rsidR="00614DD0" w:rsidRPr="000426F1">
        <w:rPr>
          <w:rFonts w:ascii="Times New Roman" w:hAnsi="Times New Roman"/>
          <w:sz w:val="28"/>
          <w:szCs w:val="28"/>
          <w:lang w:val="en-GB"/>
        </w:rPr>
        <w:t xml:space="preserve">G-308A polymorphism of </w:t>
      </w:r>
      <w:r w:rsidRPr="000426F1">
        <w:rPr>
          <w:rFonts w:ascii="Times New Roman" w:hAnsi="Times New Roman"/>
          <w:sz w:val="28"/>
          <w:szCs w:val="28"/>
          <w:lang w:val="en-GB"/>
        </w:rPr>
        <w:t>gene TNF-α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835"/>
        <w:gridCol w:w="1134"/>
        <w:gridCol w:w="1984"/>
        <w:gridCol w:w="3119"/>
      </w:tblGrid>
      <w:tr w:rsidR="003F1044" w:rsidRPr="000426F1" w:rsidTr="003F1044">
        <w:tc>
          <w:tcPr>
            <w:tcW w:w="534" w:type="dxa"/>
            <w:vMerge w:val="restart"/>
            <w:vAlign w:val="center"/>
          </w:tcPr>
          <w:p w:rsidR="003F1044" w:rsidRPr="000426F1" w:rsidRDefault="003F1044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3F1044" w:rsidRPr="000426F1" w:rsidRDefault="003F1044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Paramet</w:t>
            </w:r>
            <w:r w:rsidR="00911380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er</w:t>
            </w:r>
          </w:p>
        </w:tc>
        <w:tc>
          <w:tcPr>
            <w:tcW w:w="1134" w:type="dxa"/>
            <w:vMerge w:val="restart"/>
            <w:vAlign w:val="center"/>
          </w:tcPr>
          <w:p w:rsidR="003F1044" w:rsidRPr="000426F1" w:rsidRDefault="003F1044" w:rsidP="000426F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Control group, n=40</w:t>
            </w:r>
          </w:p>
        </w:tc>
        <w:tc>
          <w:tcPr>
            <w:tcW w:w="5103" w:type="dxa"/>
            <w:gridSpan w:val="2"/>
            <w:vAlign w:val="center"/>
          </w:tcPr>
          <w:p w:rsidR="003F1044" w:rsidRPr="000426F1" w:rsidRDefault="003F1044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Genotype of gene TNF-α, n=11</w:t>
            </w:r>
          </w:p>
        </w:tc>
      </w:tr>
      <w:tr w:rsidR="00A85EF6" w:rsidRPr="000426F1" w:rsidTr="003F1044">
        <w:tc>
          <w:tcPr>
            <w:tcW w:w="534" w:type="dxa"/>
            <w:vMerge/>
          </w:tcPr>
          <w:p w:rsidR="00A85EF6" w:rsidRPr="000426F1" w:rsidRDefault="00A85EF6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  <w:vMerge/>
            <w:vAlign w:val="center"/>
          </w:tcPr>
          <w:p w:rsidR="00A85EF6" w:rsidRPr="000426F1" w:rsidRDefault="00A85EF6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Merge/>
            <w:vAlign w:val="center"/>
          </w:tcPr>
          <w:p w:rsidR="00A85EF6" w:rsidRPr="000426F1" w:rsidRDefault="00A85EF6" w:rsidP="000426F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vAlign w:val="center"/>
          </w:tcPr>
          <w:p w:rsidR="00A85EF6" w:rsidRPr="000426F1" w:rsidRDefault="00A85EF6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GG, n=9</w:t>
            </w:r>
          </w:p>
        </w:tc>
        <w:tc>
          <w:tcPr>
            <w:tcW w:w="3119" w:type="dxa"/>
            <w:vAlign w:val="center"/>
          </w:tcPr>
          <w:p w:rsidR="00A85EF6" w:rsidRPr="000426F1" w:rsidRDefault="00A85EF6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GA, n=2</w:t>
            </w:r>
          </w:p>
        </w:tc>
      </w:tr>
      <w:tr w:rsidR="007A0262" w:rsidRPr="000426F1" w:rsidTr="003F1044">
        <w:trPr>
          <w:trHeight w:val="200"/>
        </w:trPr>
        <w:tc>
          <w:tcPr>
            <w:tcW w:w="534" w:type="dxa"/>
          </w:tcPr>
          <w:p w:rsidR="007A0262" w:rsidRPr="000426F1" w:rsidRDefault="007A0262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2835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Leukocyte index of intoxication according to </w:t>
            </w:r>
            <w:proofErr w:type="spellStart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Kalf-Kalif</w:t>
            </w:r>
            <w:proofErr w:type="spellEnd"/>
          </w:p>
        </w:tc>
        <w:tc>
          <w:tcPr>
            <w:tcW w:w="113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1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31±0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04</w:t>
            </w:r>
          </w:p>
        </w:tc>
        <w:tc>
          <w:tcPr>
            <w:tcW w:w="198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14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31±1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59;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001</w:t>
            </w:r>
          </w:p>
        </w:tc>
        <w:tc>
          <w:tcPr>
            <w:tcW w:w="3119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11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88±1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47;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001</w:t>
            </w:r>
          </w:p>
        </w:tc>
      </w:tr>
      <w:tr w:rsidR="007A0262" w:rsidRPr="000426F1" w:rsidTr="003F1044">
        <w:trPr>
          <w:trHeight w:val="262"/>
        </w:trPr>
        <w:tc>
          <w:tcPr>
            <w:tcW w:w="534" w:type="dxa"/>
          </w:tcPr>
          <w:p w:rsidR="007A0262" w:rsidRPr="000426F1" w:rsidRDefault="007A0262" w:rsidP="000426F1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bCs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2835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Leukocyte index of intoxication according to</w:t>
            </w:r>
            <w:r w:rsidRPr="000426F1">
              <w:rPr>
                <w:rFonts w:ascii="Times New Roman" w:hAnsi="Times New Roman"/>
                <w:bCs/>
                <w:color w:val="000000"/>
                <w:sz w:val="20"/>
                <w:szCs w:val="20"/>
                <w:lang w:val="en-GB"/>
              </w:rPr>
              <w:t xml:space="preserve"> Reis</w:t>
            </w:r>
          </w:p>
        </w:tc>
        <w:tc>
          <w:tcPr>
            <w:tcW w:w="113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1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61±0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05</w:t>
            </w:r>
          </w:p>
        </w:tc>
        <w:tc>
          <w:tcPr>
            <w:tcW w:w="198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5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61±0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61;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001</w:t>
            </w:r>
          </w:p>
        </w:tc>
        <w:tc>
          <w:tcPr>
            <w:tcW w:w="3119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4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33±0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47;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01</w:t>
            </w:r>
          </w:p>
        </w:tc>
      </w:tr>
      <w:tr w:rsidR="007A0262" w:rsidRPr="000426F1" w:rsidTr="003F1044">
        <w:trPr>
          <w:trHeight w:val="337"/>
        </w:trPr>
        <w:tc>
          <w:tcPr>
            <w:tcW w:w="534" w:type="dxa"/>
          </w:tcPr>
          <w:p w:rsidR="007A0262" w:rsidRPr="000426F1" w:rsidRDefault="007A0262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2835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Leukocyte index of intoxication according to </w:t>
            </w:r>
            <w:proofErr w:type="spellStart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Ostrovsky’s</w:t>
            </w:r>
            <w:proofErr w:type="spellEnd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modification</w:t>
            </w:r>
          </w:p>
        </w:tc>
        <w:tc>
          <w:tcPr>
            <w:tcW w:w="113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1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64±0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05</w:t>
            </w:r>
          </w:p>
        </w:tc>
        <w:tc>
          <w:tcPr>
            <w:tcW w:w="198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5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48±0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64;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01</w:t>
            </w:r>
          </w:p>
        </w:tc>
        <w:tc>
          <w:tcPr>
            <w:tcW w:w="3119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50±0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43;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01; </w:t>
            </w:r>
            <w:proofErr w:type="spellStart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GG</w:t>
            </w:r>
            <w:proofErr w:type="spellEnd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05</w:t>
            </w:r>
          </w:p>
        </w:tc>
      </w:tr>
      <w:tr w:rsidR="007A0262" w:rsidRPr="000426F1" w:rsidTr="003F1044">
        <w:trPr>
          <w:trHeight w:val="562"/>
        </w:trPr>
        <w:tc>
          <w:tcPr>
            <w:tcW w:w="534" w:type="dxa"/>
          </w:tcPr>
          <w:p w:rsidR="007A0262" w:rsidRPr="000426F1" w:rsidRDefault="007A0262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2835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The </w:t>
            </w:r>
            <w:r w:rsidR="00E47998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haematological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intoxication index according to </w:t>
            </w:r>
            <w:proofErr w:type="spellStart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Vasilyev</w:t>
            </w:r>
            <w:proofErr w:type="spellEnd"/>
          </w:p>
        </w:tc>
        <w:tc>
          <w:tcPr>
            <w:tcW w:w="113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17±0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008</w:t>
            </w:r>
          </w:p>
        </w:tc>
        <w:tc>
          <w:tcPr>
            <w:tcW w:w="198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64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06±9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69;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001</w:t>
            </w:r>
          </w:p>
        </w:tc>
        <w:tc>
          <w:tcPr>
            <w:tcW w:w="3119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11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88±1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19;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001; </w:t>
            </w:r>
            <w:proofErr w:type="spellStart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GG</w:t>
            </w:r>
            <w:proofErr w:type="spellEnd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01</w:t>
            </w:r>
          </w:p>
        </w:tc>
      </w:tr>
      <w:tr w:rsidR="007A0262" w:rsidRPr="000426F1" w:rsidTr="003F1044">
        <w:trPr>
          <w:trHeight w:val="565"/>
        </w:trPr>
        <w:tc>
          <w:tcPr>
            <w:tcW w:w="534" w:type="dxa"/>
          </w:tcPr>
          <w:p w:rsidR="007A0262" w:rsidRPr="000426F1" w:rsidRDefault="007A0262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5</w:t>
            </w:r>
          </w:p>
        </w:tc>
        <w:tc>
          <w:tcPr>
            <w:tcW w:w="2835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Core index of </w:t>
            </w:r>
            <w:proofErr w:type="spellStart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endotoxicosis</w:t>
            </w:r>
            <w:proofErr w:type="spellEnd"/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degree</w:t>
            </w:r>
          </w:p>
        </w:tc>
        <w:tc>
          <w:tcPr>
            <w:tcW w:w="113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20±0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04</w:t>
            </w:r>
          </w:p>
        </w:tc>
        <w:tc>
          <w:tcPr>
            <w:tcW w:w="198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34±0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07</w:t>
            </w:r>
          </w:p>
        </w:tc>
        <w:tc>
          <w:tcPr>
            <w:tcW w:w="3119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31±0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03;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05</w:t>
            </w:r>
          </w:p>
        </w:tc>
      </w:tr>
      <w:tr w:rsidR="007A0262" w:rsidRPr="000426F1" w:rsidTr="003F1044">
        <w:trPr>
          <w:trHeight w:val="291"/>
        </w:trPr>
        <w:tc>
          <w:tcPr>
            <w:tcW w:w="534" w:type="dxa"/>
          </w:tcPr>
          <w:p w:rsidR="007A0262" w:rsidRPr="000426F1" w:rsidRDefault="007A0262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6</w:t>
            </w:r>
          </w:p>
        </w:tc>
        <w:tc>
          <w:tcPr>
            <w:tcW w:w="2835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Core shift index</w:t>
            </w:r>
          </w:p>
        </w:tc>
        <w:tc>
          <w:tcPr>
            <w:tcW w:w="113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06±0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009</w:t>
            </w:r>
          </w:p>
        </w:tc>
        <w:tc>
          <w:tcPr>
            <w:tcW w:w="198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27±0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06;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01</w:t>
            </w:r>
          </w:p>
        </w:tc>
        <w:tc>
          <w:tcPr>
            <w:tcW w:w="3119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26±0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03;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01</w:t>
            </w:r>
          </w:p>
        </w:tc>
      </w:tr>
      <w:tr w:rsidR="007A0262" w:rsidRPr="000426F1" w:rsidTr="003F1044">
        <w:trPr>
          <w:trHeight w:val="495"/>
        </w:trPr>
        <w:tc>
          <w:tcPr>
            <w:tcW w:w="534" w:type="dxa"/>
          </w:tcPr>
          <w:p w:rsidR="007A0262" w:rsidRPr="000426F1" w:rsidRDefault="007A0262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7</w:t>
            </w:r>
          </w:p>
        </w:tc>
        <w:tc>
          <w:tcPr>
            <w:tcW w:w="2835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Style w:val="shorttext"/>
                <w:rFonts w:ascii="Times New Roman" w:hAnsi="Times New Roman"/>
                <w:sz w:val="20"/>
                <w:szCs w:val="20"/>
                <w:lang w:val="en-GB"/>
              </w:rPr>
              <w:t>Neutrophil/monocyte ratio</w:t>
            </w:r>
          </w:p>
        </w:tc>
        <w:tc>
          <w:tcPr>
            <w:tcW w:w="113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7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36±0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21</w:t>
            </w:r>
          </w:p>
        </w:tc>
        <w:tc>
          <w:tcPr>
            <w:tcW w:w="198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18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54±0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83;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001</w:t>
            </w:r>
          </w:p>
        </w:tc>
        <w:tc>
          <w:tcPr>
            <w:tcW w:w="3119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19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50±0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84;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001</w:t>
            </w:r>
          </w:p>
        </w:tc>
      </w:tr>
      <w:tr w:rsidR="007A0262" w:rsidRPr="000426F1" w:rsidTr="003F1044">
        <w:trPr>
          <w:trHeight w:val="562"/>
        </w:trPr>
        <w:tc>
          <w:tcPr>
            <w:tcW w:w="534" w:type="dxa"/>
          </w:tcPr>
          <w:p w:rsidR="007A0262" w:rsidRPr="000426F1" w:rsidRDefault="007A0262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8</w:t>
            </w:r>
          </w:p>
        </w:tc>
        <w:tc>
          <w:tcPr>
            <w:tcW w:w="2835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Style w:val="shorttext"/>
                <w:rFonts w:ascii="Times New Roman" w:hAnsi="Times New Roman"/>
                <w:sz w:val="20"/>
                <w:szCs w:val="20"/>
                <w:lang w:val="en-GB"/>
              </w:rPr>
              <w:t>Lymphocyte/monocyte ratio</w:t>
            </w:r>
          </w:p>
        </w:tc>
        <w:tc>
          <w:tcPr>
            <w:tcW w:w="113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36±0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29</w:t>
            </w:r>
          </w:p>
        </w:tc>
        <w:tc>
          <w:tcPr>
            <w:tcW w:w="198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2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43±0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37</w:t>
            </w:r>
          </w:p>
        </w:tc>
        <w:tc>
          <w:tcPr>
            <w:tcW w:w="3119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25±0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38</w:t>
            </w:r>
          </w:p>
        </w:tc>
      </w:tr>
      <w:tr w:rsidR="007A0262" w:rsidRPr="000426F1" w:rsidTr="003F1044">
        <w:trPr>
          <w:trHeight w:val="231"/>
        </w:trPr>
        <w:tc>
          <w:tcPr>
            <w:tcW w:w="534" w:type="dxa"/>
          </w:tcPr>
          <w:p w:rsidR="007A0262" w:rsidRPr="000426F1" w:rsidRDefault="007A0262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9</w:t>
            </w:r>
          </w:p>
        </w:tc>
        <w:tc>
          <w:tcPr>
            <w:tcW w:w="2835" w:type="dxa"/>
            <w:vAlign w:val="center"/>
          </w:tcPr>
          <w:p w:rsidR="007A0262" w:rsidRPr="000426F1" w:rsidRDefault="007A0262" w:rsidP="00E479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Style w:val="shorttext"/>
                <w:rFonts w:ascii="Times New Roman" w:hAnsi="Times New Roman"/>
                <w:sz w:val="20"/>
                <w:szCs w:val="20"/>
                <w:lang w:val="en-GB"/>
              </w:rPr>
              <w:t>Immun</w:t>
            </w:r>
            <w:r w:rsidR="00E47998">
              <w:rPr>
                <w:rStyle w:val="shorttext"/>
                <w:rFonts w:ascii="Times New Roman" w:hAnsi="Times New Roman"/>
                <w:sz w:val="20"/>
                <w:szCs w:val="20"/>
                <w:lang w:val="en-GB"/>
              </w:rPr>
              <w:t xml:space="preserve">e </w:t>
            </w:r>
            <w:r w:rsidRPr="000426F1">
              <w:rPr>
                <w:rStyle w:val="shorttext"/>
                <w:rFonts w:ascii="Times New Roman" w:hAnsi="Times New Roman"/>
                <w:sz w:val="20"/>
                <w:szCs w:val="20"/>
                <w:lang w:val="en-GB"/>
              </w:rPr>
              <w:t>reactivity index</w:t>
            </w:r>
          </w:p>
        </w:tc>
        <w:tc>
          <w:tcPr>
            <w:tcW w:w="113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57±0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32</w:t>
            </w:r>
          </w:p>
        </w:tc>
        <w:tc>
          <w:tcPr>
            <w:tcW w:w="198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2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65±0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38</w:t>
            </w:r>
          </w:p>
        </w:tc>
        <w:tc>
          <w:tcPr>
            <w:tcW w:w="3119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50±0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42</w:t>
            </w:r>
          </w:p>
        </w:tc>
      </w:tr>
      <w:tr w:rsidR="007A0262" w:rsidRPr="000426F1" w:rsidTr="003F1044">
        <w:trPr>
          <w:trHeight w:val="308"/>
        </w:trPr>
        <w:tc>
          <w:tcPr>
            <w:tcW w:w="534" w:type="dxa"/>
          </w:tcPr>
          <w:p w:rsidR="007A0262" w:rsidRPr="000426F1" w:rsidRDefault="007A0262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10</w:t>
            </w:r>
          </w:p>
        </w:tc>
        <w:tc>
          <w:tcPr>
            <w:tcW w:w="2835" w:type="dxa"/>
            <w:vAlign w:val="center"/>
          </w:tcPr>
          <w:p w:rsidR="007A0262" w:rsidRPr="000426F1" w:rsidRDefault="000426F1" w:rsidP="000426F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Style w:val="shorttext"/>
                <w:rFonts w:ascii="Times New Roman" w:hAnsi="Times New Roman"/>
                <w:sz w:val="20"/>
                <w:szCs w:val="20"/>
                <w:lang w:val="en-GB"/>
              </w:rPr>
              <w:t>Allergisation</w:t>
            </w:r>
            <w:r w:rsidR="007A0262" w:rsidRPr="000426F1">
              <w:rPr>
                <w:rStyle w:val="shorttext"/>
                <w:rFonts w:ascii="Times New Roman" w:hAnsi="Times New Roman"/>
                <w:sz w:val="20"/>
                <w:szCs w:val="20"/>
                <w:lang w:val="en-GB"/>
              </w:rPr>
              <w:t xml:space="preserve"> index</w:t>
            </w:r>
          </w:p>
        </w:tc>
        <w:tc>
          <w:tcPr>
            <w:tcW w:w="113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79±0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05</w:t>
            </w:r>
          </w:p>
        </w:tc>
        <w:tc>
          <w:tcPr>
            <w:tcW w:w="1984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35±0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02;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001</w:t>
            </w:r>
          </w:p>
        </w:tc>
        <w:tc>
          <w:tcPr>
            <w:tcW w:w="3119" w:type="dxa"/>
            <w:vAlign w:val="center"/>
          </w:tcPr>
          <w:p w:rsidR="007A0262" w:rsidRPr="000426F1" w:rsidRDefault="007A0262" w:rsidP="000426F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41±0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05; p</w:t>
            </w:r>
            <w:r w:rsidRPr="000426F1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c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&lt;0</w:t>
            </w:r>
            <w:r w:rsidR="00AD2845" w:rsidRPr="000426F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0426F1">
              <w:rPr>
                <w:rFonts w:ascii="Times New Roman" w:hAnsi="Times New Roman"/>
                <w:sz w:val="20"/>
                <w:szCs w:val="20"/>
                <w:lang w:val="en-GB"/>
              </w:rPr>
              <w:t>01</w:t>
            </w:r>
          </w:p>
        </w:tc>
      </w:tr>
    </w:tbl>
    <w:p w:rsidR="00A85EF6" w:rsidRPr="000426F1" w:rsidRDefault="003F1044" w:rsidP="000426F1">
      <w:pPr>
        <w:adjustRightInd w:val="0"/>
        <w:snapToGri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gramStart"/>
      <w:r w:rsidRPr="000426F1">
        <w:rPr>
          <w:rFonts w:ascii="Times New Roman" w:hAnsi="Times New Roman"/>
          <w:sz w:val="24"/>
          <w:szCs w:val="24"/>
          <w:lang w:val="en-GB"/>
        </w:rPr>
        <w:t>Notes.</w:t>
      </w:r>
      <w:proofErr w:type="gramEnd"/>
      <w:r w:rsidRPr="000426F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gramStart"/>
      <w:r w:rsidRPr="000426F1">
        <w:rPr>
          <w:rFonts w:ascii="Times New Roman" w:hAnsi="Times New Roman"/>
          <w:sz w:val="24"/>
          <w:szCs w:val="24"/>
          <w:lang w:val="en-GB"/>
        </w:rPr>
        <w:t>p</w:t>
      </w:r>
      <w:r w:rsidRPr="000426F1">
        <w:rPr>
          <w:rFonts w:ascii="Times New Roman" w:hAnsi="Times New Roman"/>
          <w:sz w:val="24"/>
          <w:szCs w:val="24"/>
          <w:vertAlign w:val="subscript"/>
          <w:lang w:val="en-GB"/>
        </w:rPr>
        <w:t>c</w:t>
      </w:r>
      <w:proofErr w:type="gramEnd"/>
      <w:r w:rsidR="002D2310">
        <w:rPr>
          <w:rFonts w:ascii="Times New Roman" w:hAnsi="Times New Roman"/>
          <w:sz w:val="24"/>
          <w:szCs w:val="24"/>
          <w:vertAlign w:val="subscript"/>
          <w:lang w:val="en-GB"/>
        </w:rPr>
        <w:t xml:space="preserve"> — </w:t>
      </w:r>
      <w:r w:rsidRPr="000426F1">
        <w:rPr>
          <w:rStyle w:val="hps"/>
          <w:rFonts w:ascii="Times New Roman" w:hAnsi="Times New Roman"/>
          <w:sz w:val="24"/>
          <w:szCs w:val="24"/>
          <w:lang w:val="en-GB"/>
        </w:rPr>
        <w:t>reliability of</w:t>
      </w:r>
      <w:r w:rsidRPr="000426F1">
        <w:rPr>
          <w:rFonts w:ascii="Times New Roman" w:hAnsi="Times New Roman"/>
          <w:sz w:val="24"/>
          <w:szCs w:val="24"/>
          <w:lang w:val="en-GB"/>
        </w:rPr>
        <w:t xml:space="preserve"> indexes </w:t>
      </w:r>
      <w:r w:rsidRPr="000426F1">
        <w:rPr>
          <w:rStyle w:val="hps"/>
          <w:rFonts w:ascii="Times New Roman" w:hAnsi="Times New Roman"/>
          <w:sz w:val="24"/>
          <w:szCs w:val="24"/>
          <w:lang w:val="en-GB"/>
        </w:rPr>
        <w:t>difference</w:t>
      </w:r>
      <w:r w:rsidRPr="000426F1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426F1">
        <w:rPr>
          <w:rStyle w:val="hps"/>
          <w:rFonts w:ascii="Times New Roman" w:hAnsi="Times New Roman"/>
          <w:sz w:val="24"/>
          <w:szCs w:val="24"/>
          <w:lang w:val="en-GB"/>
        </w:rPr>
        <w:t>in</w:t>
      </w:r>
      <w:r w:rsidRPr="000426F1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426F1">
        <w:rPr>
          <w:rStyle w:val="hps"/>
          <w:rFonts w:ascii="Times New Roman" w:hAnsi="Times New Roman"/>
          <w:sz w:val="24"/>
          <w:szCs w:val="24"/>
          <w:lang w:val="en-GB"/>
        </w:rPr>
        <w:t xml:space="preserve">comparison </w:t>
      </w:r>
      <w:r w:rsidRPr="000426F1">
        <w:rPr>
          <w:rFonts w:ascii="Times New Roman" w:hAnsi="Times New Roman"/>
          <w:sz w:val="24"/>
          <w:szCs w:val="24"/>
          <w:lang w:val="en-GB"/>
        </w:rPr>
        <w:t xml:space="preserve">with control group; </w:t>
      </w:r>
      <w:proofErr w:type="spellStart"/>
      <w:r w:rsidRPr="000426F1">
        <w:rPr>
          <w:rFonts w:ascii="Times New Roman" w:hAnsi="Times New Roman"/>
          <w:sz w:val="24"/>
          <w:szCs w:val="24"/>
          <w:lang w:val="en-GB"/>
        </w:rPr>
        <w:t>p</w:t>
      </w:r>
      <w:r w:rsidRPr="000426F1">
        <w:rPr>
          <w:rFonts w:ascii="Times New Roman" w:hAnsi="Times New Roman"/>
          <w:sz w:val="24"/>
          <w:szCs w:val="24"/>
          <w:vertAlign w:val="subscript"/>
          <w:lang w:val="en-GB"/>
        </w:rPr>
        <w:t>GG</w:t>
      </w:r>
      <w:proofErr w:type="spellEnd"/>
      <w:r w:rsidR="002D2310">
        <w:rPr>
          <w:rFonts w:ascii="Times New Roman" w:hAnsi="Times New Roman"/>
          <w:sz w:val="24"/>
          <w:szCs w:val="24"/>
          <w:lang w:val="en-GB"/>
        </w:rPr>
        <w:t xml:space="preserve"> — </w:t>
      </w:r>
      <w:r w:rsidRPr="000426F1">
        <w:rPr>
          <w:rStyle w:val="hps"/>
          <w:rFonts w:ascii="Times New Roman" w:hAnsi="Times New Roman"/>
          <w:sz w:val="24"/>
          <w:szCs w:val="24"/>
          <w:lang w:val="en-GB"/>
        </w:rPr>
        <w:t>reliability of</w:t>
      </w:r>
      <w:r w:rsidRPr="000426F1">
        <w:rPr>
          <w:rFonts w:ascii="Times New Roman" w:hAnsi="Times New Roman"/>
          <w:sz w:val="24"/>
          <w:szCs w:val="24"/>
          <w:lang w:val="en-GB"/>
        </w:rPr>
        <w:t xml:space="preserve"> indexes </w:t>
      </w:r>
      <w:r w:rsidRPr="000426F1">
        <w:rPr>
          <w:rStyle w:val="hps"/>
          <w:rFonts w:ascii="Times New Roman" w:hAnsi="Times New Roman"/>
          <w:sz w:val="24"/>
          <w:szCs w:val="24"/>
          <w:lang w:val="en-GB"/>
        </w:rPr>
        <w:t>difference</w:t>
      </w:r>
      <w:r w:rsidRPr="000426F1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426F1">
        <w:rPr>
          <w:rStyle w:val="hps"/>
          <w:rFonts w:ascii="Times New Roman" w:hAnsi="Times New Roman"/>
          <w:sz w:val="24"/>
          <w:szCs w:val="24"/>
          <w:lang w:val="en-GB"/>
        </w:rPr>
        <w:t>in</w:t>
      </w:r>
      <w:r w:rsidRPr="000426F1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426F1">
        <w:rPr>
          <w:rStyle w:val="hps"/>
          <w:rFonts w:ascii="Times New Roman" w:hAnsi="Times New Roman"/>
          <w:sz w:val="24"/>
          <w:szCs w:val="24"/>
          <w:lang w:val="en-GB"/>
        </w:rPr>
        <w:t xml:space="preserve">comparison </w:t>
      </w:r>
      <w:r w:rsidRPr="000426F1">
        <w:rPr>
          <w:rFonts w:ascii="Times New Roman" w:hAnsi="Times New Roman"/>
          <w:sz w:val="24"/>
          <w:szCs w:val="24"/>
          <w:lang w:val="en-GB"/>
        </w:rPr>
        <w:t>with carriers of GG-genotype.</w:t>
      </w:r>
    </w:p>
    <w:p w:rsidR="00A85EF6" w:rsidRPr="000426F1" w:rsidRDefault="00A85EF6" w:rsidP="000426F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605429" w:rsidRDefault="00605429" w:rsidP="000426F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GB"/>
        </w:rPr>
      </w:pPr>
      <w:r w:rsidRPr="000426F1">
        <w:rPr>
          <w:rFonts w:ascii="Times New Roman" w:hAnsi="Times New Roman"/>
          <w:sz w:val="28"/>
          <w:szCs w:val="28"/>
          <w:lang w:val="en-GB"/>
        </w:rPr>
        <w:t xml:space="preserve">The </w:t>
      </w:r>
      <w:r w:rsidR="00CA5C3F" w:rsidRPr="000426F1">
        <w:rPr>
          <w:rFonts w:ascii="Times New Roman" w:hAnsi="Times New Roman"/>
          <w:sz w:val="28"/>
          <w:szCs w:val="28"/>
          <w:lang w:val="en-GB"/>
        </w:rPr>
        <w:t xml:space="preserve">received </w:t>
      </w:r>
      <w:r w:rsidRPr="000426F1">
        <w:rPr>
          <w:rFonts w:ascii="Times New Roman" w:hAnsi="Times New Roman"/>
          <w:sz w:val="28"/>
          <w:szCs w:val="28"/>
          <w:lang w:val="en-GB"/>
        </w:rPr>
        <w:t>data show</w:t>
      </w:r>
      <w:r w:rsidR="00CA5C3F" w:rsidRPr="000426F1">
        <w:rPr>
          <w:rFonts w:ascii="Times New Roman" w:hAnsi="Times New Roman"/>
          <w:sz w:val="28"/>
          <w:szCs w:val="28"/>
          <w:lang w:val="en-GB"/>
        </w:rPr>
        <w:t>,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that the genotypes GG and GA </w:t>
      </w:r>
      <w:r w:rsidR="00CA5C3F" w:rsidRPr="000426F1">
        <w:rPr>
          <w:rFonts w:ascii="Times New Roman" w:hAnsi="Times New Roman"/>
          <w:sz w:val="28"/>
          <w:szCs w:val="28"/>
          <w:lang w:val="en-GB"/>
        </w:rPr>
        <w:t xml:space="preserve">of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gene TNF-α </w:t>
      </w:r>
      <w:r w:rsidR="00CA5C3F" w:rsidRPr="000426F1">
        <w:rPr>
          <w:rFonts w:ascii="Times New Roman" w:hAnsi="Times New Roman"/>
          <w:sz w:val="28"/>
          <w:szCs w:val="28"/>
          <w:lang w:val="en-GB"/>
        </w:rPr>
        <w:t>are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associated with </w:t>
      </w:r>
      <w:r w:rsidR="009D3949" w:rsidRPr="000426F1">
        <w:rPr>
          <w:rFonts w:ascii="Times New Roman" w:hAnsi="Times New Roman"/>
          <w:sz w:val="28"/>
          <w:szCs w:val="28"/>
          <w:lang w:val="en-GB"/>
        </w:rPr>
        <w:t xml:space="preserve">the </w:t>
      </w:r>
      <w:r w:rsidRPr="000426F1">
        <w:rPr>
          <w:rFonts w:ascii="Times New Roman" w:hAnsi="Times New Roman"/>
          <w:sz w:val="28"/>
          <w:szCs w:val="28"/>
          <w:lang w:val="en-GB"/>
        </w:rPr>
        <w:t>increased cell</w:t>
      </w:r>
      <w:r w:rsidR="00CA5C3F" w:rsidRPr="000426F1">
        <w:rPr>
          <w:rFonts w:ascii="Times New Roman" w:hAnsi="Times New Roman"/>
          <w:sz w:val="28"/>
          <w:szCs w:val="28"/>
          <w:lang w:val="en-GB"/>
        </w:rPr>
        <w:t>ular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reactivity of</w:t>
      </w:r>
      <w:r w:rsidR="00CA5C3F" w:rsidRPr="000426F1">
        <w:rPr>
          <w:rFonts w:ascii="Times New Roman" w:hAnsi="Times New Roman"/>
          <w:sz w:val="28"/>
          <w:szCs w:val="28"/>
          <w:lang w:val="en-GB"/>
        </w:rPr>
        <w:t xml:space="preserve"> the organism of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patients with </w:t>
      </w:r>
      <w:r w:rsidR="00A57544" w:rsidRPr="000426F1">
        <w:rPr>
          <w:rFonts w:ascii="Times New Roman" w:hAnsi="Times New Roman"/>
          <w:sz w:val="28"/>
          <w:szCs w:val="28"/>
          <w:lang w:val="en-GB"/>
        </w:rPr>
        <w:t>A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P, but limit the </w:t>
      </w:r>
      <w:r w:rsidR="00CA5C3F" w:rsidRPr="000426F1">
        <w:rPr>
          <w:rFonts w:ascii="Times New Roman" w:hAnsi="Times New Roman"/>
          <w:sz w:val="28"/>
          <w:szCs w:val="28"/>
          <w:lang w:val="en-GB"/>
        </w:rPr>
        <w:t>general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immune reactivity of patients</w:t>
      </w:r>
      <w:r w:rsidR="00CA5C3F" w:rsidRPr="000426F1">
        <w:rPr>
          <w:rFonts w:ascii="Times New Roman" w:hAnsi="Times New Roman"/>
          <w:sz w:val="28"/>
          <w:szCs w:val="28"/>
          <w:lang w:val="en-GB"/>
        </w:rPr>
        <w:t>’ organism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, and particularly </w:t>
      </w:r>
      <w:r w:rsidR="00CA5C3F" w:rsidRPr="000426F1">
        <w:rPr>
          <w:rFonts w:ascii="Times New Roman" w:hAnsi="Times New Roman"/>
          <w:sz w:val="28"/>
          <w:szCs w:val="28"/>
          <w:lang w:val="en-GB"/>
        </w:rPr>
        <w:t xml:space="preserve">it was </w:t>
      </w:r>
      <w:r w:rsidR="009D3949" w:rsidRPr="000426F1">
        <w:rPr>
          <w:rFonts w:ascii="Times New Roman" w:hAnsi="Times New Roman"/>
          <w:sz w:val="28"/>
          <w:szCs w:val="28"/>
          <w:lang w:val="en-GB"/>
        </w:rPr>
        <w:t>connect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ed </w:t>
      </w:r>
      <w:r w:rsidR="009D3949" w:rsidRPr="000426F1">
        <w:rPr>
          <w:rFonts w:ascii="Times New Roman" w:hAnsi="Times New Roman"/>
          <w:sz w:val="28"/>
          <w:szCs w:val="28"/>
          <w:lang w:val="en-GB"/>
        </w:rPr>
        <w:t>with</w:t>
      </w:r>
      <w:r w:rsidR="00CA5C3F"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E47998">
        <w:rPr>
          <w:rFonts w:ascii="Times New Roman" w:hAnsi="Times New Roman"/>
          <w:sz w:val="28"/>
          <w:szCs w:val="28"/>
          <w:lang w:val="en-GB"/>
        </w:rPr>
        <w:t>“</w:t>
      </w:r>
      <w:r w:rsidRPr="000426F1">
        <w:rPr>
          <w:rFonts w:ascii="Times New Roman" w:hAnsi="Times New Roman"/>
          <w:sz w:val="28"/>
          <w:szCs w:val="28"/>
          <w:lang w:val="en-GB"/>
        </w:rPr>
        <w:t>wild</w:t>
      </w:r>
      <w:r w:rsidR="00E47998">
        <w:rPr>
          <w:rFonts w:ascii="Times New Roman" w:hAnsi="Times New Roman"/>
          <w:sz w:val="28"/>
          <w:szCs w:val="28"/>
          <w:lang w:val="en-GB"/>
        </w:rPr>
        <w:t>”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GG-genotype. Thus, </w:t>
      </w:r>
      <w:r w:rsidR="001C7173" w:rsidRPr="000426F1">
        <w:rPr>
          <w:rFonts w:ascii="Times New Roman" w:hAnsi="Times New Roman"/>
          <w:sz w:val="28"/>
          <w:szCs w:val="28"/>
          <w:lang w:val="en-GB"/>
        </w:rPr>
        <w:t xml:space="preserve">in </w:t>
      </w:r>
      <w:r w:rsidRPr="000426F1">
        <w:rPr>
          <w:rFonts w:ascii="Times New Roman" w:hAnsi="Times New Roman"/>
          <w:sz w:val="28"/>
          <w:szCs w:val="28"/>
          <w:lang w:val="en-GB"/>
        </w:rPr>
        <w:t>the GG</w:t>
      </w:r>
      <w:r w:rsidR="001C7173" w:rsidRPr="000426F1">
        <w:rPr>
          <w:rFonts w:ascii="Times New Roman" w:hAnsi="Times New Roman"/>
          <w:sz w:val="28"/>
          <w:szCs w:val="28"/>
          <w:lang w:val="en-GB"/>
        </w:rPr>
        <w:t>-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genotype carriers </w:t>
      </w:r>
      <w:r w:rsidR="001C7173" w:rsidRPr="000426F1">
        <w:rPr>
          <w:rFonts w:ascii="Times New Roman" w:hAnsi="Times New Roman"/>
          <w:sz w:val="28"/>
          <w:szCs w:val="28"/>
          <w:lang w:val="en-GB"/>
        </w:rPr>
        <w:t>have been observed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higher</w:t>
      </w:r>
      <w:r w:rsidR="001C7173" w:rsidRPr="000426F1">
        <w:rPr>
          <w:rFonts w:ascii="Times New Roman" w:hAnsi="Times New Roman"/>
          <w:sz w:val="28"/>
          <w:szCs w:val="28"/>
          <w:lang w:val="en-GB"/>
        </w:rPr>
        <w:t>,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1C7173" w:rsidRPr="000426F1">
        <w:rPr>
          <w:rFonts w:ascii="Times New Roman" w:hAnsi="Times New Roman"/>
          <w:sz w:val="28"/>
          <w:szCs w:val="28"/>
          <w:lang w:val="en-GB"/>
        </w:rPr>
        <w:t xml:space="preserve">in </w:t>
      </w:r>
      <w:r w:rsidR="009D3949" w:rsidRPr="000426F1">
        <w:rPr>
          <w:rFonts w:ascii="Times New Roman" w:hAnsi="Times New Roman"/>
          <w:sz w:val="28"/>
          <w:szCs w:val="28"/>
          <w:lang w:val="en-GB"/>
        </w:rPr>
        <w:t>comparison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with the GA-genotype</w:t>
      </w:r>
      <w:r w:rsidR="001C7173" w:rsidRPr="000426F1">
        <w:rPr>
          <w:rFonts w:ascii="Times New Roman" w:hAnsi="Times New Roman"/>
          <w:sz w:val="28"/>
          <w:szCs w:val="28"/>
          <w:lang w:val="en-GB"/>
        </w:rPr>
        <w:t>,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level</w:t>
      </w:r>
      <w:r w:rsidR="001C7173" w:rsidRPr="000426F1">
        <w:rPr>
          <w:rFonts w:ascii="Times New Roman" w:hAnsi="Times New Roman"/>
          <w:sz w:val="28"/>
          <w:szCs w:val="28"/>
          <w:lang w:val="en-GB"/>
        </w:rPr>
        <w:t>s of LII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: </w:t>
      </w:r>
      <w:proofErr w:type="spellStart"/>
      <w:r w:rsidRPr="000426F1">
        <w:rPr>
          <w:rFonts w:ascii="Times New Roman" w:hAnsi="Times New Roman"/>
          <w:sz w:val="28"/>
          <w:szCs w:val="28"/>
          <w:lang w:val="en-GB"/>
        </w:rPr>
        <w:t>Kalf-</w:t>
      </w:r>
      <w:r w:rsidR="001C7173" w:rsidRPr="000426F1">
        <w:rPr>
          <w:rFonts w:ascii="Times New Roman" w:hAnsi="Times New Roman"/>
          <w:sz w:val="28"/>
          <w:szCs w:val="28"/>
          <w:lang w:val="en-GB"/>
        </w:rPr>
        <w:t>K</w:t>
      </w:r>
      <w:r w:rsidRPr="000426F1">
        <w:rPr>
          <w:rFonts w:ascii="Times New Roman" w:hAnsi="Times New Roman"/>
          <w:sz w:val="28"/>
          <w:szCs w:val="28"/>
          <w:lang w:val="en-GB"/>
        </w:rPr>
        <w:t>ali</w:t>
      </w:r>
      <w:r w:rsidR="001C7173" w:rsidRPr="000426F1">
        <w:rPr>
          <w:rFonts w:ascii="Times New Roman" w:hAnsi="Times New Roman"/>
          <w:sz w:val="28"/>
          <w:szCs w:val="28"/>
          <w:lang w:val="en-GB"/>
        </w:rPr>
        <w:t>f</w:t>
      </w:r>
      <w:proofErr w:type="spellEnd"/>
      <w:r w:rsidR="002D2310">
        <w:rPr>
          <w:rFonts w:ascii="Times New Roman" w:hAnsi="Times New Roman"/>
          <w:sz w:val="28"/>
          <w:szCs w:val="28"/>
          <w:lang w:val="en-GB"/>
        </w:rPr>
        <w:t xml:space="preserve"> — </w:t>
      </w:r>
      <w:r w:rsidR="001C7173" w:rsidRPr="000426F1">
        <w:rPr>
          <w:rFonts w:ascii="Times New Roman" w:hAnsi="Times New Roman"/>
          <w:sz w:val="28"/>
          <w:szCs w:val="28"/>
          <w:lang w:val="en-GB"/>
        </w:rPr>
        <w:t>by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20</w:t>
      </w:r>
      <w:r w:rsidR="00AD2845" w:rsidRPr="000426F1">
        <w:rPr>
          <w:rFonts w:ascii="Times New Roman" w:hAnsi="Times New Roman"/>
          <w:sz w:val="28"/>
          <w:szCs w:val="28"/>
          <w:lang w:val="en-GB"/>
        </w:rPr>
        <w:t>.</w:t>
      </w:r>
      <w:r w:rsidRPr="000426F1">
        <w:rPr>
          <w:rFonts w:ascii="Times New Roman" w:hAnsi="Times New Roman"/>
          <w:sz w:val="28"/>
          <w:szCs w:val="28"/>
          <w:lang w:val="en-GB"/>
        </w:rPr>
        <w:t>45%</w:t>
      </w:r>
      <w:r w:rsidR="001C7173" w:rsidRPr="000426F1">
        <w:rPr>
          <w:rFonts w:ascii="Times New Roman" w:hAnsi="Times New Roman"/>
          <w:sz w:val="28"/>
          <w:szCs w:val="28"/>
          <w:lang w:val="en-GB"/>
        </w:rPr>
        <w:t>,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1C7173" w:rsidRPr="000426F1">
        <w:rPr>
          <w:rFonts w:ascii="Times New Roman" w:hAnsi="Times New Roman"/>
          <w:sz w:val="28"/>
          <w:szCs w:val="28"/>
          <w:lang w:val="en-GB"/>
        </w:rPr>
        <w:t>Reis</w:t>
      </w:r>
      <w:r w:rsidR="002D2310">
        <w:rPr>
          <w:rFonts w:ascii="Times New Roman" w:hAnsi="Times New Roman"/>
          <w:sz w:val="28"/>
          <w:szCs w:val="28"/>
          <w:lang w:val="en-GB"/>
        </w:rPr>
        <w:t xml:space="preserve"> — </w:t>
      </w:r>
      <w:r w:rsidR="001C7173" w:rsidRPr="000426F1">
        <w:rPr>
          <w:rFonts w:ascii="Times New Roman" w:hAnsi="Times New Roman"/>
          <w:sz w:val="28"/>
          <w:szCs w:val="28"/>
          <w:lang w:val="en-GB"/>
        </w:rPr>
        <w:t>by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29.56%</w:t>
      </w:r>
      <w:r w:rsidR="001C7173" w:rsidRPr="000426F1">
        <w:rPr>
          <w:rFonts w:ascii="Times New Roman" w:hAnsi="Times New Roman"/>
          <w:sz w:val="28"/>
          <w:szCs w:val="28"/>
          <w:lang w:val="en-GB"/>
        </w:rPr>
        <w:t>,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1C7173" w:rsidRPr="000426F1">
        <w:rPr>
          <w:rFonts w:ascii="Times New Roman" w:hAnsi="Times New Roman"/>
          <w:sz w:val="28"/>
          <w:szCs w:val="28"/>
          <w:lang w:val="en-GB"/>
        </w:rPr>
        <w:t>Ostrovsky’s</w:t>
      </w:r>
      <w:proofErr w:type="spellEnd"/>
      <w:r w:rsidR="001C7173" w:rsidRPr="000426F1">
        <w:rPr>
          <w:rFonts w:ascii="Times New Roman" w:hAnsi="Times New Roman"/>
          <w:sz w:val="28"/>
          <w:szCs w:val="28"/>
          <w:lang w:val="en-GB"/>
        </w:rPr>
        <w:t xml:space="preserve"> modification</w:t>
      </w:r>
      <w:r w:rsidR="002D2310">
        <w:rPr>
          <w:rFonts w:ascii="Times New Roman" w:hAnsi="Times New Roman"/>
          <w:sz w:val="28"/>
          <w:szCs w:val="28"/>
          <w:lang w:val="en-GB"/>
        </w:rPr>
        <w:t xml:space="preserve"> — </w:t>
      </w:r>
      <w:r w:rsidR="001C7173" w:rsidRPr="000426F1">
        <w:rPr>
          <w:rFonts w:ascii="Times New Roman" w:hAnsi="Times New Roman"/>
          <w:sz w:val="28"/>
          <w:szCs w:val="28"/>
          <w:lang w:val="en-GB"/>
        </w:rPr>
        <w:t>by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56.57%; </w:t>
      </w:r>
      <w:r w:rsidR="001C7173" w:rsidRPr="000426F1">
        <w:rPr>
          <w:rFonts w:ascii="Times New Roman" w:hAnsi="Times New Roman"/>
          <w:sz w:val="28"/>
          <w:szCs w:val="28"/>
          <w:lang w:val="en-GB"/>
        </w:rPr>
        <w:t xml:space="preserve">HII according to </w:t>
      </w:r>
      <w:proofErr w:type="spellStart"/>
      <w:r w:rsidR="001C7173" w:rsidRPr="000426F1">
        <w:rPr>
          <w:rFonts w:ascii="Times New Roman" w:hAnsi="Times New Roman"/>
          <w:sz w:val="28"/>
          <w:szCs w:val="28"/>
          <w:lang w:val="en-GB"/>
        </w:rPr>
        <w:t>Vasilyev</w:t>
      </w:r>
      <w:proofErr w:type="spellEnd"/>
      <w:r w:rsidR="002D2310">
        <w:rPr>
          <w:rFonts w:ascii="Times New Roman" w:hAnsi="Times New Roman"/>
          <w:sz w:val="28"/>
          <w:szCs w:val="28"/>
          <w:lang w:val="en-GB"/>
        </w:rPr>
        <w:t xml:space="preserve"> — </w:t>
      </w:r>
      <w:r w:rsidRPr="000426F1">
        <w:rPr>
          <w:rFonts w:ascii="Times New Roman" w:hAnsi="Times New Roman"/>
          <w:sz w:val="28"/>
          <w:szCs w:val="28"/>
          <w:lang w:val="en-GB"/>
        </w:rPr>
        <w:t>5.39 times</w:t>
      </w:r>
      <w:r w:rsidR="001C7173" w:rsidRPr="000426F1">
        <w:rPr>
          <w:rFonts w:ascii="Times New Roman" w:hAnsi="Times New Roman"/>
          <w:sz w:val="28"/>
          <w:szCs w:val="28"/>
          <w:lang w:val="en-GB"/>
        </w:rPr>
        <w:t>,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1C7173" w:rsidRPr="000426F1">
        <w:rPr>
          <w:rFonts w:ascii="Times New Roman" w:hAnsi="Times New Roman"/>
          <w:sz w:val="28"/>
          <w:szCs w:val="28"/>
          <w:lang w:val="en-GB"/>
        </w:rPr>
        <w:t>CIED</w:t>
      </w:r>
      <w:r w:rsidR="002D2310">
        <w:rPr>
          <w:rFonts w:ascii="Times New Roman" w:hAnsi="Times New Roman"/>
          <w:sz w:val="28"/>
          <w:szCs w:val="28"/>
          <w:lang w:val="en-GB"/>
        </w:rPr>
        <w:t xml:space="preserve"> — </w:t>
      </w:r>
      <w:r w:rsidR="001C7173" w:rsidRPr="000426F1">
        <w:rPr>
          <w:rFonts w:ascii="Times New Roman" w:hAnsi="Times New Roman"/>
          <w:sz w:val="28"/>
          <w:szCs w:val="28"/>
          <w:lang w:val="en-GB"/>
        </w:rPr>
        <w:t>by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9</w:t>
      </w:r>
      <w:r w:rsidR="00AD2845" w:rsidRPr="000426F1">
        <w:rPr>
          <w:rFonts w:ascii="Times New Roman" w:hAnsi="Times New Roman"/>
          <w:sz w:val="28"/>
          <w:szCs w:val="28"/>
          <w:lang w:val="en-GB"/>
        </w:rPr>
        <w:t>.</w:t>
      </w:r>
      <w:r w:rsidRPr="000426F1">
        <w:rPr>
          <w:rFonts w:ascii="Times New Roman" w:hAnsi="Times New Roman"/>
          <w:sz w:val="28"/>
          <w:szCs w:val="28"/>
          <w:lang w:val="en-GB"/>
        </w:rPr>
        <w:t>68%.</w:t>
      </w:r>
    </w:p>
    <w:p w:rsidR="00605429" w:rsidRPr="000426F1" w:rsidRDefault="00605429" w:rsidP="000426F1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en-GB" w:eastAsia="uk-UA"/>
        </w:rPr>
      </w:pPr>
      <w:r w:rsidRPr="000426F1">
        <w:rPr>
          <w:rFonts w:ascii="Times New Roman" w:hAnsi="Times New Roman"/>
          <w:sz w:val="28"/>
          <w:szCs w:val="28"/>
          <w:lang w:val="en-GB"/>
        </w:rPr>
        <w:t xml:space="preserve">The difference in value </w:t>
      </w:r>
      <w:r w:rsidR="004311BE" w:rsidRPr="000426F1">
        <w:rPr>
          <w:rFonts w:ascii="Times New Roman" w:hAnsi="Times New Roman"/>
          <w:sz w:val="28"/>
          <w:szCs w:val="28"/>
          <w:lang w:val="en-GB"/>
        </w:rPr>
        <w:t xml:space="preserve">of CSI </w:t>
      </w:r>
      <w:r w:rsidRPr="000426F1">
        <w:rPr>
          <w:rFonts w:ascii="Times New Roman" w:hAnsi="Times New Roman"/>
          <w:sz w:val="28"/>
          <w:szCs w:val="28"/>
          <w:lang w:val="en-GB"/>
        </w:rPr>
        <w:t>f</w:t>
      </w:r>
      <w:r w:rsidR="004311BE" w:rsidRPr="000426F1">
        <w:rPr>
          <w:rFonts w:ascii="Times New Roman" w:hAnsi="Times New Roman"/>
          <w:sz w:val="28"/>
          <w:szCs w:val="28"/>
          <w:lang w:val="en-GB"/>
        </w:rPr>
        <w:t>o</w:t>
      </w:r>
      <w:r w:rsidRPr="000426F1">
        <w:rPr>
          <w:rFonts w:ascii="Times New Roman" w:hAnsi="Times New Roman"/>
          <w:sz w:val="28"/>
          <w:szCs w:val="28"/>
          <w:lang w:val="en-GB"/>
        </w:rPr>
        <w:t>r GG</w:t>
      </w:r>
      <w:r w:rsidR="004311BE" w:rsidRPr="000426F1">
        <w:rPr>
          <w:rFonts w:ascii="Times New Roman" w:hAnsi="Times New Roman"/>
          <w:sz w:val="28"/>
          <w:szCs w:val="28"/>
          <w:lang w:val="en-GB"/>
        </w:rPr>
        <w:t>-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and GA</w:t>
      </w:r>
      <w:r w:rsidR="004311BE" w:rsidRPr="000426F1">
        <w:rPr>
          <w:rFonts w:ascii="Times New Roman" w:hAnsi="Times New Roman"/>
          <w:sz w:val="28"/>
          <w:szCs w:val="28"/>
          <w:lang w:val="en-GB"/>
        </w:rPr>
        <w:t>-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genotypes </w:t>
      </w:r>
      <w:r w:rsidR="009D3949" w:rsidRPr="000426F1">
        <w:rPr>
          <w:rFonts w:ascii="Times New Roman" w:hAnsi="Times New Roman"/>
          <w:sz w:val="28"/>
          <w:szCs w:val="28"/>
          <w:lang w:val="en-GB"/>
        </w:rPr>
        <w:t xml:space="preserve">was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practically absent. </w:t>
      </w:r>
      <w:r w:rsidRPr="000426F1">
        <w:rPr>
          <w:rFonts w:ascii="Times New Roman" w:eastAsia="Times New Roman" w:hAnsi="Times New Roman"/>
          <w:sz w:val="28"/>
          <w:szCs w:val="28"/>
          <w:lang w:val="en-GB" w:eastAsia="uk-UA"/>
        </w:rPr>
        <w:t xml:space="preserve">But </w:t>
      </w:r>
      <w:r w:rsidR="004311BE" w:rsidRPr="000426F1">
        <w:rPr>
          <w:rFonts w:ascii="Times New Roman" w:eastAsia="Times New Roman" w:hAnsi="Times New Roman"/>
          <w:sz w:val="28"/>
          <w:szCs w:val="28"/>
          <w:lang w:val="en-GB" w:eastAsia="uk-UA"/>
        </w:rPr>
        <w:t xml:space="preserve">in </w:t>
      </w:r>
      <w:r w:rsidRPr="000426F1">
        <w:rPr>
          <w:rFonts w:ascii="Times New Roman" w:eastAsia="Times New Roman" w:hAnsi="Times New Roman"/>
          <w:sz w:val="28"/>
          <w:szCs w:val="28"/>
          <w:lang w:val="en-GB" w:eastAsia="uk-UA"/>
        </w:rPr>
        <w:t>the owners of GA-genotypes were observed higher rates o</w:t>
      </w:r>
      <w:r w:rsidR="009D3949" w:rsidRPr="000426F1">
        <w:rPr>
          <w:rFonts w:ascii="Times New Roman" w:eastAsia="Times New Roman" w:hAnsi="Times New Roman"/>
          <w:sz w:val="28"/>
          <w:szCs w:val="28"/>
          <w:lang w:val="en-GB" w:eastAsia="uk-UA"/>
        </w:rPr>
        <w:t>f</w:t>
      </w:r>
      <w:r w:rsidRPr="000426F1">
        <w:rPr>
          <w:rFonts w:ascii="Times New Roman" w:eastAsia="Times New Roman" w:hAnsi="Times New Roman"/>
          <w:sz w:val="28"/>
          <w:szCs w:val="28"/>
          <w:lang w:val="en-GB" w:eastAsia="uk-UA"/>
        </w:rPr>
        <w:t xml:space="preserve"> indices NM</w:t>
      </w:r>
      <w:r w:rsidR="004311BE" w:rsidRPr="000426F1">
        <w:rPr>
          <w:rFonts w:ascii="Times New Roman" w:eastAsia="Times New Roman" w:hAnsi="Times New Roman"/>
          <w:sz w:val="28"/>
          <w:szCs w:val="28"/>
          <w:lang w:val="en-GB" w:eastAsia="uk-UA"/>
        </w:rPr>
        <w:t>R</w:t>
      </w:r>
      <w:r w:rsidRPr="000426F1">
        <w:rPr>
          <w:rFonts w:ascii="Times New Roman" w:eastAsia="Times New Roman" w:hAnsi="Times New Roman"/>
          <w:sz w:val="28"/>
          <w:szCs w:val="28"/>
          <w:lang w:val="en-GB" w:eastAsia="uk-UA"/>
        </w:rPr>
        <w:t xml:space="preserve"> </w:t>
      </w:r>
      <w:r w:rsidR="004311BE" w:rsidRPr="000426F1">
        <w:rPr>
          <w:rFonts w:ascii="Times New Roman" w:eastAsia="Times New Roman" w:hAnsi="Times New Roman"/>
          <w:sz w:val="28"/>
          <w:szCs w:val="28"/>
          <w:lang w:val="en-GB" w:eastAsia="uk-UA"/>
        </w:rPr>
        <w:t xml:space="preserve">by </w:t>
      </w:r>
      <w:r w:rsidRPr="000426F1">
        <w:rPr>
          <w:rFonts w:ascii="Times New Roman" w:eastAsia="Times New Roman" w:hAnsi="Times New Roman"/>
          <w:sz w:val="28"/>
          <w:szCs w:val="28"/>
          <w:lang w:val="en-GB" w:eastAsia="uk-UA"/>
        </w:rPr>
        <w:t>5.18%</w:t>
      </w:r>
      <w:r w:rsidR="004311BE" w:rsidRPr="000426F1">
        <w:rPr>
          <w:rFonts w:ascii="Times New Roman" w:eastAsia="Times New Roman" w:hAnsi="Times New Roman"/>
          <w:sz w:val="28"/>
          <w:szCs w:val="28"/>
          <w:lang w:val="en-GB" w:eastAsia="uk-UA"/>
        </w:rPr>
        <w:t>,</w:t>
      </w:r>
      <w:r w:rsidRPr="000426F1">
        <w:rPr>
          <w:rFonts w:ascii="Times New Roman" w:eastAsia="Times New Roman" w:hAnsi="Times New Roman"/>
          <w:sz w:val="28"/>
          <w:szCs w:val="28"/>
          <w:lang w:val="en-GB" w:eastAsia="uk-UA"/>
        </w:rPr>
        <w:t xml:space="preserve"> LM</w:t>
      </w:r>
      <w:r w:rsidR="004311BE" w:rsidRPr="000426F1">
        <w:rPr>
          <w:rFonts w:ascii="Times New Roman" w:eastAsia="Times New Roman" w:hAnsi="Times New Roman"/>
          <w:sz w:val="28"/>
          <w:szCs w:val="28"/>
          <w:lang w:val="en-GB" w:eastAsia="uk-UA"/>
        </w:rPr>
        <w:t>R</w:t>
      </w:r>
      <w:r w:rsidR="002D2310">
        <w:rPr>
          <w:rFonts w:ascii="Times New Roman" w:eastAsia="Times New Roman" w:hAnsi="Times New Roman"/>
          <w:sz w:val="28"/>
          <w:szCs w:val="28"/>
          <w:lang w:val="en-GB" w:eastAsia="uk-UA"/>
        </w:rPr>
        <w:t xml:space="preserve"> — </w:t>
      </w:r>
      <w:r w:rsidR="004311BE" w:rsidRPr="000426F1">
        <w:rPr>
          <w:rFonts w:ascii="Times New Roman" w:eastAsia="Times New Roman" w:hAnsi="Times New Roman"/>
          <w:sz w:val="28"/>
          <w:szCs w:val="28"/>
          <w:lang w:val="en-GB" w:eastAsia="uk-UA"/>
        </w:rPr>
        <w:t>by</w:t>
      </w:r>
      <w:r w:rsidRPr="000426F1">
        <w:rPr>
          <w:rFonts w:ascii="Times New Roman" w:eastAsia="Times New Roman" w:hAnsi="Times New Roman"/>
          <w:sz w:val="28"/>
          <w:szCs w:val="28"/>
          <w:lang w:val="en-GB" w:eastAsia="uk-UA"/>
        </w:rPr>
        <w:t xml:space="preserve"> 33.74%</w:t>
      </w:r>
      <w:r w:rsidR="004311BE" w:rsidRPr="000426F1">
        <w:rPr>
          <w:rFonts w:ascii="Times New Roman" w:eastAsia="Times New Roman" w:hAnsi="Times New Roman"/>
          <w:sz w:val="28"/>
          <w:szCs w:val="28"/>
          <w:lang w:val="en-GB" w:eastAsia="uk-UA"/>
        </w:rPr>
        <w:t>,</w:t>
      </w:r>
      <w:r w:rsidRPr="000426F1">
        <w:rPr>
          <w:rFonts w:ascii="Times New Roman" w:eastAsia="Times New Roman" w:hAnsi="Times New Roman"/>
          <w:sz w:val="28"/>
          <w:szCs w:val="28"/>
          <w:lang w:val="en-GB" w:eastAsia="uk-UA"/>
        </w:rPr>
        <w:t xml:space="preserve"> </w:t>
      </w:r>
      <w:r w:rsidR="00E47998">
        <w:rPr>
          <w:rFonts w:ascii="Times New Roman" w:eastAsia="Times New Roman" w:hAnsi="Times New Roman"/>
          <w:sz w:val="28"/>
          <w:szCs w:val="28"/>
          <w:lang w:val="en-GB" w:eastAsia="uk-UA"/>
        </w:rPr>
        <w:t>IRI</w:t>
      </w:r>
      <w:r w:rsidR="002D2310">
        <w:rPr>
          <w:rFonts w:ascii="Times New Roman" w:eastAsia="Times New Roman" w:hAnsi="Times New Roman"/>
          <w:sz w:val="28"/>
          <w:szCs w:val="28"/>
          <w:lang w:val="en-GB" w:eastAsia="uk-UA"/>
        </w:rPr>
        <w:t xml:space="preserve"> — </w:t>
      </w:r>
      <w:r w:rsidRPr="000426F1">
        <w:rPr>
          <w:rFonts w:ascii="Times New Roman" w:eastAsia="Times New Roman" w:hAnsi="Times New Roman"/>
          <w:sz w:val="28"/>
          <w:szCs w:val="28"/>
          <w:lang w:val="en-GB" w:eastAsia="uk-UA"/>
        </w:rPr>
        <w:t xml:space="preserve">by 32.08%, </w:t>
      </w:r>
      <w:r w:rsidR="00E47998">
        <w:rPr>
          <w:rFonts w:ascii="Times New Roman" w:eastAsia="Times New Roman" w:hAnsi="Times New Roman"/>
          <w:sz w:val="28"/>
          <w:szCs w:val="28"/>
          <w:lang w:val="en-GB" w:eastAsia="uk-UA"/>
        </w:rPr>
        <w:t>AI</w:t>
      </w:r>
      <w:r w:rsidR="002D2310">
        <w:rPr>
          <w:rFonts w:ascii="Times New Roman" w:eastAsia="Times New Roman" w:hAnsi="Times New Roman"/>
          <w:sz w:val="28"/>
          <w:szCs w:val="28"/>
          <w:lang w:val="en-GB" w:eastAsia="uk-UA"/>
        </w:rPr>
        <w:t xml:space="preserve"> — </w:t>
      </w:r>
      <w:r w:rsidR="004311BE" w:rsidRPr="000426F1">
        <w:rPr>
          <w:rFonts w:ascii="Times New Roman" w:eastAsia="Times New Roman" w:hAnsi="Times New Roman"/>
          <w:sz w:val="28"/>
          <w:szCs w:val="28"/>
          <w:lang w:val="en-GB" w:eastAsia="uk-UA"/>
        </w:rPr>
        <w:t>by</w:t>
      </w:r>
      <w:r w:rsidRPr="000426F1">
        <w:rPr>
          <w:rFonts w:ascii="Times New Roman" w:eastAsia="Times New Roman" w:hAnsi="Times New Roman"/>
          <w:sz w:val="28"/>
          <w:szCs w:val="28"/>
          <w:lang w:val="en-GB" w:eastAsia="uk-UA"/>
        </w:rPr>
        <w:t xml:space="preserve"> 17.14%.</w:t>
      </w:r>
    </w:p>
    <w:p w:rsidR="00605429" w:rsidRPr="000426F1" w:rsidRDefault="00605429" w:rsidP="000426F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GB"/>
        </w:rPr>
      </w:pPr>
      <w:r w:rsidRPr="000426F1">
        <w:rPr>
          <w:rFonts w:ascii="Times New Roman" w:hAnsi="Times New Roman"/>
          <w:sz w:val="28"/>
          <w:szCs w:val="28"/>
          <w:lang w:val="en-GB"/>
        </w:rPr>
        <w:t>So</w:t>
      </w:r>
      <w:r w:rsidR="0045502A" w:rsidRPr="000426F1">
        <w:rPr>
          <w:rFonts w:ascii="Times New Roman" w:hAnsi="Times New Roman"/>
          <w:sz w:val="28"/>
          <w:szCs w:val="28"/>
          <w:lang w:val="en-GB"/>
        </w:rPr>
        <w:t xml:space="preserve">, the </w:t>
      </w:r>
      <w:r w:rsidRPr="000426F1">
        <w:rPr>
          <w:rFonts w:ascii="Times New Roman" w:hAnsi="Times New Roman"/>
          <w:sz w:val="28"/>
          <w:szCs w:val="28"/>
          <w:lang w:val="en-GB"/>
        </w:rPr>
        <w:t>GA</w:t>
      </w:r>
      <w:r w:rsidR="0045502A" w:rsidRPr="000426F1">
        <w:rPr>
          <w:rFonts w:ascii="Times New Roman" w:hAnsi="Times New Roman"/>
          <w:sz w:val="28"/>
          <w:szCs w:val="28"/>
          <w:lang w:val="en-GB"/>
        </w:rPr>
        <w:t>-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genotype does not </w:t>
      </w:r>
      <w:r w:rsidR="0045502A" w:rsidRPr="000426F1">
        <w:rPr>
          <w:rFonts w:ascii="Times New Roman" w:hAnsi="Times New Roman"/>
          <w:sz w:val="28"/>
          <w:szCs w:val="28"/>
          <w:lang w:val="en-GB"/>
        </w:rPr>
        <w:t xml:space="preserve">influence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the </w:t>
      </w:r>
      <w:r w:rsidR="0045502A" w:rsidRPr="000426F1">
        <w:rPr>
          <w:rFonts w:ascii="Times New Roman" w:hAnsi="Times New Roman"/>
          <w:sz w:val="28"/>
          <w:szCs w:val="28"/>
          <w:lang w:val="en-GB"/>
        </w:rPr>
        <w:t xml:space="preserve">general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immune reactivity </w:t>
      </w:r>
      <w:r w:rsidR="0045502A" w:rsidRPr="000426F1">
        <w:rPr>
          <w:rFonts w:ascii="Times New Roman" w:hAnsi="Times New Roman"/>
          <w:sz w:val="28"/>
          <w:szCs w:val="28"/>
          <w:lang w:val="en-GB"/>
        </w:rPr>
        <w:t xml:space="preserve">level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of </w:t>
      </w:r>
      <w:r w:rsidR="0045502A" w:rsidRPr="000426F1">
        <w:rPr>
          <w:rFonts w:ascii="Times New Roman" w:hAnsi="Times New Roman"/>
          <w:sz w:val="28"/>
          <w:szCs w:val="28"/>
          <w:lang w:val="en-GB"/>
        </w:rPr>
        <w:t xml:space="preserve">the organism of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patients with </w:t>
      </w:r>
      <w:r w:rsidR="0045502A" w:rsidRPr="000426F1">
        <w:rPr>
          <w:rFonts w:ascii="Times New Roman" w:hAnsi="Times New Roman"/>
          <w:sz w:val="28"/>
          <w:szCs w:val="28"/>
          <w:lang w:val="en-GB"/>
        </w:rPr>
        <w:t>A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P, and GG-genotype </w:t>
      </w:r>
      <w:r w:rsidR="0045502A" w:rsidRPr="000426F1">
        <w:rPr>
          <w:rFonts w:ascii="Times New Roman" w:hAnsi="Times New Roman"/>
          <w:sz w:val="28"/>
          <w:szCs w:val="28"/>
          <w:lang w:val="en-GB"/>
        </w:rPr>
        <w:t>promo</w:t>
      </w:r>
      <w:r w:rsidR="009D3949" w:rsidRPr="000426F1">
        <w:rPr>
          <w:rFonts w:ascii="Times New Roman" w:hAnsi="Times New Roman"/>
          <w:sz w:val="28"/>
          <w:szCs w:val="28"/>
          <w:lang w:val="en-GB"/>
        </w:rPr>
        <w:t>tes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the development trends in the limitation of immunological reactivity</w:t>
      </w:r>
      <w:r w:rsidR="0045502A" w:rsidRPr="000426F1">
        <w:rPr>
          <w:rFonts w:ascii="Times New Roman" w:hAnsi="Times New Roman"/>
          <w:sz w:val="28"/>
          <w:szCs w:val="28"/>
          <w:lang w:val="en-GB"/>
        </w:rPr>
        <w:t xml:space="preserve"> of organism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. In the process of suppression of </w:t>
      </w:r>
      <w:r w:rsidR="00E47998" w:rsidRPr="000426F1">
        <w:rPr>
          <w:rFonts w:ascii="Times New Roman" w:hAnsi="Times New Roman"/>
          <w:sz w:val="28"/>
          <w:szCs w:val="28"/>
          <w:lang w:val="en-GB"/>
        </w:rPr>
        <w:t>patient’s</w:t>
      </w:r>
      <w:r w:rsidR="0045502A" w:rsidRPr="000426F1">
        <w:rPr>
          <w:rFonts w:ascii="Times New Roman" w:hAnsi="Times New Roman"/>
          <w:sz w:val="28"/>
          <w:szCs w:val="28"/>
          <w:lang w:val="en-GB"/>
        </w:rPr>
        <w:t xml:space="preserve"> organism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0426F1" w:rsidRPr="000426F1">
        <w:rPr>
          <w:rFonts w:ascii="Times New Roman" w:hAnsi="Times New Roman"/>
          <w:sz w:val="28"/>
          <w:szCs w:val="28"/>
          <w:lang w:val="en-GB"/>
        </w:rPr>
        <w:t>allergisation</w:t>
      </w:r>
      <w:r w:rsidR="0045502A" w:rsidRPr="000426F1">
        <w:rPr>
          <w:rFonts w:ascii="Times New Roman" w:hAnsi="Times New Roman"/>
          <w:sz w:val="28"/>
          <w:szCs w:val="28"/>
          <w:lang w:val="en-GB"/>
        </w:rPr>
        <w:t xml:space="preserve"> to </w:t>
      </w:r>
      <w:proofErr w:type="spellStart"/>
      <w:r w:rsidR="0045502A" w:rsidRPr="000426F1">
        <w:rPr>
          <w:rFonts w:ascii="Times New Roman" w:hAnsi="Times New Roman"/>
          <w:sz w:val="28"/>
          <w:szCs w:val="28"/>
          <w:lang w:val="en-GB"/>
        </w:rPr>
        <w:t>exo</w:t>
      </w:r>
      <w:proofErr w:type="spellEnd"/>
      <w:r w:rsidR="0045502A" w:rsidRPr="000426F1">
        <w:rPr>
          <w:rFonts w:ascii="Times New Roman" w:hAnsi="Times New Roman"/>
          <w:sz w:val="28"/>
          <w:szCs w:val="28"/>
          <w:lang w:val="en-GB"/>
        </w:rPr>
        <w:t xml:space="preserve">- and </w:t>
      </w:r>
      <w:proofErr w:type="spellStart"/>
      <w:r w:rsidRPr="000426F1">
        <w:rPr>
          <w:rFonts w:ascii="Times New Roman" w:hAnsi="Times New Roman"/>
          <w:sz w:val="28"/>
          <w:szCs w:val="28"/>
          <w:lang w:val="en-GB"/>
        </w:rPr>
        <w:t>endoant</w:t>
      </w:r>
      <w:r w:rsidR="0045502A" w:rsidRPr="000426F1">
        <w:rPr>
          <w:rFonts w:ascii="Times New Roman" w:hAnsi="Times New Roman"/>
          <w:sz w:val="28"/>
          <w:szCs w:val="28"/>
          <w:lang w:val="en-GB"/>
        </w:rPr>
        <w:t>ig</w:t>
      </w:r>
      <w:r w:rsidRPr="000426F1">
        <w:rPr>
          <w:rFonts w:ascii="Times New Roman" w:hAnsi="Times New Roman"/>
          <w:sz w:val="28"/>
          <w:szCs w:val="28"/>
          <w:lang w:val="en-GB"/>
        </w:rPr>
        <w:t>en</w:t>
      </w:r>
      <w:r w:rsidR="0045502A" w:rsidRPr="000426F1">
        <w:rPr>
          <w:rFonts w:ascii="Times New Roman" w:hAnsi="Times New Roman"/>
          <w:sz w:val="28"/>
          <w:szCs w:val="28"/>
          <w:lang w:val="en-GB"/>
        </w:rPr>
        <w:t>s</w:t>
      </w:r>
      <w:proofErr w:type="spellEnd"/>
      <w:r w:rsidRPr="000426F1">
        <w:rPr>
          <w:rFonts w:ascii="Times New Roman" w:hAnsi="Times New Roman"/>
          <w:sz w:val="28"/>
          <w:szCs w:val="28"/>
          <w:lang w:val="en-GB"/>
        </w:rPr>
        <w:t xml:space="preserve"> (toxins)</w:t>
      </w:r>
      <w:r w:rsidR="0045502A" w:rsidRPr="000426F1">
        <w:rPr>
          <w:rFonts w:ascii="Times New Roman" w:hAnsi="Times New Roman"/>
          <w:sz w:val="28"/>
          <w:szCs w:val="28"/>
          <w:lang w:val="en-GB"/>
        </w:rPr>
        <w:t xml:space="preserve"> the profitable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effect </w:t>
      </w:r>
      <w:r w:rsidR="009D3949" w:rsidRPr="000426F1">
        <w:rPr>
          <w:rFonts w:ascii="Times New Roman" w:hAnsi="Times New Roman"/>
          <w:sz w:val="28"/>
          <w:szCs w:val="28"/>
          <w:lang w:val="en-GB"/>
        </w:rPr>
        <w:t xml:space="preserve">is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observed </w:t>
      </w:r>
      <w:r w:rsidR="0045502A" w:rsidRPr="000426F1">
        <w:rPr>
          <w:rFonts w:ascii="Times New Roman" w:hAnsi="Times New Roman"/>
          <w:sz w:val="28"/>
          <w:szCs w:val="28"/>
          <w:lang w:val="en-GB"/>
        </w:rPr>
        <w:t>for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GG-genotype.</w:t>
      </w:r>
    </w:p>
    <w:p w:rsidR="00605429" w:rsidRPr="000426F1" w:rsidRDefault="00605429" w:rsidP="000426F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GB"/>
        </w:rPr>
      </w:pPr>
      <w:bookmarkStart w:id="0" w:name="_GoBack"/>
      <w:proofErr w:type="gramStart"/>
      <w:r w:rsidRPr="00417674">
        <w:rPr>
          <w:rFonts w:ascii="Times New Roman" w:hAnsi="Times New Roman"/>
          <w:b/>
          <w:sz w:val="28"/>
          <w:szCs w:val="28"/>
          <w:lang w:val="en-GB"/>
        </w:rPr>
        <w:t>Conclusions.</w:t>
      </w:r>
      <w:bookmarkEnd w:id="0"/>
      <w:proofErr w:type="gramEnd"/>
      <w:r w:rsidRPr="000426F1">
        <w:rPr>
          <w:rFonts w:ascii="Times New Roman" w:hAnsi="Times New Roman"/>
          <w:sz w:val="28"/>
          <w:szCs w:val="28"/>
          <w:lang w:val="en-GB"/>
        </w:rPr>
        <w:t xml:space="preserve"> 1. </w:t>
      </w:r>
      <w:r w:rsidR="00AC74F1" w:rsidRPr="000426F1">
        <w:rPr>
          <w:rFonts w:ascii="Times New Roman" w:hAnsi="Times New Roman"/>
          <w:sz w:val="28"/>
          <w:szCs w:val="28"/>
          <w:lang w:val="en-GB"/>
        </w:rPr>
        <w:t xml:space="preserve">In the </w:t>
      </w:r>
      <w:r w:rsidRPr="000426F1">
        <w:rPr>
          <w:rFonts w:ascii="Times New Roman" w:hAnsi="Times New Roman"/>
          <w:sz w:val="28"/>
          <w:szCs w:val="28"/>
          <w:lang w:val="en-GB"/>
        </w:rPr>
        <w:t>patients</w:t>
      </w:r>
      <w:r w:rsidR="00AC74F1" w:rsidRPr="000426F1">
        <w:rPr>
          <w:rFonts w:ascii="Times New Roman" w:hAnsi="Times New Roman"/>
          <w:sz w:val="28"/>
          <w:szCs w:val="28"/>
          <w:lang w:val="en-GB"/>
        </w:rPr>
        <w:t xml:space="preserve"> with AP</w:t>
      </w:r>
      <w:r w:rsidR="002D2310">
        <w:rPr>
          <w:rFonts w:ascii="Times New Roman" w:hAnsi="Times New Roman"/>
          <w:sz w:val="28"/>
          <w:szCs w:val="28"/>
          <w:lang w:val="en-GB"/>
        </w:rPr>
        <w:t xml:space="preserve"> —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carriers </w:t>
      </w:r>
      <w:r w:rsidR="00AC74F1" w:rsidRPr="000426F1">
        <w:rPr>
          <w:rFonts w:ascii="Times New Roman" w:hAnsi="Times New Roman"/>
          <w:sz w:val="28"/>
          <w:szCs w:val="28"/>
          <w:lang w:val="en-GB"/>
        </w:rPr>
        <w:t xml:space="preserve">of the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NN-genotype </w:t>
      </w:r>
      <w:r w:rsidR="00AC74F1" w:rsidRPr="000426F1">
        <w:rPr>
          <w:rFonts w:ascii="Times New Roman" w:hAnsi="Times New Roman"/>
          <w:sz w:val="28"/>
          <w:szCs w:val="28"/>
          <w:lang w:val="en-GB"/>
        </w:rPr>
        <w:t xml:space="preserve">of gene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CFTR </w:t>
      </w:r>
      <w:r w:rsidR="00AC74F1" w:rsidRPr="000426F1">
        <w:rPr>
          <w:rFonts w:ascii="Times New Roman" w:hAnsi="Times New Roman"/>
          <w:sz w:val="28"/>
          <w:szCs w:val="28"/>
          <w:lang w:val="en-GB"/>
        </w:rPr>
        <w:t xml:space="preserve">there </w:t>
      </w:r>
      <w:r w:rsidRPr="000426F1">
        <w:rPr>
          <w:rFonts w:ascii="Times New Roman" w:hAnsi="Times New Roman"/>
          <w:sz w:val="28"/>
          <w:szCs w:val="28"/>
          <w:lang w:val="en-GB"/>
        </w:rPr>
        <w:t>is a higher level of cellular re</w:t>
      </w:r>
      <w:r w:rsidR="00AC74F1" w:rsidRPr="000426F1">
        <w:rPr>
          <w:rFonts w:ascii="Times New Roman" w:hAnsi="Times New Roman"/>
          <w:sz w:val="28"/>
          <w:szCs w:val="28"/>
          <w:lang w:val="en-GB"/>
        </w:rPr>
        <w:t>activity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C74F1" w:rsidRPr="000426F1">
        <w:rPr>
          <w:rFonts w:ascii="Times New Roman" w:hAnsi="Times New Roman"/>
          <w:sz w:val="28"/>
          <w:szCs w:val="28"/>
          <w:lang w:val="en-GB"/>
        </w:rPr>
        <w:t>by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20.96% (p&lt;0.05) and </w:t>
      </w:r>
      <w:proofErr w:type="spellStart"/>
      <w:r w:rsidRPr="000426F1">
        <w:rPr>
          <w:rFonts w:ascii="Times New Roman" w:hAnsi="Times New Roman"/>
          <w:sz w:val="28"/>
          <w:szCs w:val="28"/>
          <w:lang w:val="en-GB"/>
        </w:rPr>
        <w:t>endo</w:t>
      </w:r>
      <w:r w:rsidR="00AC74F1" w:rsidRPr="000426F1">
        <w:rPr>
          <w:rFonts w:ascii="Times New Roman" w:hAnsi="Times New Roman"/>
          <w:sz w:val="28"/>
          <w:szCs w:val="28"/>
          <w:lang w:val="en-GB"/>
        </w:rPr>
        <w:t>intoxication</w:t>
      </w:r>
      <w:proofErr w:type="spellEnd"/>
      <w:r w:rsidRPr="000426F1">
        <w:rPr>
          <w:rFonts w:ascii="Times New Roman" w:hAnsi="Times New Roman"/>
          <w:sz w:val="28"/>
          <w:szCs w:val="28"/>
          <w:lang w:val="en-GB"/>
        </w:rPr>
        <w:t xml:space="preserve"> that is confirmed </w:t>
      </w:r>
      <w:r w:rsidR="00E66B5E" w:rsidRPr="000426F1">
        <w:rPr>
          <w:rFonts w:ascii="Times New Roman" w:hAnsi="Times New Roman"/>
          <w:sz w:val="28"/>
          <w:szCs w:val="28"/>
          <w:lang w:val="en-GB"/>
        </w:rPr>
        <w:t>by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the growth </w:t>
      </w:r>
      <w:r w:rsidR="00E66B5E" w:rsidRPr="000426F1">
        <w:rPr>
          <w:rFonts w:ascii="Times New Roman" w:hAnsi="Times New Roman"/>
          <w:sz w:val="28"/>
          <w:szCs w:val="28"/>
          <w:lang w:val="en-GB"/>
        </w:rPr>
        <w:t xml:space="preserve">of </w:t>
      </w:r>
      <w:proofErr w:type="spellStart"/>
      <w:r w:rsidR="00E66B5E" w:rsidRPr="000426F1">
        <w:rPr>
          <w:rFonts w:ascii="Times New Roman" w:hAnsi="Times New Roman"/>
          <w:sz w:val="28"/>
          <w:szCs w:val="28"/>
          <w:lang w:val="en-GB"/>
        </w:rPr>
        <w:t>Ostrovsky’s</w:t>
      </w:r>
      <w:proofErr w:type="spellEnd"/>
      <w:r w:rsidR="00E66B5E" w:rsidRPr="000426F1">
        <w:rPr>
          <w:rFonts w:ascii="Times New Roman" w:hAnsi="Times New Roman"/>
          <w:sz w:val="28"/>
          <w:szCs w:val="28"/>
          <w:lang w:val="en-GB"/>
        </w:rPr>
        <w:t xml:space="preserve"> modification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E66B5E" w:rsidRPr="000426F1">
        <w:rPr>
          <w:rFonts w:ascii="Times New Roman" w:hAnsi="Times New Roman"/>
          <w:sz w:val="28"/>
          <w:szCs w:val="28"/>
          <w:lang w:val="en-GB"/>
        </w:rPr>
        <w:t xml:space="preserve">LII by </w:t>
      </w:r>
      <w:r w:rsidRPr="000426F1">
        <w:rPr>
          <w:rFonts w:ascii="Times New Roman" w:hAnsi="Times New Roman"/>
          <w:sz w:val="28"/>
          <w:szCs w:val="28"/>
          <w:lang w:val="en-GB"/>
        </w:rPr>
        <w:lastRenderedPageBreak/>
        <w:t>37</w:t>
      </w:r>
      <w:r w:rsidR="00AD2845" w:rsidRPr="000426F1">
        <w:rPr>
          <w:rFonts w:ascii="Times New Roman" w:hAnsi="Times New Roman"/>
          <w:sz w:val="28"/>
          <w:szCs w:val="28"/>
          <w:lang w:val="en-GB"/>
        </w:rPr>
        <w:t>.</w:t>
      </w:r>
      <w:r w:rsidRPr="000426F1">
        <w:rPr>
          <w:rFonts w:ascii="Times New Roman" w:hAnsi="Times New Roman"/>
          <w:sz w:val="28"/>
          <w:szCs w:val="28"/>
          <w:lang w:val="en-GB"/>
        </w:rPr>
        <w:t>71% (p&lt;0.01)</w:t>
      </w:r>
      <w:r w:rsidR="00E66B5E" w:rsidRPr="000426F1">
        <w:rPr>
          <w:rFonts w:ascii="Times New Roman" w:hAnsi="Times New Roman"/>
          <w:sz w:val="28"/>
          <w:szCs w:val="28"/>
          <w:lang w:val="en-GB"/>
        </w:rPr>
        <w:t>,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E66B5E" w:rsidRPr="000426F1">
        <w:rPr>
          <w:rFonts w:ascii="Times New Roman" w:hAnsi="Times New Roman"/>
          <w:sz w:val="28"/>
          <w:szCs w:val="28"/>
          <w:lang w:val="en-GB"/>
        </w:rPr>
        <w:t xml:space="preserve">HII according to </w:t>
      </w:r>
      <w:proofErr w:type="spellStart"/>
      <w:r w:rsidR="00E66B5E" w:rsidRPr="000426F1">
        <w:rPr>
          <w:rFonts w:ascii="Times New Roman" w:hAnsi="Times New Roman"/>
          <w:sz w:val="28"/>
          <w:szCs w:val="28"/>
          <w:lang w:val="en-GB"/>
        </w:rPr>
        <w:t>Vasilyev</w:t>
      </w:r>
      <w:proofErr w:type="spellEnd"/>
      <w:r w:rsidR="002D2310">
        <w:rPr>
          <w:rFonts w:ascii="Times New Roman" w:hAnsi="Times New Roman"/>
          <w:sz w:val="28"/>
          <w:szCs w:val="28"/>
          <w:lang w:val="en-GB"/>
        </w:rPr>
        <w:t xml:space="preserve"> —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3.98 times (p&lt;0.01), </w:t>
      </w:r>
      <w:r w:rsidR="00E66B5E" w:rsidRPr="000426F1">
        <w:rPr>
          <w:rFonts w:ascii="Times New Roman" w:hAnsi="Times New Roman"/>
          <w:sz w:val="28"/>
          <w:szCs w:val="28"/>
          <w:lang w:val="en-GB"/>
        </w:rPr>
        <w:t>C</w:t>
      </w:r>
      <w:r w:rsidRPr="000426F1">
        <w:rPr>
          <w:rFonts w:ascii="Times New Roman" w:hAnsi="Times New Roman"/>
          <w:sz w:val="28"/>
          <w:szCs w:val="28"/>
          <w:lang w:val="en-GB"/>
        </w:rPr>
        <w:t>IE</w:t>
      </w:r>
      <w:r w:rsidR="00E66B5E" w:rsidRPr="000426F1">
        <w:rPr>
          <w:rFonts w:ascii="Times New Roman" w:hAnsi="Times New Roman"/>
          <w:sz w:val="28"/>
          <w:szCs w:val="28"/>
          <w:lang w:val="en-GB"/>
        </w:rPr>
        <w:t>D</w:t>
      </w:r>
      <w:r w:rsidR="002D2310">
        <w:rPr>
          <w:rFonts w:ascii="Times New Roman" w:hAnsi="Times New Roman"/>
          <w:sz w:val="28"/>
          <w:szCs w:val="28"/>
          <w:lang w:val="en-GB"/>
        </w:rPr>
        <w:t xml:space="preserve"> —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2 times (p&lt;0.01) and </w:t>
      </w:r>
      <w:r w:rsidR="00E66B5E" w:rsidRPr="000426F1">
        <w:rPr>
          <w:rFonts w:ascii="Times New Roman" w:hAnsi="Times New Roman"/>
          <w:sz w:val="28"/>
          <w:szCs w:val="28"/>
          <w:lang w:val="en-GB"/>
        </w:rPr>
        <w:t>CSI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E66B5E" w:rsidRPr="000426F1">
        <w:rPr>
          <w:rFonts w:ascii="Times New Roman" w:hAnsi="Times New Roman"/>
          <w:sz w:val="28"/>
          <w:szCs w:val="28"/>
          <w:lang w:val="en-GB"/>
        </w:rPr>
        <w:t>by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84.62% (p&lt;0.05 ) </w:t>
      </w:r>
      <w:r w:rsidR="00E66B5E" w:rsidRPr="000426F1">
        <w:rPr>
          <w:rFonts w:ascii="Times New Roman" w:hAnsi="Times New Roman"/>
          <w:sz w:val="28"/>
          <w:szCs w:val="28"/>
          <w:lang w:val="en-GB"/>
        </w:rPr>
        <w:t xml:space="preserve">in </w:t>
      </w:r>
      <w:r w:rsidR="009D3949" w:rsidRPr="000426F1">
        <w:rPr>
          <w:rFonts w:ascii="Times New Roman" w:hAnsi="Times New Roman"/>
          <w:sz w:val="28"/>
          <w:szCs w:val="28"/>
          <w:lang w:val="en-GB"/>
        </w:rPr>
        <w:t>comparison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E66B5E" w:rsidRPr="000426F1">
        <w:rPr>
          <w:rFonts w:ascii="Times New Roman" w:hAnsi="Times New Roman"/>
          <w:sz w:val="28"/>
          <w:szCs w:val="28"/>
          <w:lang w:val="en-GB"/>
        </w:rPr>
        <w:t>with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E66B5E" w:rsidRPr="000426F1">
        <w:rPr>
          <w:rFonts w:ascii="Times New Roman" w:hAnsi="Times New Roman"/>
          <w:sz w:val="28"/>
          <w:szCs w:val="28"/>
          <w:lang w:val="en-GB"/>
        </w:rPr>
        <w:t>NM-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genotype, and indicates a less </w:t>
      </w:r>
      <w:r w:rsidR="000426F1" w:rsidRPr="000426F1">
        <w:rPr>
          <w:rFonts w:ascii="Times New Roman" w:hAnsi="Times New Roman"/>
          <w:sz w:val="28"/>
          <w:szCs w:val="28"/>
          <w:lang w:val="en-GB"/>
        </w:rPr>
        <w:t>favourable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course </w:t>
      </w:r>
      <w:r w:rsidR="00E66B5E" w:rsidRPr="000426F1">
        <w:rPr>
          <w:rFonts w:ascii="Times New Roman" w:hAnsi="Times New Roman"/>
          <w:sz w:val="28"/>
          <w:szCs w:val="28"/>
          <w:lang w:val="en-GB"/>
        </w:rPr>
        <w:t>of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57544" w:rsidRPr="000426F1">
        <w:rPr>
          <w:rFonts w:ascii="Times New Roman" w:hAnsi="Times New Roman"/>
          <w:sz w:val="28"/>
          <w:szCs w:val="28"/>
          <w:lang w:val="en-GB"/>
        </w:rPr>
        <w:t>A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P </w:t>
      </w:r>
      <w:r w:rsidR="00E66B5E" w:rsidRPr="000426F1">
        <w:rPr>
          <w:rFonts w:ascii="Times New Roman" w:hAnsi="Times New Roman"/>
          <w:sz w:val="28"/>
          <w:szCs w:val="28"/>
          <w:lang w:val="en-GB"/>
        </w:rPr>
        <w:t xml:space="preserve">in the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NN-genotype carriers and can serve as an indicator of the </w:t>
      </w:r>
      <w:r w:rsidR="00E66B5E" w:rsidRPr="000426F1">
        <w:rPr>
          <w:rFonts w:ascii="Times New Roman" w:hAnsi="Times New Roman"/>
          <w:sz w:val="28"/>
          <w:szCs w:val="28"/>
          <w:lang w:val="en-GB"/>
        </w:rPr>
        <w:t xml:space="preserve">destructive process </w:t>
      </w:r>
      <w:r w:rsidRPr="000426F1">
        <w:rPr>
          <w:rFonts w:ascii="Times New Roman" w:hAnsi="Times New Roman"/>
          <w:sz w:val="28"/>
          <w:szCs w:val="28"/>
          <w:lang w:val="en-GB"/>
        </w:rPr>
        <w:t>beginning.</w:t>
      </w:r>
    </w:p>
    <w:p w:rsidR="00605429" w:rsidRPr="000426F1" w:rsidRDefault="00605429" w:rsidP="000426F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GB"/>
        </w:rPr>
      </w:pPr>
      <w:r w:rsidRPr="000426F1">
        <w:rPr>
          <w:rFonts w:ascii="Times New Roman" w:hAnsi="Times New Roman"/>
          <w:sz w:val="28"/>
          <w:szCs w:val="28"/>
          <w:lang w:val="en-GB"/>
        </w:rPr>
        <w:t xml:space="preserve">2. In patients with </w:t>
      </w:r>
      <w:r w:rsidR="00E66B5E" w:rsidRPr="000426F1">
        <w:rPr>
          <w:rFonts w:ascii="Times New Roman" w:hAnsi="Times New Roman"/>
          <w:sz w:val="28"/>
          <w:szCs w:val="28"/>
          <w:lang w:val="en-GB"/>
        </w:rPr>
        <w:t>A</w:t>
      </w:r>
      <w:r w:rsidRPr="000426F1">
        <w:rPr>
          <w:rFonts w:ascii="Times New Roman" w:hAnsi="Times New Roman"/>
          <w:sz w:val="28"/>
          <w:szCs w:val="28"/>
          <w:lang w:val="en-GB"/>
        </w:rPr>
        <w:t>P</w:t>
      </w:r>
      <w:r w:rsidR="002D2310">
        <w:rPr>
          <w:rFonts w:ascii="Times New Roman" w:hAnsi="Times New Roman"/>
          <w:sz w:val="28"/>
          <w:szCs w:val="28"/>
          <w:lang w:val="en-GB"/>
        </w:rPr>
        <w:t xml:space="preserve"> —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GA-genotype carriers of gene PRSS1 </w:t>
      </w:r>
      <w:r w:rsidR="009D3949" w:rsidRPr="000426F1">
        <w:rPr>
          <w:rFonts w:ascii="Times New Roman" w:hAnsi="Times New Roman"/>
          <w:sz w:val="28"/>
          <w:szCs w:val="28"/>
          <w:lang w:val="en-GB"/>
        </w:rPr>
        <w:t xml:space="preserve">is </w:t>
      </w:r>
      <w:r w:rsidR="00E66B5E" w:rsidRPr="000426F1">
        <w:rPr>
          <w:rFonts w:ascii="Times New Roman" w:hAnsi="Times New Roman"/>
          <w:sz w:val="28"/>
          <w:szCs w:val="28"/>
          <w:lang w:val="en-GB"/>
        </w:rPr>
        <w:t>observe</w:t>
      </w:r>
      <w:r w:rsidR="009D3949" w:rsidRPr="000426F1">
        <w:rPr>
          <w:rFonts w:ascii="Times New Roman" w:hAnsi="Times New Roman"/>
          <w:sz w:val="28"/>
          <w:szCs w:val="28"/>
          <w:lang w:val="en-GB"/>
        </w:rPr>
        <w:t>d</w:t>
      </w:r>
      <w:r w:rsidR="00E66B5E" w:rsidRPr="000426F1">
        <w:rPr>
          <w:rFonts w:ascii="Times New Roman" w:hAnsi="Times New Roman"/>
          <w:sz w:val="28"/>
          <w:szCs w:val="28"/>
          <w:lang w:val="en-GB"/>
        </w:rPr>
        <w:t xml:space="preserve"> the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forming </w:t>
      </w:r>
      <w:r w:rsidR="00E66B5E" w:rsidRPr="000426F1">
        <w:rPr>
          <w:rFonts w:ascii="Times New Roman" w:hAnsi="Times New Roman"/>
          <w:sz w:val="28"/>
          <w:szCs w:val="28"/>
          <w:lang w:val="en-GB"/>
        </w:rPr>
        <w:t xml:space="preserve">of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higher degree </w:t>
      </w:r>
      <w:r w:rsidR="00E66B5E" w:rsidRPr="000426F1">
        <w:rPr>
          <w:rFonts w:ascii="Times New Roman" w:hAnsi="Times New Roman"/>
          <w:sz w:val="28"/>
          <w:szCs w:val="28"/>
          <w:lang w:val="en-GB"/>
        </w:rPr>
        <w:t xml:space="preserve">of </w:t>
      </w:r>
      <w:proofErr w:type="spellStart"/>
      <w:r w:rsidRPr="000426F1">
        <w:rPr>
          <w:rFonts w:ascii="Times New Roman" w:hAnsi="Times New Roman"/>
          <w:sz w:val="28"/>
          <w:szCs w:val="28"/>
          <w:lang w:val="en-GB"/>
        </w:rPr>
        <w:t>exo</w:t>
      </w:r>
      <w:proofErr w:type="spellEnd"/>
      <w:r w:rsidR="00E66B5E" w:rsidRPr="000426F1">
        <w:rPr>
          <w:rFonts w:ascii="Times New Roman" w:hAnsi="Times New Roman"/>
          <w:sz w:val="28"/>
          <w:szCs w:val="28"/>
          <w:lang w:val="en-GB"/>
        </w:rPr>
        <w:t>-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and </w:t>
      </w:r>
      <w:proofErr w:type="spellStart"/>
      <w:r w:rsidRPr="000426F1">
        <w:rPr>
          <w:rFonts w:ascii="Times New Roman" w:hAnsi="Times New Roman"/>
          <w:sz w:val="28"/>
          <w:szCs w:val="28"/>
          <w:lang w:val="en-GB"/>
        </w:rPr>
        <w:t>endointo</w:t>
      </w:r>
      <w:r w:rsidR="00E66B5E" w:rsidRPr="000426F1">
        <w:rPr>
          <w:rFonts w:ascii="Times New Roman" w:hAnsi="Times New Roman"/>
          <w:sz w:val="28"/>
          <w:szCs w:val="28"/>
          <w:lang w:val="en-GB"/>
        </w:rPr>
        <w:t>xic</w:t>
      </w:r>
      <w:r w:rsidRPr="000426F1">
        <w:rPr>
          <w:rFonts w:ascii="Times New Roman" w:hAnsi="Times New Roman"/>
          <w:sz w:val="28"/>
          <w:szCs w:val="28"/>
          <w:lang w:val="en-GB"/>
        </w:rPr>
        <w:t>ati</w:t>
      </w:r>
      <w:r w:rsidR="00E66B5E" w:rsidRPr="000426F1">
        <w:rPr>
          <w:rFonts w:ascii="Times New Roman" w:hAnsi="Times New Roman"/>
          <w:sz w:val="28"/>
          <w:szCs w:val="28"/>
          <w:lang w:val="en-GB"/>
        </w:rPr>
        <w:t>on</w:t>
      </w:r>
      <w:proofErr w:type="spellEnd"/>
      <w:r w:rsidRPr="000426F1">
        <w:rPr>
          <w:rFonts w:ascii="Times New Roman" w:hAnsi="Times New Roman"/>
          <w:sz w:val="28"/>
          <w:szCs w:val="28"/>
          <w:lang w:val="en-GB"/>
        </w:rPr>
        <w:t xml:space="preserve">, as </w:t>
      </w:r>
      <w:r w:rsidR="00E66B5E" w:rsidRPr="000426F1">
        <w:rPr>
          <w:rFonts w:ascii="Times New Roman" w:hAnsi="Times New Roman"/>
          <w:sz w:val="28"/>
          <w:szCs w:val="28"/>
          <w:lang w:val="en-GB"/>
        </w:rPr>
        <w:t>affirme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d </w:t>
      </w:r>
      <w:r w:rsidR="009D3949" w:rsidRPr="000426F1">
        <w:rPr>
          <w:rFonts w:ascii="Times New Roman" w:hAnsi="Times New Roman"/>
          <w:sz w:val="28"/>
          <w:szCs w:val="28"/>
          <w:lang w:val="en-GB"/>
        </w:rPr>
        <w:t xml:space="preserve">by </w:t>
      </w:r>
      <w:r w:rsidR="00E66B5E" w:rsidRPr="000426F1">
        <w:rPr>
          <w:rFonts w:ascii="Times New Roman" w:hAnsi="Times New Roman"/>
          <w:sz w:val="28"/>
          <w:szCs w:val="28"/>
          <w:lang w:val="en-GB"/>
        </w:rPr>
        <w:t>the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LII</w:t>
      </w:r>
      <w:r w:rsidR="00E66B5E" w:rsidRPr="000426F1">
        <w:rPr>
          <w:rFonts w:ascii="Times New Roman" w:hAnsi="Times New Roman"/>
          <w:sz w:val="28"/>
          <w:szCs w:val="28"/>
          <w:lang w:val="en-GB"/>
        </w:rPr>
        <w:t xml:space="preserve"> growth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: </w:t>
      </w:r>
      <w:proofErr w:type="spellStart"/>
      <w:r w:rsidRPr="000426F1">
        <w:rPr>
          <w:rFonts w:ascii="Times New Roman" w:hAnsi="Times New Roman"/>
          <w:sz w:val="28"/>
          <w:szCs w:val="28"/>
          <w:lang w:val="en-GB"/>
        </w:rPr>
        <w:t>Kalf</w:t>
      </w:r>
      <w:r w:rsidR="00E66B5E" w:rsidRPr="000426F1">
        <w:rPr>
          <w:rFonts w:ascii="Times New Roman" w:hAnsi="Times New Roman"/>
          <w:sz w:val="28"/>
          <w:szCs w:val="28"/>
          <w:lang w:val="en-GB"/>
        </w:rPr>
        <w:t>-Kalif</w:t>
      </w:r>
      <w:proofErr w:type="spellEnd"/>
      <w:r w:rsidR="002D2310">
        <w:rPr>
          <w:rFonts w:ascii="Times New Roman" w:hAnsi="Times New Roman"/>
          <w:sz w:val="28"/>
          <w:szCs w:val="28"/>
          <w:lang w:val="en-GB"/>
        </w:rPr>
        <w:t xml:space="preserve"> — </w:t>
      </w:r>
      <w:r w:rsidRPr="000426F1">
        <w:rPr>
          <w:rFonts w:ascii="Times New Roman" w:hAnsi="Times New Roman"/>
          <w:sz w:val="28"/>
          <w:szCs w:val="28"/>
          <w:lang w:val="en-GB"/>
        </w:rPr>
        <w:t>3.72 times (p&lt;0.001), Re</w:t>
      </w:r>
      <w:r w:rsidR="00E66B5E" w:rsidRPr="000426F1">
        <w:rPr>
          <w:rFonts w:ascii="Times New Roman" w:hAnsi="Times New Roman"/>
          <w:sz w:val="28"/>
          <w:szCs w:val="28"/>
          <w:lang w:val="en-GB"/>
        </w:rPr>
        <w:t>i</w:t>
      </w:r>
      <w:r w:rsidRPr="000426F1">
        <w:rPr>
          <w:rFonts w:ascii="Times New Roman" w:hAnsi="Times New Roman"/>
          <w:sz w:val="28"/>
          <w:szCs w:val="28"/>
          <w:lang w:val="en-GB"/>
        </w:rPr>
        <w:t>s</w:t>
      </w:r>
      <w:r w:rsidR="002D2310">
        <w:rPr>
          <w:rFonts w:ascii="Times New Roman" w:hAnsi="Times New Roman"/>
          <w:sz w:val="28"/>
          <w:szCs w:val="28"/>
          <w:lang w:val="en-GB"/>
        </w:rPr>
        <w:t xml:space="preserve"> —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2.59 times (p&lt;0.001), </w:t>
      </w:r>
      <w:proofErr w:type="spellStart"/>
      <w:r w:rsidR="00E66B5E" w:rsidRPr="000426F1">
        <w:rPr>
          <w:rFonts w:ascii="Times New Roman" w:hAnsi="Times New Roman"/>
          <w:sz w:val="28"/>
          <w:szCs w:val="28"/>
          <w:lang w:val="en-GB"/>
        </w:rPr>
        <w:t>Ostrovsky’s</w:t>
      </w:r>
      <w:proofErr w:type="spellEnd"/>
      <w:r w:rsidR="00E66B5E" w:rsidRPr="000426F1">
        <w:rPr>
          <w:rFonts w:ascii="Times New Roman" w:hAnsi="Times New Roman"/>
          <w:sz w:val="28"/>
          <w:szCs w:val="28"/>
          <w:lang w:val="en-GB"/>
        </w:rPr>
        <w:t xml:space="preserve"> modification</w:t>
      </w:r>
      <w:r w:rsidR="002D2310">
        <w:rPr>
          <w:rFonts w:ascii="Times New Roman" w:hAnsi="Times New Roman"/>
          <w:sz w:val="28"/>
          <w:szCs w:val="28"/>
          <w:lang w:val="en-GB"/>
        </w:rPr>
        <w:t xml:space="preserve"> — </w:t>
      </w:r>
      <w:r w:rsidRPr="000426F1">
        <w:rPr>
          <w:rFonts w:ascii="Times New Roman" w:hAnsi="Times New Roman"/>
          <w:sz w:val="28"/>
          <w:szCs w:val="28"/>
          <w:lang w:val="en-GB"/>
        </w:rPr>
        <w:t>3.0 times (p&lt;0.001); H</w:t>
      </w:r>
      <w:r w:rsidR="00E66B5E" w:rsidRPr="000426F1">
        <w:rPr>
          <w:rFonts w:ascii="Times New Roman" w:hAnsi="Times New Roman"/>
          <w:sz w:val="28"/>
          <w:szCs w:val="28"/>
          <w:lang w:val="en-GB"/>
        </w:rPr>
        <w:t>I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I </w:t>
      </w:r>
      <w:r w:rsidR="00E66B5E" w:rsidRPr="000426F1">
        <w:rPr>
          <w:rFonts w:ascii="Times New Roman" w:hAnsi="Times New Roman"/>
          <w:sz w:val="28"/>
          <w:szCs w:val="28"/>
          <w:lang w:val="en-GB"/>
        </w:rPr>
        <w:t xml:space="preserve">according to </w:t>
      </w:r>
      <w:proofErr w:type="spellStart"/>
      <w:r w:rsidR="00E66B5E" w:rsidRPr="000426F1">
        <w:rPr>
          <w:rFonts w:ascii="Times New Roman" w:hAnsi="Times New Roman"/>
          <w:sz w:val="28"/>
          <w:szCs w:val="28"/>
          <w:lang w:val="en-GB"/>
        </w:rPr>
        <w:t>Vasilyev</w:t>
      </w:r>
      <w:proofErr w:type="spellEnd"/>
      <w:r w:rsidR="002D2310">
        <w:rPr>
          <w:rFonts w:ascii="Times New Roman" w:hAnsi="Times New Roman"/>
          <w:sz w:val="28"/>
          <w:szCs w:val="28"/>
          <w:lang w:val="en-GB"/>
        </w:rPr>
        <w:t xml:space="preserve"> —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10.38 times (p&lt;0.001) </w:t>
      </w:r>
      <w:r w:rsidR="00E66B5E" w:rsidRPr="000426F1">
        <w:rPr>
          <w:rFonts w:ascii="Times New Roman" w:hAnsi="Times New Roman"/>
          <w:sz w:val="28"/>
          <w:szCs w:val="28"/>
          <w:lang w:val="en-GB"/>
        </w:rPr>
        <w:t>CIED</w:t>
      </w:r>
      <w:r w:rsidR="002D2310">
        <w:rPr>
          <w:rFonts w:ascii="Times New Roman" w:hAnsi="Times New Roman"/>
          <w:sz w:val="28"/>
          <w:szCs w:val="28"/>
          <w:lang w:val="en-GB"/>
        </w:rPr>
        <w:t xml:space="preserve"> —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6.54 times (p&lt;0.01), </w:t>
      </w:r>
      <w:r w:rsidR="00E66B5E" w:rsidRPr="000426F1">
        <w:rPr>
          <w:rFonts w:ascii="Times New Roman" w:hAnsi="Times New Roman"/>
          <w:sz w:val="28"/>
          <w:szCs w:val="28"/>
          <w:lang w:val="en-GB"/>
        </w:rPr>
        <w:t>CSI</w:t>
      </w:r>
      <w:r w:rsidR="002D2310">
        <w:rPr>
          <w:rFonts w:ascii="Times New Roman" w:hAnsi="Times New Roman"/>
          <w:sz w:val="28"/>
          <w:szCs w:val="28"/>
          <w:lang w:val="en-GB"/>
        </w:rPr>
        <w:t xml:space="preserve"> — </w:t>
      </w:r>
      <w:r w:rsidRPr="000426F1">
        <w:rPr>
          <w:rFonts w:ascii="Times New Roman" w:hAnsi="Times New Roman"/>
          <w:sz w:val="28"/>
          <w:szCs w:val="28"/>
          <w:lang w:val="en-GB"/>
        </w:rPr>
        <w:t>7.29 times (p&lt;0.01), index NM</w:t>
      </w:r>
      <w:r w:rsidR="00E66B5E" w:rsidRPr="000426F1">
        <w:rPr>
          <w:rFonts w:ascii="Times New Roman" w:hAnsi="Times New Roman"/>
          <w:sz w:val="28"/>
          <w:szCs w:val="28"/>
          <w:lang w:val="en-GB"/>
        </w:rPr>
        <w:t>R</w:t>
      </w:r>
      <w:r w:rsidR="002D2310">
        <w:rPr>
          <w:rFonts w:ascii="Times New Roman" w:hAnsi="Times New Roman"/>
          <w:sz w:val="28"/>
          <w:szCs w:val="28"/>
          <w:lang w:val="en-GB"/>
        </w:rPr>
        <w:t xml:space="preserve"> —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4 times (p&lt;0.001) </w:t>
      </w:r>
      <w:r w:rsidR="00E66B5E" w:rsidRPr="000426F1">
        <w:rPr>
          <w:rFonts w:ascii="Times New Roman" w:hAnsi="Times New Roman"/>
          <w:sz w:val="28"/>
          <w:szCs w:val="28"/>
          <w:lang w:val="en-GB"/>
        </w:rPr>
        <w:t>with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a significant limitation of allergic reactions.</w:t>
      </w:r>
    </w:p>
    <w:p w:rsidR="00605429" w:rsidRPr="000426F1" w:rsidRDefault="00605429" w:rsidP="000426F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GB"/>
        </w:rPr>
      </w:pPr>
      <w:r w:rsidRPr="000426F1">
        <w:rPr>
          <w:rFonts w:ascii="Times New Roman" w:hAnsi="Times New Roman"/>
          <w:sz w:val="28"/>
          <w:szCs w:val="28"/>
          <w:lang w:val="en-GB"/>
        </w:rPr>
        <w:t xml:space="preserve">3. In patients with </w:t>
      </w:r>
      <w:r w:rsidR="00A57544" w:rsidRPr="000426F1">
        <w:rPr>
          <w:rFonts w:ascii="Times New Roman" w:hAnsi="Times New Roman"/>
          <w:sz w:val="28"/>
          <w:szCs w:val="28"/>
          <w:lang w:val="en-GB"/>
        </w:rPr>
        <w:t>A</w:t>
      </w:r>
      <w:r w:rsidRPr="000426F1">
        <w:rPr>
          <w:rFonts w:ascii="Times New Roman" w:hAnsi="Times New Roman"/>
          <w:sz w:val="28"/>
          <w:szCs w:val="28"/>
          <w:lang w:val="en-GB"/>
        </w:rPr>
        <w:t>P</w:t>
      </w:r>
      <w:r w:rsidR="002D2310">
        <w:rPr>
          <w:rFonts w:ascii="Times New Roman" w:hAnsi="Times New Roman"/>
          <w:sz w:val="28"/>
          <w:szCs w:val="28"/>
          <w:lang w:val="en-GB"/>
        </w:rPr>
        <w:t xml:space="preserve"> — </w:t>
      </w:r>
      <w:r w:rsidRPr="000426F1">
        <w:rPr>
          <w:rFonts w:ascii="Times New Roman" w:hAnsi="Times New Roman"/>
          <w:sz w:val="28"/>
          <w:szCs w:val="28"/>
          <w:lang w:val="en-GB"/>
        </w:rPr>
        <w:t>TT-genotype carriers of the gene IL-4 takes</w:t>
      </w:r>
      <w:r w:rsidR="00A02F0B" w:rsidRPr="000426F1">
        <w:rPr>
          <w:rFonts w:ascii="Times New Roman" w:hAnsi="Times New Roman"/>
          <w:sz w:val="28"/>
          <w:szCs w:val="28"/>
          <w:lang w:val="en-GB"/>
        </w:rPr>
        <w:t xml:space="preserve"> a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place the </w:t>
      </w:r>
      <w:r w:rsidR="00A02F0B" w:rsidRPr="000426F1">
        <w:rPr>
          <w:rFonts w:ascii="Times New Roman" w:hAnsi="Times New Roman"/>
          <w:sz w:val="28"/>
          <w:szCs w:val="28"/>
          <w:lang w:val="en-GB"/>
        </w:rPr>
        <w:t>most difficult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02F0B" w:rsidRPr="000426F1">
        <w:rPr>
          <w:rFonts w:ascii="Times New Roman" w:hAnsi="Times New Roman"/>
          <w:sz w:val="28"/>
          <w:szCs w:val="28"/>
          <w:lang w:val="en-GB"/>
        </w:rPr>
        <w:t xml:space="preserve">intoxication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level </w:t>
      </w:r>
      <w:r w:rsidR="00A02F0B" w:rsidRPr="000426F1">
        <w:rPr>
          <w:rFonts w:ascii="Times New Roman" w:hAnsi="Times New Roman"/>
          <w:sz w:val="28"/>
          <w:szCs w:val="28"/>
          <w:lang w:val="en-GB"/>
        </w:rPr>
        <w:t>with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0426F1">
        <w:rPr>
          <w:rFonts w:ascii="Times New Roman" w:hAnsi="Times New Roman"/>
          <w:sz w:val="28"/>
          <w:szCs w:val="28"/>
          <w:lang w:val="en-GB"/>
        </w:rPr>
        <w:t>hyporeactivity</w:t>
      </w:r>
      <w:proofErr w:type="spellEnd"/>
      <w:r w:rsidRPr="000426F1">
        <w:rPr>
          <w:rFonts w:ascii="Times New Roman" w:hAnsi="Times New Roman"/>
          <w:sz w:val="28"/>
          <w:szCs w:val="28"/>
          <w:lang w:val="en-GB"/>
        </w:rPr>
        <w:t xml:space="preserve"> and </w:t>
      </w:r>
      <w:r w:rsidR="00A02F0B" w:rsidRPr="000426F1">
        <w:rPr>
          <w:rFonts w:ascii="Times New Roman" w:hAnsi="Times New Roman"/>
          <w:sz w:val="28"/>
          <w:szCs w:val="28"/>
          <w:lang w:val="en-GB"/>
        </w:rPr>
        <w:t xml:space="preserve">the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maximum limitation </w:t>
      </w:r>
      <w:r w:rsidR="00A02F0B" w:rsidRPr="000426F1">
        <w:rPr>
          <w:rFonts w:ascii="Times New Roman" w:hAnsi="Times New Roman"/>
          <w:sz w:val="28"/>
          <w:szCs w:val="28"/>
          <w:lang w:val="en-GB"/>
        </w:rPr>
        <w:t xml:space="preserve">of immune system </w:t>
      </w:r>
      <w:r w:rsidRPr="000426F1">
        <w:rPr>
          <w:rFonts w:ascii="Times New Roman" w:hAnsi="Times New Roman"/>
          <w:sz w:val="28"/>
          <w:szCs w:val="28"/>
          <w:lang w:val="en-GB"/>
        </w:rPr>
        <w:t xml:space="preserve">hypersensitivity to </w:t>
      </w:r>
      <w:proofErr w:type="spellStart"/>
      <w:r w:rsidRPr="000426F1">
        <w:rPr>
          <w:rFonts w:ascii="Times New Roman" w:hAnsi="Times New Roman"/>
          <w:sz w:val="28"/>
          <w:szCs w:val="28"/>
          <w:lang w:val="en-GB"/>
        </w:rPr>
        <w:t>exo</w:t>
      </w:r>
      <w:proofErr w:type="spellEnd"/>
      <w:r w:rsidRPr="000426F1">
        <w:rPr>
          <w:rFonts w:ascii="Times New Roman" w:hAnsi="Times New Roman"/>
          <w:sz w:val="28"/>
          <w:szCs w:val="28"/>
          <w:lang w:val="en-GB"/>
        </w:rPr>
        <w:t xml:space="preserve">- and </w:t>
      </w:r>
      <w:proofErr w:type="spellStart"/>
      <w:r w:rsidRPr="000426F1">
        <w:rPr>
          <w:rFonts w:ascii="Times New Roman" w:hAnsi="Times New Roman"/>
          <w:sz w:val="28"/>
          <w:szCs w:val="28"/>
          <w:lang w:val="en-GB"/>
        </w:rPr>
        <w:t>endotoxins</w:t>
      </w:r>
      <w:proofErr w:type="spellEnd"/>
      <w:r w:rsidRPr="000426F1">
        <w:rPr>
          <w:rFonts w:ascii="Times New Roman" w:hAnsi="Times New Roman"/>
          <w:sz w:val="28"/>
          <w:szCs w:val="28"/>
          <w:lang w:val="en-GB"/>
        </w:rPr>
        <w:t>.</w:t>
      </w:r>
    </w:p>
    <w:p w:rsidR="00A85EF6" w:rsidRPr="000426F1" w:rsidRDefault="00A85EF6" w:rsidP="000426F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A85EF6" w:rsidRPr="000426F1" w:rsidRDefault="00A85EF6" w:rsidP="000426F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A85EF6" w:rsidRPr="000426F1" w:rsidRDefault="00A85EF6" w:rsidP="000426F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79543D" w:rsidRPr="000426F1" w:rsidRDefault="0079543D" w:rsidP="000426F1">
      <w:pPr>
        <w:spacing w:after="0"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79543D" w:rsidRPr="000426F1" w:rsidRDefault="0079543D" w:rsidP="000426F1">
      <w:pPr>
        <w:spacing w:after="0" w:line="360" w:lineRule="auto"/>
        <w:rPr>
          <w:rFonts w:ascii="Times New Roman" w:hAnsi="Times New Roman"/>
          <w:sz w:val="28"/>
          <w:szCs w:val="28"/>
          <w:lang w:val="en-GB"/>
        </w:rPr>
        <w:sectPr w:rsidR="0079543D" w:rsidRPr="000426F1" w:rsidSect="0079543D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79543D" w:rsidRPr="000426F1" w:rsidRDefault="0079543D" w:rsidP="000426F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0426F1">
        <w:rPr>
          <w:rFonts w:ascii="Times New Roman" w:hAnsi="Times New Roman"/>
          <w:b/>
          <w:sz w:val="28"/>
          <w:szCs w:val="28"/>
          <w:lang w:val="en-GB"/>
        </w:rPr>
        <w:lastRenderedPageBreak/>
        <w:t>References</w:t>
      </w:r>
    </w:p>
    <w:p w:rsidR="002D2310" w:rsidRPr="00C7500B" w:rsidRDefault="002D2310" w:rsidP="002D231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00B">
        <w:rPr>
          <w:rFonts w:ascii="Times New Roman" w:hAnsi="Times New Roman"/>
          <w:color w:val="000000"/>
          <w:sz w:val="28"/>
          <w:szCs w:val="28"/>
          <w:lang w:val="ru-RU"/>
        </w:rPr>
        <w:t>Губергриц Н.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C7500B">
        <w:rPr>
          <w:rFonts w:ascii="Times New Roman" w:hAnsi="Times New Roman"/>
          <w:color w:val="000000"/>
          <w:sz w:val="28"/>
          <w:szCs w:val="28"/>
          <w:lang w:val="ru-RU"/>
        </w:rPr>
        <w:t xml:space="preserve">Б. Клиническая </w:t>
      </w:r>
      <w:proofErr w:type="spellStart"/>
      <w:r w:rsidRPr="00C7500B">
        <w:rPr>
          <w:rFonts w:ascii="Times New Roman" w:hAnsi="Times New Roman"/>
          <w:color w:val="000000"/>
          <w:sz w:val="28"/>
          <w:szCs w:val="28"/>
          <w:lang w:val="ru-RU"/>
        </w:rPr>
        <w:t>панкреатология</w:t>
      </w:r>
      <w:proofErr w:type="spellEnd"/>
      <w:r w:rsidRPr="00C7500B">
        <w:rPr>
          <w:rFonts w:ascii="Times New Roman" w:hAnsi="Times New Roman"/>
          <w:color w:val="000000"/>
          <w:sz w:val="28"/>
          <w:szCs w:val="28"/>
          <w:lang w:val="ru-RU"/>
        </w:rPr>
        <w:t xml:space="preserve"> / Н.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C7500B">
        <w:rPr>
          <w:rFonts w:ascii="Times New Roman" w:hAnsi="Times New Roman"/>
          <w:color w:val="000000"/>
          <w:sz w:val="28"/>
          <w:szCs w:val="28"/>
          <w:lang w:val="ru-RU"/>
        </w:rPr>
        <w:t>Б. Губергриц, Т.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C7500B">
        <w:rPr>
          <w:rFonts w:ascii="Times New Roman" w:hAnsi="Times New Roman"/>
          <w:color w:val="000000"/>
          <w:sz w:val="28"/>
          <w:szCs w:val="28"/>
          <w:lang w:val="ru-RU"/>
        </w:rPr>
        <w:t>Н.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 </w:t>
      </w:r>
      <w:r w:rsidRPr="00C7500B">
        <w:rPr>
          <w:rFonts w:ascii="Times New Roman" w:hAnsi="Times New Roman"/>
          <w:color w:val="000000"/>
          <w:sz w:val="28"/>
          <w:szCs w:val="28"/>
          <w:lang w:val="ru-RU"/>
        </w:rPr>
        <w:t>Христич.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— </w:t>
      </w:r>
      <w:r w:rsidRPr="00C7500B">
        <w:rPr>
          <w:rFonts w:ascii="Times New Roman" w:hAnsi="Times New Roman"/>
          <w:color w:val="000000"/>
          <w:sz w:val="28"/>
          <w:szCs w:val="28"/>
          <w:lang w:val="ru-RU"/>
        </w:rPr>
        <w:t>Донецк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C7500B">
        <w:rPr>
          <w:rFonts w:ascii="Times New Roman" w:hAnsi="Times New Roman"/>
          <w:color w:val="000000"/>
          <w:sz w:val="28"/>
          <w:szCs w:val="28"/>
          <w:lang w:val="ru-RU"/>
        </w:rPr>
        <w:t>:</w:t>
      </w:r>
      <w:proofErr w:type="gramEnd"/>
      <w:r w:rsidRPr="00C7500B">
        <w:rPr>
          <w:rFonts w:ascii="Times New Roman" w:hAnsi="Times New Roman"/>
          <w:color w:val="000000"/>
          <w:sz w:val="28"/>
          <w:szCs w:val="28"/>
          <w:lang w:val="ru-RU"/>
        </w:rPr>
        <w:t xml:space="preserve"> ООО «Лебедь», 2000.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— </w:t>
      </w:r>
      <w:r w:rsidRPr="00C7500B">
        <w:rPr>
          <w:rFonts w:ascii="Times New Roman" w:hAnsi="Times New Roman"/>
          <w:color w:val="000000"/>
          <w:sz w:val="28"/>
          <w:szCs w:val="28"/>
          <w:lang w:val="ru-RU"/>
        </w:rPr>
        <w:t xml:space="preserve">416 </w:t>
      </w:r>
      <w:proofErr w:type="gramStart"/>
      <w:r w:rsidRPr="00C7500B"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proofErr w:type="gramEnd"/>
      <w:r w:rsidRPr="00C7500B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2D2310" w:rsidRPr="00C7500B" w:rsidRDefault="002D2310" w:rsidP="002D231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C7500B">
        <w:rPr>
          <w:rFonts w:ascii="Times New Roman" w:hAnsi="Times New Roman"/>
          <w:sz w:val="28"/>
          <w:szCs w:val="28"/>
          <w:lang w:eastAsia="uk-UA"/>
        </w:rPr>
        <w:t>Динаміка лабораторних показників у хворих на гострий панкреатит / В.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7500B">
        <w:rPr>
          <w:rFonts w:ascii="Times New Roman" w:hAnsi="Times New Roman"/>
          <w:sz w:val="28"/>
          <w:szCs w:val="28"/>
          <w:lang w:eastAsia="uk-UA"/>
        </w:rPr>
        <w:t>В.</w:t>
      </w:r>
      <w:r>
        <w:rPr>
          <w:rFonts w:ascii="Times New Roman" w:hAnsi="Times New Roman"/>
          <w:sz w:val="28"/>
          <w:szCs w:val="28"/>
          <w:lang w:eastAsia="uk-UA"/>
        </w:rPr>
        <w:t> </w:t>
      </w:r>
      <w:r w:rsidRPr="00C7500B">
        <w:rPr>
          <w:rFonts w:ascii="Times New Roman" w:hAnsi="Times New Roman"/>
          <w:sz w:val="28"/>
          <w:szCs w:val="28"/>
          <w:lang w:eastAsia="uk-UA"/>
        </w:rPr>
        <w:t>Леонов, В.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7500B">
        <w:rPr>
          <w:rFonts w:ascii="Times New Roman" w:hAnsi="Times New Roman"/>
          <w:sz w:val="28"/>
          <w:szCs w:val="28"/>
          <w:lang w:eastAsia="uk-UA"/>
        </w:rPr>
        <w:t xml:space="preserve">А. </w:t>
      </w:r>
      <w:proofErr w:type="spellStart"/>
      <w:r w:rsidRPr="00C7500B">
        <w:rPr>
          <w:rFonts w:ascii="Times New Roman" w:hAnsi="Times New Roman"/>
          <w:sz w:val="28"/>
          <w:szCs w:val="28"/>
          <w:lang w:eastAsia="uk-UA"/>
        </w:rPr>
        <w:t>Чанцев</w:t>
      </w:r>
      <w:proofErr w:type="spellEnd"/>
      <w:r w:rsidRPr="00C7500B">
        <w:rPr>
          <w:rFonts w:ascii="Times New Roman" w:hAnsi="Times New Roman"/>
          <w:sz w:val="28"/>
          <w:szCs w:val="28"/>
          <w:lang w:eastAsia="uk-UA"/>
        </w:rPr>
        <w:t>, Г.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7500B">
        <w:rPr>
          <w:rFonts w:ascii="Times New Roman" w:hAnsi="Times New Roman"/>
          <w:sz w:val="28"/>
          <w:szCs w:val="28"/>
          <w:lang w:eastAsia="uk-UA"/>
        </w:rPr>
        <w:t xml:space="preserve">В. </w:t>
      </w:r>
      <w:proofErr w:type="spellStart"/>
      <w:r w:rsidRPr="00C7500B">
        <w:rPr>
          <w:rFonts w:ascii="Times New Roman" w:hAnsi="Times New Roman"/>
          <w:sz w:val="28"/>
          <w:szCs w:val="28"/>
          <w:lang w:eastAsia="uk-UA"/>
        </w:rPr>
        <w:t>Хачапурідзе</w:t>
      </w:r>
      <w:proofErr w:type="spellEnd"/>
      <w:r w:rsidRPr="00C7500B">
        <w:rPr>
          <w:rFonts w:ascii="Times New Roman" w:hAnsi="Times New Roman"/>
          <w:sz w:val="28"/>
          <w:szCs w:val="28"/>
          <w:lang w:eastAsia="uk-UA"/>
        </w:rPr>
        <w:t xml:space="preserve"> [та ін.] // Харківська хірургічна школа.</w:t>
      </w:r>
      <w:r>
        <w:rPr>
          <w:rFonts w:ascii="Times New Roman" w:hAnsi="Times New Roman"/>
          <w:sz w:val="28"/>
          <w:szCs w:val="28"/>
          <w:lang w:eastAsia="uk-UA"/>
        </w:rPr>
        <w:t xml:space="preserve"> — </w:t>
      </w:r>
      <w:r w:rsidRPr="00C7500B">
        <w:rPr>
          <w:rFonts w:ascii="Times New Roman" w:hAnsi="Times New Roman"/>
          <w:sz w:val="28"/>
          <w:szCs w:val="28"/>
          <w:lang w:eastAsia="uk-UA"/>
        </w:rPr>
        <w:t>2012.</w:t>
      </w:r>
      <w:r>
        <w:rPr>
          <w:rFonts w:ascii="Times New Roman" w:hAnsi="Times New Roman"/>
          <w:sz w:val="28"/>
          <w:szCs w:val="28"/>
          <w:lang w:eastAsia="uk-UA"/>
        </w:rPr>
        <w:t xml:space="preserve"> — </w:t>
      </w:r>
      <w:r w:rsidRPr="00C7500B">
        <w:rPr>
          <w:rFonts w:ascii="Times New Roman" w:hAnsi="Times New Roman"/>
          <w:sz w:val="28"/>
          <w:szCs w:val="28"/>
          <w:lang w:eastAsia="uk-UA"/>
        </w:rPr>
        <w:t>№ 2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7500B">
        <w:rPr>
          <w:rFonts w:ascii="Times New Roman" w:hAnsi="Times New Roman"/>
          <w:sz w:val="28"/>
          <w:szCs w:val="28"/>
          <w:lang w:eastAsia="uk-UA"/>
        </w:rPr>
        <w:t>(53).</w:t>
      </w:r>
      <w:r>
        <w:rPr>
          <w:rFonts w:ascii="Times New Roman" w:hAnsi="Times New Roman"/>
          <w:sz w:val="28"/>
          <w:szCs w:val="28"/>
          <w:lang w:eastAsia="uk-UA"/>
        </w:rPr>
        <w:t xml:space="preserve"> — </w:t>
      </w:r>
      <w:r w:rsidRPr="00C7500B">
        <w:rPr>
          <w:rFonts w:ascii="Times New Roman" w:hAnsi="Times New Roman"/>
          <w:sz w:val="28"/>
          <w:szCs w:val="28"/>
          <w:lang w:eastAsia="uk-UA"/>
        </w:rPr>
        <w:t>С. 39</w:t>
      </w:r>
      <w:r>
        <w:rPr>
          <w:rFonts w:ascii="Times New Roman" w:hAnsi="Times New Roman"/>
          <w:sz w:val="28"/>
          <w:szCs w:val="28"/>
          <w:lang w:eastAsia="uk-UA"/>
        </w:rPr>
        <w:t>–</w:t>
      </w:r>
      <w:r w:rsidRPr="00C7500B">
        <w:rPr>
          <w:rFonts w:ascii="Times New Roman" w:hAnsi="Times New Roman"/>
          <w:sz w:val="28"/>
          <w:szCs w:val="28"/>
          <w:lang w:eastAsia="uk-UA"/>
        </w:rPr>
        <w:t>41.</w:t>
      </w:r>
    </w:p>
    <w:p w:rsidR="002D2310" w:rsidRPr="00C7500B" w:rsidRDefault="002D2310" w:rsidP="002D231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C7500B">
        <w:rPr>
          <w:rFonts w:ascii="Times New Roman" w:hAnsi="Times New Roman"/>
          <w:sz w:val="28"/>
          <w:szCs w:val="28"/>
          <w:lang w:eastAsia="uk-UA"/>
        </w:rPr>
        <w:t>Іващук</w:t>
      </w:r>
      <w:proofErr w:type="spellEnd"/>
      <w:r w:rsidRPr="00C7500B">
        <w:rPr>
          <w:rFonts w:ascii="Times New Roman" w:hAnsi="Times New Roman"/>
          <w:sz w:val="28"/>
          <w:szCs w:val="28"/>
          <w:lang w:eastAsia="uk-UA"/>
        </w:rPr>
        <w:t xml:space="preserve"> С.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7500B">
        <w:rPr>
          <w:rFonts w:ascii="Times New Roman" w:hAnsi="Times New Roman"/>
          <w:sz w:val="28"/>
          <w:szCs w:val="28"/>
          <w:lang w:eastAsia="uk-UA"/>
        </w:rPr>
        <w:t>І. Клітинна реактивність і рівень адаптаційного напруження організму хворих на гострий панкреатит, залежно від статі / С.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7500B">
        <w:rPr>
          <w:rFonts w:ascii="Times New Roman" w:hAnsi="Times New Roman"/>
          <w:sz w:val="28"/>
          <w:szCs w:val="28"/>
          <w:lang w:eastAsia="uk-UA"/>
        </w:rPr>
        <w:t xml:space="preserve">І. </w:t>
      </w:r>
      <w:proofErr w:type="spellStart"/>
      <w:r w:rsidRPr="00C7500B">
        <w:rPr>
          <w:rFonts w:ascii="Times New Roman" w:hAnsi="Times New Roman"/>
          <w:sz w:val="28"/>
          <w:szCs w:val="28"/>
          <w:lang w:eastAsia="uk-UA"/>
        </w:rPr>
        <w:t>Іващук</w:t>
      </w:r>
      <w:proofErr w:type="spellEnd"/>
      <w:r w:rsidRPr="00C7500B">
        <w:rPr>
          <w:rFonts w:ascii="Times New Roman" w:hAnsi="Times New Roman"/>
          <w:sz w:val="28"/>
          <w:szCs w:val="28"/>
          <w:lang w:eastAsia="uk-UA"/>
        </w:rPr>
        <w:t xml:space="preserve"> // Клінічна та експериментальна патологія.</w:t>
      </w:r>
      <w:r>
        <w:rPr>
          <w:rFonts w:ascii="Times New Roman" w:hAnsi="Times New Roman"/>
          <w:sz w:val="28"/>
          <w:szCs w:val="28"/>
          <w:lang w:eastAsia="uk-UA"/>
        </w:rPr>
        <w:t xml:space="preserve"> — </w:t>
      </w:r>
      <w:r w:rsidRPr="00C7500B">
        <w:rPr>
          <w:rFonts w:ascii="Times New Roman" w:hAnsi="Times New Roman"/>
          <w:sz w:val="28"/>
          <w:szCs w:val="28"/>
          <w:lang w:eastAsia="uk-UA"/>
        </w:rPr>
        <w:t>2014.</w:t>
      </w:r>
      <w:r>
        <w:rPr>
          <w:rFonts w:ascii="Times New Roman" w:hAnsi="Times New Roman"/>
          <w:sz w:val="28"/>
          <w:szCs w:val="28"/>
          <w:lang w:eastAsia="uk-UA"/>
        </w:rPr>
        <w:t xml:space="preserve"> — </w:t>
      </w:r>
      <w:r w:rsidRPr="00C7500B">
        <w:rPr>
          <w:rFonts w:ascii="Times New Roman" w:hAnsi="Times New Roman"/>
          <w:sz w:val="28"/>
          <w:szCs w:val="28"/>
          <w:lang w:eastAsia="uk-UA"/>
        </w:rPr>
        <w:t>Том ХІІІ, №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7500B">
        <w:rPr>
          <w:rFonts w:ascii="Times New Roman" w:hAnsi="Times New Roman"/>
          <w:sz w:val="28"/>
          <w:szCs w:val="28"/>
          <w:lang w:eastAsia="uk-UA"/>
        </w:rPr>
        <w:t>3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7500B">
        <w:rPr>
          <w:rFonts w:ascii="Times New Roman" w:hAnsi="Times New Roman"/>
          <w:sz w:val="28"/>
          <w:szCs w:val="28"/>
          <w:lang w:eastAsia="uk-UA"/>
        </w:rPr>
        <w:t>(49).</w:t>
      </w:r>
      <w:r>
        <w:rPr>
          <w:rFonts w:ascii="Times New Roman" w:hAnsi="Times New Roman"/>
          <w:sz w:val="28"/>
          <w:szCs w:val="28"/>
          <w:lang w:eastAsia="uk-UA"/>
        </w:rPr>
        <w:t xml:space="preserve"> — </w:t>
      </w:r>
      <w:r w:rsidRPr="00C7500B">
        <w:rPr>
          <w:rFonts w:ascii="Times New Roman" w:hAnsi="Times New Roman"/>
          <w:sz w:val="28"/>
          <w:szCs w:val="28"/>
          <w:lang w:val="en-US" w:eastAsia="uk-UA"/>
        </w:rPr>
        <w:t>C</w:t>
      </w:r>
      <w:r w:rsidRPr="00C7500B">
        <w:rPr>
          <w:rFonts w:ascii="Times New Roman" w:hAnsi="Times New Roman"/>
          <w:sz w:val="28"/>
          <w:szCs w:val="28"/>
          <w:lang w:eastAsia="uk-UA"/>
        </w:rPr>
        <w:t>.</w:t>
      </w:r>
      <w:r>
        <w:rPr>
          <w:rFonts w:ascii="Times New Roman" w:hAnsi="Times New Roman"/>
          <w:sz w:val="28"/>
          <w:szCs w:val="28"/>
          <w:lang w:eastAsia="uk-UA"/>
        </w:rPr>
        <w:t> </w:t>
      </w:r>
      <w:r w:rsidRPr="00C7500B">
        <w:rPr>
          <w:rFonts w:ascii="Times New Roman" w:hAnsi="Times New Roman"/>
          <w:sz w:val="28"/>
          <w:szCs w:val="28"/>
          <w:lang w:eastAsia="uk-UA"/>
        </w:rPr>
        <w:t>79</w:t>
      </w:r>
      <w:r>
        <w:rPr>
          <w:rFonts w:ascii="Times New Roman" w:hAnsi="Times New Roman"/>
          <w:sz w:val="28"/>
          <w:szCs w:val="28"/>
          <w:lang w:eastAsia="uk-UA"/>
        </w:rPr>
        <w:t>–</w:t>
      </w:r>
      <w:r w:rsidRPr="00C7500B">
        <w:rPr>
          <w:rFonts w:ascii="Times New Roman" w:hAnsi="Times New Roman"/>
          <w:sz w:val="28"/>
          <w:szCs w:val="28"/>
          <w:lang w:eastAsia="uk-UA"/>
        </w:rPr>
        <w:t>83.</w:t>
      </w:r>
    </w:p>
    <w:p w:rsidR="002D2310" w:rsidRPr="00C7500B" w:rsidRDefault="002D2310" w:rsidP="002D231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C7500B">
        <w:rPr>
          <w:rFonts w:ascii="Times New Roman" w:hAnsi="Times New Roman"/>
          <w:sz w:val="28"/>
          <w:szCs w:val="28"/>
          <w:lang w:eastAsia="uk-UA"/>
        </w:rPr>
        <w:t>Індивідуалізований прогноз інфікованої форми гострого панкреатиту / В.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7500B">
        <w:rPr>
          <w:rFonts w:ascii="Times New Roman" w:hAnsi="Times New Roman"/>
          <w:sz w:val="28"/>
          <w:szCs w:val="28"/>
          <w:lang w:eastAsia="uk-UA"/>
        </w:rPr>
        <w:t xml:space="preserve">О. </w:t>
      </w:r>
      <w:proofErr w:type="spellStart"/>
      <w:r w:rsidRPr="00C7500B">
        <w:rPr>
          <w:rFonts w:ascii="Times New Roman" w:hAnsi="Times New Roman"/>
          <w:sz w:val="28"/>
          <w:szCs w:val="28"/>
          <w:lang w:eastAsia="uk-UA"/>
        </w:rPr>
        <w:t>Сипливий</w:t>
      </w:r>
      <w:proofErr w:type="spellEnd"/>
      <w:r w:rsidRPr="00C7500B">
        <w:rPr>
          <w:rFonts w:ascii="Times New Roman" w:hAnsi="Times New Roman"/>
          <w:sz w:val="28"/>
          <w:szCs w:val="28"/>
          <w:lang w:eastAsia="uk-UA"/>
        </w:rPr>
        <w:t>, В.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7500B">
        <w:rPr>
          <w:rFonts w:ascii="Times New Roman" w:hAnsi="Times New Roman"/>
          <w:sz w:val="28"/>
          <w:szCs w:val="28"/>
          <w:lang w:eastAsia="uk-UA"/>
        </w:rPr>
        <w:t>І. Робак, К.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7500B">
        <w:rPr>
          <w:rFonts w:ascii="Times New Roman" w:hAnsi="Times New Roman"/>
          <w:sz w:val="28"/>
          <w:szCs w:val="28"/>
          <w:lang w:eastAsia="uk-UA"/>
        </w:rPr>
        <w:t xml:space="preserve">В. </w:t>
      </w:r>
      <w:proofErr w:type="spellStart"/>
      <w:r w:rsidRPr="00C7500B">
        <w:rPr>
          <w:rFonts w:ascii="Times New Roman" w:hAnsi="Times New Roman"/>
          <w:sz w:val="28"/>
          <w:szCs w:val="28"/>
          <w:lang w:eastAsia="uk-UA"/>
        </w:rPr>
        <w:t>Конь</w:t>
      </w:r>
      <w:proofErr w:type="spellEnd"/>
      <w:r w:rsidRPr="00C7500B">
        <w:rPr>
          <w:rFonts w:ascii="Times New Roman" w:hAnsi="Times New Roman"/>
          <w:sz w:val="28"/>
          <w:szCs w:val="28"/>
          <w:lang w:eastAsia="uk-UA"/>
        </w:rPr>
        <w:t xml:space="preserve"> [та ін.] // Клінічна хірургія.</w:t>
      </w:r>
      <w:r>
        <w:rPr>
          <w:rFonts w:ascii="Times New Roman" w:hAnsi="Times New Roman"/>
          <w:sz w:val="28"/>
          <w:szCs w:val="28"/>
          <w:lang w:eastAsia="uk-UA"/>
        </w:rPr>
        <w:t xml:space="preserve"> — </w:t>
      </w:r>
      <w:r w:rsidRPr="00C7500B">
        <w:rPr>
          <w:rFonts w:ascii="Times New Roman" w:hAnsi="Times New Roman"/>
          <w:sz w:val="28"/>
          <w:szCs w:val="28"/>
          <w:lang w:eastAsia="uk-UA"/>
        </w:rPr>
        <w:t>2011.</w:t>
      </w:r>
      <w:r>
        <w:rPr>
          <w:rFonts w:ascii="Times New Roman" w:hAnsi="Times New Roman"/>
          <w:sz w:val="28"/>
          <w:szCs w:val="28"/>
          <w:lang w:eastAsia="uk-UA"/>
        </w:rPr>
        <w:t xml:space="preserve"> — </w:t>
      </w:r>
      <w:r w:rsidRPr="00C7500B">
        <w:rPr>
          <w:rFonts w:ascii="Times New Roman" w:hAnsi="Times New Roman"/>
          <w:sz w:val="28"/>
          <w:szCs w:val="28"/>
          <w:lang w:eastAsia="uk-UA"/>
        </w:rPr>
        <w:t>№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7500B">
        <w:rPr>
          <w:rFonts w:ascii="Times New Roman" w:hAnsi="Times New Roman"/>
          <w:sz w:val="28"/>
          <w:szCs w:val="28"/>
          <w:lang w:eastAsia="uk-UA"/>
        </w:rPr>
        <w:t>4.</w:t>
      </w:r>
      <w:r>
        <w:rPr>
          <w:rFonts w:ascii="Times New Roman" w:hAnsi="Times New Roman"/>
          <w:sz w:val="28"/>
          <w:szCs w:val="28"/>
          <w:lang w:eastAsia="uk-UA"/>
        </w:rPr>
        <w:t xml:space="preserve"> — </w:t>
      </w:r>
      <w:r w:rsidRPr="00C7500B">
        <w:rPr>
          <w:rFonts w:ascii="Times New Roman" w:hAnsi="Times New Roman"/>
          <w:sz w:val="28"/>
          <w:szCs w:val="28"/>
          <w:lang w:eastAsia="uk-UA"/>
        </w:rPr>
        <w:t>С. 24</w:t>
      </w:r>
      <w:r>
        <w:rPr>
          <w:rFonts w:ascii="Times New Roman" w:hAnsi="Times New Roman"/>
          <w:sz w:val="28"/>
          <w:szCs w:val="28"/>
          <w:lang w:eastAsia="uk-UA"/>
        </w:rPr>
        <w:t>–</w:t>
      </w:r>
      <w:r w:rsidRPr="00C7500B">
        <w:rPr>
          <w:rFonts w:ascii="Times New Roman" w:hAnsi="Times New Roman"/>
          <w:sz w:val="28"/>
          <w:szCs w:val="28"/>
          <w:lang w:eastAsia="uk-UA"/>
        </w:rPr>
        <w:t>27.</w:t>
      </w:r>
    </w:p>
    <w:p w:rsidR="002D2310" w:rsidRPr="00411AB8" w:rsidRDefault="002D2310" w:rsidP="002D2310">
      <w:pPr>
        <w:pStyle w:val="a4"/>
        <w:numPr>
          <w:ilvl w:val="0"/>
          <w:numId w:val="1"/>
        </w:numPr>
        <w:spacing w:after="0" w:line="360" w:lineRule="auto"/>
        <w:jc w:val="both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C7500B">
        <w:rPr>
          <w:rFonts w:ascii="Times New Roman" w:hAnsi="Times New Roman"/>
          <w:color w:val="000000"/>
          <w:sz w:val="28"/>
          <w:szCs w:val="28"/>
        </w:rPr>
        <w:t>Наказ МОЗ України від 02.04.2010 №297 "Про затвердження стандартів та клінічних протоколів надання медичної допомоги зі спеціальності "Хірургія" / МОЗ.</w:t>
      </w:r>
      <w:r>
        <w:rPr>
          <w:rFonts w:ascii="Times New Roman" w:hAnsi="Times New Roman"/>
          <w:color w:val="000000"/>
          <w:sz w:val="28"/>
          <w:szCs w:val="28"/>
        </w:rPr>
        <w:t xml:space="preserve"> — </w:t>
      </w:r>
      <w:r w:rsidRPr="00C7500B">
        <w:rPr>
          <w:rFonts w:ascii="Times New Roman" w:hAnsi="Times New Roman"/>
          <w:color w:val="000000"/>
          <w:sz w:val="28"/>
          <w:szCs w:val="28"/>
        </w:rPr>
        <w:t>К.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7500B">
        <w:rPr>
          <w:rFonts w:ascii="Times New Roman" w:hAnsi="Times New Roman"/>
          <w:color w:val="000000"/>
          <w:sz w:val="28"/>
          <w:szCs w:val="28"/>
        </w:rPr>
        <w:t>: МОЗ, 2010.</w:t>
      </w:r>
      <w:r>
        <w:rPr>
          <w:rFonts w:ascii="Times New Roman" w:hAnsi="Times New Roman"/>
          <w:color w:val="000000"/>
          <w:sz w:val="28"/>
          <w:szCs w:val="28"/>
        </w:rPr>
        <w:t xml:space="preserve"> — </w:t>
      </w:r>
      <w:r w:rsidRPr="00C7500B">
        <w:rPr>
          <w:rFonts w:ascii="Times New Roman" w:hAnsi="Times New Roman"/>
          <w:color w:val="000000"/>
          <w:sz w:val="28"/>
          <w:szCs w:val="28"/>
        </w:rPr>
        <w:t xml:space="preserve">Режим доступу: </w:t>
      </w:r>
      <w:hyperlink r:id="rId5" w:history="1">
        <w:r w:rsidRPr="00411AB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http://www.moz.gov.ua/ua/portal/dn_20100402_297.html</w:t>
        </w:r>
      </w:hyperlink>
      <w:r w:rsidRPr="00411AB8">
        <w:rPr>
          <w:rStyle w:val="a3"/>
          <w:rFonts w:ascii="Times New Roman" w:hAnsi="Times New Roman"/>
          <w:color w:val="000000" w:themeColor="text1"/>
          <w:sz w:val="28"/>
          <w:szCs w:val="28"/>
        </w:rPr>
        <w:t>.</w:t>
      </w:r>
    </w:p>
    <w:p w:rsidR="002D2310" w:rsidRPr="00C7500B" w:rsidRDefault="002D2310" w:rsidP="002D231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C7500B">
        <w:rPr>
          <w:rFonts w:ascii="Times New Roman" w:hAnsi="Times New Roman"/>
          <w:sz w:val="28"/>
          <w:szCs w:val="28"/>
          <w:lang w:eastAsia="uk-UA"/>
        </w:rPr>
        <w:t>О</w:t>
      </w:r>
      <w:proofErr w:type="spellStart"/>
      <w:r w:rsidRPr="00C7500B">
        <w:rPr>
          <w:rFonts w:ascii="Times New Roman" w:hAnsi="Times New Roman"/>
          <w:sz w:val="28"/>
          <w:szCs w:val="28"/>
          <w:lang w:val="ru-RU" w:eastAsia="uk-UA"/>
        </w:rPr>
        <w:t>собенности</w:t>
      </w:r>
      <w:proofErr w:type="spellEnd"/>
      <w:r w:rsidRPr="00C7500B">
        <w:rPr>
          <w:rFonts w:ascii="Times New Roman" w:hAnsi="Times New Roman"/>
          <w:sz w:val="28"/>
          <w:szCs w:val="28"/>
          <w:lang w:val="ru-RU" w:eastAsia="uk-UA"/>
        </w:rPr>
        <w:t xml:space="preserve"> влияния </w:t>
      </w:r>
      <w:proofErr w:type="spellStart"/>
      <w:r w:rsidRPr="00C7500B">
        <w:rPr>
          <w:rFonts w:ascii="Times New Roman" w:hAnsi="Times New Roman"/>
          <w:sz w:val="28"/>
          <w:szCs w:val="28"/>
          <w:lang w:val="ru-RU" w:eastAsia="uk-UA"/>
        </w:rPr>
        <w:t>энтеральной</w:t>
      </w:r>
      <w:proofErr w:type="spellEnd"/>
      <w:r w:rsidRPr="00C7500B">
        <w:rPr>
          <w:rFonts w:ascii="Times New Roman" w:hAnsi="Times New Roman"/>
          <w:sz w:val="28"/>
          <w:szCs w:val="28"/>
          <w:lang w:val="ru-RU" w:eastAsia="uk-UA"/>
        </w:rPr>
        <w:t xml:space="preserve"> недостаточности на течение острого панкреатита / </w:t>
      </w:r>
      <w:r w:rsidRPr="00C7500B">
        <w:rPr>
          <w:rFonts w:ascii="Times New Roman" w:hAnsi="Times New Roman"/>
          <w:sz w:val="28"/>
          <w:szCs w:val="28"/>
        </w:rPr>
        <w:t>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500B">
        <w:rPr>
          <w:rFonts w:ascii="Times New Roman" w:hAnsi="Times New Roman"/>
          <w:sz w:val="28"/>
          <w:szCs w:val="28"/>
        </w:rPr>
        <w:t xml:space="preserve">Д. </w:t>
      </w:r>
      <w:proofErr w:type="spellStart"/>
      <w:r w:rsidRPr="00C7500B">
        <w:rPr>
          <w:rFonts w:ascii="Times New Roman" w:hAnsi="Times New Roman"/>
          <w:sz w:val="28"/>
          <w:szCs w:val="28"/>
        </w:rPr>
        <w:t>Таха</w:t>
      </w:r>
      <w:proofErr w:type="spellEnd"/>
      <w:r w:rsidRPr="00C7500B">
        <w:rPr>
          <w:rFonts w:ascii="Times New Roman" w:hAnsi="Times New Roman"/>
          <w:sz w:val="28"/>
          <w:szCs w:val="28"/>
        </w:rPr>
        <w:t>, 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500B">
        <w:rPr>
          <w:rFonts w:ascii="Times New Roman" w:hAnsi="Times New Roman"/>
          <w:sz w:val="28"/>
          <w:szCs w:val="28"/>
        </w:rPr>
        <w:t>В.</w:t>
      </w:r>
      <w:r w:rsidRPr="00832C6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</w:rPr>
        <w:t>Федосеев</w:t>
      </w:r>
      <w:proofErr w:type="spellEnd"/>
      <w:r w:rsidRPr="00C7500B">
        <w:rPr>
          <w:rFonts w:ascii="Times New Roman" w:hAnsi="Times New Roman"/>
          <w:sz w:val="28"/>
          <w:szCs w:val="28"/>
        </w:rPr>
        <w:t>,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500B">
        <w:rPr>
          <w:rFonts w:ascii="Times New Roman" w:hAnsi="Times New Roman"/>
          <w:sz w:val="28"/>
          <w:szCs w:val="28"/>
        </w:rPr>
        <w:t xml:space="preserve">Ю. </w:t>
      </w:r>
      <w:proofErr w:type="spellStart"/>
      <w:r w:rsidRPr="00C7500B">
        <w:rPr>
          <w:rFonts w:ascii="Times New Roman" w:hAnsi="Times New Roman"/>
          <w:sz w:val="28"/>
          <w:szCs w:val="28"/>
        </w:rPr>
        <w:t>Муравь</w:t>
      </w:r>
      <w:r>
        <w:rPr>
          <w:rFonts w:ascii="Times New Roman" w:hAnsi="Times New Roman"/>
          <w:sz w:val="28"/>
          <w:szCs w:val="28"/>
        </w:rPr>
        <w:t>е</w:t>
      </w:r>
      <w:r w:rsidRPr="00C7500B">
        <w:rPr>
          <w:rFonts w:ascii="Times New Roman" w:hAnsi="Times New Roman"/>
          <w:sz w:val="28"/>
          <w:szCs w:val="28"/>
        </w:rPr>
        <w:t>в</w:t>
      </w:r>
      <w:proofErr w:type="spellEnd"/>
      <w:r w:rsidRPr="00C7500B">
        <w:rPr>
          <w:rFonts w:ascii="Times New Roman" w:hAnsi="Times New Roman"/>
          <w:sz w:val="28"/>
          <w:szCs w:val="28"/>
          <w:lang w:val="ru-RU"/>
        </w:rPr>
        <w:t xml:space="preserve"> [и др.]</w:t>
      </w:r>
      <w:r w:rsidRPr="00C7500B">
        <w:rPr>
          <w:rFonts w:ascii="Times New Roman" w:hAnsi="Times New Roman"/>
          <w:sz w:val="28"/>
          <w:szCs w:val="28"/>
        </w:rPr>
        <w:t xml:space="preserve"> /</w:t>
      </w:r>
      <w:r w:rsidRPr="00C7500B">
        <w:rPr>
          <w:rFonts w:ascii="Times New Roman" w:hAnsi="Times New Roman"/>
          <w:sz w:val="28"/>
          <w:szCs w:val="28"/>
          <w:lang w:val="ru-RU" w:eastAsia="uk-UA"/>
        </w:rPr>
        <w:t xml:space="preserve">/ </w:t>
      </w:r>
      <w:proofErr w:type="spellStart"/>
      <w:r w:rsidRPr="00C7500B">
        <w:rPr>
          <w:rFonts w:ascii="Times New Roman" w:hAnsi="Times New Roman"/>
          <w:sz w:val="28"/>
          <w:szCs w:val="28"/>
          <w:lang w:eastAsia="uk-UA"/>
        </w:rPr>
        <w:t>Российский</w:t>
      </w:r>
      <w:proofErr w:type="spellEnd"/>
      <w:r w:rsidRPr="00C7500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  <w:lang w:eastAsia="uk-UA"/>
        </w:rPr>
        <w:t>медико-биологический</w:t>
      </w:r>
      <w:proofErr w:type="spellEnd"/>
      <w:r w:rsidRPr="00C7500B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  <w:lang w:eastAsia="uk-UA"/>
        </w:rPr>
        <w:t>вестник</w:t>
      </w:r>
      <w:proofErr w:type="spellEnd"/>
      <w:r w:rsidRPr="00C7500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  <w:lang w:eastAsia="uk-UA"/>
        </w:rPr>
        <w:t>имени</w:t>
      </w:r>
      <w:proofErr w:type="spellEnd"/>
      <w:r w:rsidRPr="00C7500B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  <w:lang w:eastAsia="uk-UA"/>
        </w:rPr>
        <w:t>академика</w:t>
      </w:r>
      <w:proofErr w:type="spellEnd"/>
      <w:r w:rsidRPr="00C7500B">
        <w:rPr>
          <w:rFonts w:ascii="Times New Roman" w:hAnsi="Times New Roman"/>
          <w:sz w:val="28"/>
          <w:szCs w:val="28"/>
          <w:lang w:eastAsia="uk-UA"/>
        </w:rPr>
        <w:t xml:space="preserve"> И.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7500B">
        <w:rPr>
          <w:rFonts w:ascii="Times New Roman" w:hAnsi="Times New Roman"/>
          <w:sz w:val="28"/>
          <w:szCs w:val="28"/>
          <w:lang w:eastAsia="uk-UA"/>
        </w:rPr>
        <w:t>П.</w:t>
      </w:r>
      <w:r>
        <w:rPr>
          <w:rFonts w:ascii="Times New Roman" w:hAnsi="Times New Roman"/>
          <w:sz w:val="28"/>
          <w:szCs w:val="28"/>
          <w:lang w:eastAsia="uk-UA"/>
        </w:rPr>
        <w:t> </w:t>
      </w:r>
      <w:r w:rsidRPr="00C7500B">
        <w:rPr>
          <w:rFonts w:ascii="Times New Roman" w:hAnsi="Times New Roman"/>
          <w:sz w:val="28"/>
          <w:szCs w:val="28"/>
          <w:lang w:eastAsia="uk-UA"/>
        </w:rPr>
        <w:t>Павлова</w:t>
      </w:r>
      <w:r w:rsidRPr="00C7500B">
        <w:rPr>
          <w:rFonts w:ascii="Times New Roman" w:hAnsi="Times New Roman"/>
          <w:sz w:val="28"/>
          <w:szCs w:val="28"/>
          <w:lang w:val="ru-RU" w:eastAsia="uk-UA"/>
        </w:rPr>
        <w:t>.</w:t>
      </w:r>
      <w:r>
        <w:rPr>
          <w:rFonts w:ascii="Times New Roman" w:hAnsi="Times New Roman"/>
          <w:sz w:val="28"/>
          <w:szCs w:val="28"/>
          <w:lang w:val="ru-RU" w:eastAsia="uk-UA"/>
        </w:rPr>
        <w:t xml:space="preserve"> — </w:t>
      </w:r>
      <w:r w:rsidRPr="00C7500B">
        <w:rPr>
          <w:rFonts w:ascii="Times New Roman" w:hAnsi="Times New Roman"/>
          <w:sz w:val="28"/>
          <w:szCs w:val="28"/>
          <w:lang w:eastAsia="uk-UA"/>
        </w:rPr>
        <w:t>2016.</w:t>
      </w:r>
      <w:r>
        <w:rPr>
          <w:rFonts w:ascii="Times New Roman" w:hAnsi="Times New Roman"/>
          <w:sz w:val="28"/>
          <w:szCs w:val="28"/>
          <w:lang w:eastAsia="uk-UA"/>
        </w:rPr>
        <w:t xml:space="preserve"> — </w:t>
      </w:r>
      <w:r w:rsidRPr="00C7500B">
        <w:rPr>
          <w:rFonts w:ascii="Times New Roman" w:hAnsi="Times New Roman"/>
          <w:sz w:val="28"/>
          <w:szCs w:val="28"/>
          <w:lang w:val="ru-RU" w:eastAsia="uk-UA"/>
        </w:rPr>
        <w:t>№</w:t>
      </w:r>
      <w:r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r w:rsidRPr="00C7500B">
        <w:rPr>
          <w:rFonts w:ascii="Times New Roman" w:hAnsi="Times New Roman"/>
          <w:sz w:val="28"/>
          <w:szCs w:val="28"/>
          <w:lang w:eastAsia="uk-UA"/>
        </w:rPr>
        <w:t>1</w:t>
      </w:r>
      <w:r w:rsidRPr="00C7500B">
        <w:rPr>
          <w:rFonts w:ascii="Times New Roman" w:hAnsi="Times New Roman"/>
          <w:sz w:val="28"/>
          <w:szCs w:val="28"/>
          <w:lang w:val="ru-RU" w:eastAsia="uk-UA"/>
        </w:rPr>
        <w:t>.</w:t>
      </w:r>
      <w:r>
        <w:rPr>
          <w:rFonts w:ascii="Times New Roman" w:hAnsi="Times New Roman"/>
          <w:sz w:val="28"/>
          <w:szCs w:val="28"/>
          <w:lang w:val="ru-RU" w:eastAsia="uk-UA"/>
        </w:rPr>
        <w:t xml:space="preserve"> — </w:t>
      </w:r>
      <w:r w:rsidRPr="00C7500B">
        <w:rPr>
          <w:rFonts w:ascii="Times New Roman" w:hAnsi="Times New Roman"/>
          <w:sz w:val="28"/>
          <w:szCs w:val="28"/>
          <w:lang w:val="ru-RU" w:eastAsia="uk-UA"/>
        </w:rPr>
        <w:t>С. 98</w:t>
      </w:r>
      <w:r>
        <w:rPr>
          <w:rFonts w:ascii="Times New Roman" w:hAnsi="Times New Roman"/>
          <w:sz w:val="28"/>
          <w:szCs w:val="28"/>
          <w:lang w:val="ru-RU" w:eastAsia="uk-UA"/>
        </w:rPr>
        <w:t>–</w:t>
      </w:r>
      <w:r w:rsidRPr="00C7500B">
        <w:rPr>
          <w:rFonts w:ascii="Times New Roman" w:hAnsi="Times New Roman"/>
          <w:sz w:val="28"/>
          <w:szCs w:val="28"/>
          <w:lang w:val="ru-RU" w:eastAsia="uk-UA"/>
        </w:rPr>
        <w:t>102</w:t>
      </w:r>
      <w:r w:rsidRPr="00C7500B">
        <w:rPr>
          <w:rFonts w:ascii="Times New Roman" w:hAnsi="Times New Roman"/>
          <w:sz w:val="28"/>
          <w:szCs w:val="28"/>
          <w:lang w:eastAsia="uk-UA"/>
        </w:rPr>
        <w:t>.</w:t>
      </w:r>
    </w:p>
    <w:p w:rsidR="002D2310" w:rsidRPr="00C7500B" w:rsidRDefault="002D2310" w:rsidP="002D231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7500B">
        <w:rPr>
          <w:rFonts w:ascii="Times New Roman" w:hAnsi="Times New Roman"/>
          <w:bCs/>
          <w:iCs/>
          <w:color w:val="000000"/>
          <w:sz w:val="28"/>
          <w:szCs w:val="28"/>
          <w:lang w:eastAsia="uk-UA"/>
        </w:rPr>
        <w:t>Сипливый</w:t>
      </w:r>
      <w:proofErr w:type="spellEnd"/>
      <w:r w:rsidRPr="00C750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7500B">
        <w:rPr>
          <w:rFonts w:ascii="Times New Roman" w:hAnsi="Times New Roman"/>
          <w:bCs/>
          <w:iCs/>
          <w:color w:val="000000"/>
          <w:sz w:val="28"/>
          <w:szCs w:val="28"/>
          <w:lang w:eastAsia="uk-UA"/>
        </w:rPr>
        <w:t>В.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uk-UA"/>
        </w:rPr>
        <w:t xml:space="preserve"> </w:t>
      </w:r>
      <w:r w:rsidRPr="00C7500B">
        <w:rPr>
          <w:rFonts w:ascii="Times New Roman" w:hAnsi="Times New Roman"/>
          <w:bCs/>
          <w:iCs/>
          <w:color w:val="000000"/>
          <w:sz w:val="28"/>
          <w:szCs w:val="28"/>
          <w:lang w:eastAsia="uk-UA"/>
        </w:rPr>
        <w:t xml:space="preserve">А. </w:t>
      </w:r>
      <w:proofErr w:type="spellStart"/>
      <w:r w:rsidRPr="00C7500B">
        <w:rPr>
          <w:rFonts w:ascii="Times New Roman" w:hAnsi="Times New Roman"/>
          <w:color w:val="000000"/>
          <w:sz w:val="28"/>
          <w:szCs w:val="28"/>
        </w:rPr>
        <w:t>Использование</w:t>
      </w:r>
      <w:proofErr w:type="spellEnd"/>
      <w:r w:rsidRPr="00C750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color w:val="000000"/>
          <w:sz w:val="28"/>
          <w:szCs w:val="28"/>
        </w:rPr>
        <w:t>лейкоцитарных</w:t>
      </w:r>
      <w:proofErr w:type="spellEnd"/>
      <w:r w:rsidRPr="00C750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color w:val="000000"/>
          <w:sz w:val="28"/>
          <w:szCs w:val="28"/>
        </w:rPr>
        <w:t>индексов</w:t>
      </w:r>
      <w:proofErr w:type="spellEnd"/>
      <w:r w:rsidRPr="00C7500B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C7500B">
        <w:rPr>
          <w:rFonts w:ascii="Times New Roman" w:hAnsi="Times New Roman"/>
          <w:color w:val="000000"/>
          <w:sz w:val="28"/>
          <w:szCs w:val="28"/>
        </w:rPr>
        <w:t>прогнозирования</w:t>
      </w:r>
      <w:proofErr w:type="spellEnd"/>
      <w:r w:rsidRPr="00C750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color w:val="000000"/>
          <w:sz w:val="28"/>
          <w:szCs w:val="28"/>
        </w:rPr>
        <w:t>исхода</w:t>
      </w:r>
      <w:proofErr w:type="spellEnd"/>
      <w:r w:rsidRPr="00C750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color w:val="000000"/>
          <w:sz w:val="28"/>
          <w:szCs w:val="28"/>
        </w:rPr>
        <w:t>перитонита</w:t>
      </w:r>
      <w:proofErr w:type="spellEnd"/>
      <w:r w:rsidRPr="00C7500B">
        <w:rPr>
          <w:rFonts w:ascii="Times New Roman" w:hAnsi="Times New Roman"/>
          <w:bCs/>
          <w:iCs/>
          <w:color w:val="000000"/>
          <w:sz w:val="28"/>
          <w:szCs w:val="28"/>
          <w:lang w:eastAsia="uk-UA"/>
        </w:rPr>
        <w:t xml:space="preserve"> / В.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 w:eastAsia="uk-UA"/>
        </w:rPr>
        <w:t xml:space="preserve"> </w:t>
      </w:r>
      <w:r w:rsidRPr="00C7500B">
        <w:rPr>
          <w:rFonts w:ascii="Times New Roman" w:hAnsi="Times New Roman"/>
          <w:bCs/>
          <w:iCs/>
          <w:color w:val="000000"/>
          <w:sz w:val="28"/>
          <w:szCs w:val="28"/>
          <w:lang w:eastAsia="uk-UA"/>
        </w:rPr>
        <w:t xml:space="preserve">А. </w:t>
      </w:r>
      <w:proofErr w:type="spellStart"/>
      <w:r w:rsidRPr="00C7500B">
        <w:rPr>
          <w:rFonts w:ascii="Times New Roman" w:hAnsi="Times New Roman"/>
          <w:bCs/>
          <w:iCs/>
          <w:color w:val="000000"/>
          <w:sz w:val="28"/>
          <w:szCs w:val="28"/>
          <w:lang w:eastAsia="uk-UA"/>
        </w:rPr>
        <w:t>Сипливый</w:t>
      </w:r>
      <w:proofErr w:type="spellEnd"/>
      <w:r w:rsidRPr="00C7500B">
        <w:rPr>
          <w:rFonts w:ascii="Times New Roman" w:hAnsi="Times New Roman"/>
          <w:bCs/>
          <w:iCs/>
          <w:color w:val="000000"/>
          <w:sz w:val="28"/>
          <w:szCs w:val="28"/>
          <w:lang w:eastAsia="uk-UA"/>
        </w:rPr>
        <w:t>, Е.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 w:eastAsia="uk-UA"/>
        </w:rPr>
        <w:t xml:space="preserve"> </w:t>
      </w:r>
      <w:r w:rsidRPr="00C7500B">
        <w:rPr>
          <w:rFonts w:ascii="Times New Roman" w:hAnsi="Times New Roman"/>
          <w:bCs/>
          <w:iCs/>
          <w:color w:val="000000"/>
          <w:sz w:val="28"/>
          <w:szCs w:val="28"/>
          <w:lang w:eastAsia="uk-UA"/>
        </w:rPr>
        <w:t xml:space="preserve">В. </w:t>
      </w:r>
      <w:proofErr w:type="spellStart"/>
      <w:r w:rsidRPr="00C7500B">
        <w:rPr>
          <w:rFonts w:ascii="Times New Roman" w:hAnsi="Times New Roman"/>
          <w:bCs/>
          <w:iCs/>
          <w:color w:val="000000"/>
          <w:sz w:val="28"/>
          <w:szCs w:val="28"/>
          <w:lang w:eastAsia="uk-UA"/>
        </w:rPr>
        <w:t>Конь</w:t>
      </w:r>
      <w:proofErr w:type="spellEnd"/>
      <w:r w:rsidRPr="00C7500B">
        <w:rPr>
          <w:rFonts w:ascii="Times New Roman" w:hAnsi="Times New Roman"/>
          <w:bCs/>
          <w:iCs/>
          <w:color w:val="000000"/>
          <w:sz w:val="28"/>
          <w:szCs w:val="28"/>
          <w:lang w:eastAsia="uk-UA"/>
        </w:rPr>
        <w:t>, Д.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 w:eastAsia="uk-UA"/>
        </w:rPr>
        <w:t xml:space="preserve"> </w:t>
      </w:r>
      <w:r w:rsidRPr="00C7500B">
        <w:rPr>
          <w:rFonts w:ascii="Times New Roman" w:hAnsi="Times New Roman"/>
          <w:bCs/>
          <w:iCs/>
          <w:color w:val="000000"/>
          <w:sz w:val="28"/>
          <w:szCs w:val="28"/>
          <w:lang w:eastAsia="uk-UA"/>
        </w:rPr>
        <w:t>В.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uk-UA"/>
        </w:rPr>
        <w:t> </w:t>
      </w:r>
      <w:proofErr w:type="spellStart"/>
      <w:r w:rsidRPr="00C7500B">
        <w:rPr>
          <w:rFonts w:ascii="Times New Roman" w:hAnsi="Times New Roman"/>
          <w:bCs/>
          <w:iCs/>
          <w:color w:val="000000"/>
          <w:sz w:val="28"/>
          <w:szCs w:val="28"/>
          <w:lang w:eastAsia="uk-UA"/>
        </w:rPr>
        <w:t>Евтушенко</w:t>
      </w:r>
      <w:proofErr w:type="spellEnd"/>
      <w:r w:rsidRPr="00C7500B">
        <w:rPr>
          <w:rFonts w:ascii="Times New Roman" w:hAnsi="Times New Roman"/>
          <w:bCs/>
          <w:iCs/>
          <w:color w:val="000000"/>
          <w:sz w:val="28"/>
          <w:szCs w:val="28"/>
          <w:lang w:eastAsia="uk-UA"/>
        </w:rPr>
        <w:t xml:space="preserve"> </w:t>
      </w:r>
      <w:r w:rsidRPr="00C7500B">
        <w:rPr>
          <w:rFonts w:ascii="Times New Roman" w:hAnsi="Times New Roman"/>
          <w:color w:val="000000"/>
          <w:sz w:val="28"/>
          <w:szCs w:val="28"/>
        </w:rPr>
        <w:t xml:space="preserve">// </w:t>
      </w:r>
      <w:proofErr w:type="spellStart"/>
      <w:r w:rsidRPr="00C7500B">
        <w:rPr>
          <w:rFonts w:ascii="Times New Roman" w:hAnsi="Times New Roman"/>
          <w:color w:val="000000"/>
          <w:sz w:val="28"/>
          <w:szCs w:val="28"/>
        </w:rPr>
        <w:t>Клін</w:t>
      </w:r>
      <w:proofErr w:type="spellEnd"/>
      <w:r w:rsidRPr="00C7500B">
        <w:rPr>
          <w:rFonts w:ascii="Times New Roman" w:hAnsi="Times New Roman"/>
          <w:color w:val="000000"/>
          <w:sz w:val="28"/>
          <w:szCs w:val="28"/>
        </w:rPr>
        <w:t>. хірургія.</w:t>
      </w:r>
      <w:r>
        <w:rPr>
          <w:rFonts w:ascii="Times New Roman" w:hAnsi="Times New Roman"/>
          <w:color w:val="000000"/>
          <w:sz w:val="28"/>
          <w:szCs w:val="28"/>
        </w:rPr>
        <w:t xml:space="preserve"> — </w:t>
      </w:r>
      <w:r w:rsidRPr="00C7500B">
        <w:rPr>
          <w:rFonts w:ascii="Times New Roman" w:hAnsi="Times New Roman"/>
          <w:color w:val="000000"/>
          <w:sz w:val="28"/>
          <w:szCs w:val="28"/>
        </w:rPr>
        <w:t>2009.</w:t>
      </w:r>
      <w:r>
        <w:rPr>
          <w:rFonts w:ascii="Times New Roman" w:hAnsi="Times New Roman"/>
          <w:color w:val="000000"/>
          <w:sz w:val="28"/>
          <w:szCs w:val="28"/>
        </w:rPr>
        <w:t xml:space="preserve"> — </w:t>
      </w:r>
      <w:r w:rsidRPr="00C7500B">
        <w:rPr>
          <w:rFonts w:ascii="Times New Roman" w:hAnsi="Times New Roman"/>
          <w:color w:val="000000"/>
          <w:sz w:val="28"/>
          <w:szCs w:val="28"/>
        </w:rPr>
        <w:t>№ 9.</w:t>
      </w:r>
      <w:r>
        <w:rPr>
          <w:rFonts w:ascii="Times New Roman" w:hAnsi="Times New Roman"/>
          <w:color w:val="000000"/>
          <w:sz w:val="28"/>
          <w:szCs w:val="28"/>
        </w:rPr>
        <w:t xml:space="preserve"> — </w:t>
      </w:r>
      <w:r w:rsidRPr="00C7500B">
        <w:rPr>
          <w:rFonts w:ascii="Times New Roman" w:hAnsi="Times New Roman"/>
          <w:color w:val="000000"/>
          <w:sz w:val="28"/>
          <w:szCs w:val="28"/>
        </w:rPr>
        <w:t>С. 21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Pr="00C7500B">
        <w:rPr>
          <w:rFonts w:ascii="Times New Roman" w:hAnsi="Times New Roman"/>
          <w:color w:val="000000"/>
          <w:sz w:val="28"/>
          <w:szCs w:val="28"/>
        </w:rPr>
        <w:t>26.</w:t>
      </w:r>
    </w:p>
    <w:p w:rsidR="002D2310" w:rsidRPr="00C7500B" w:rsidRDefault="002D2310" w:rsidP="002D2310">
      <w:pPr>
        <w:pStyle w:val="a4"/>
        <w:numPr>
          <w:ilvl w:val="0"/>
          <w:numId w:val="1"/>
        </w:numPr>
        <w:spacing w:after="0" w:line="360" w:lineRule="auto"/>
        <w:jc w:val="both"/>
        <w:rPr>
          <w:rStyle w:val="num"/>
          <w:rFonts w:ascii="Times New Roman" w:hAnsi="Times New Roman"/>
          <w:sz w:val="28"/>
          <w:szCs w:val="28"/>
          <w:lang w:val="ru-RU"/>
        </w:rPr>
      </w:pPr>
      <w:proofErr w:type="spellStart"/>
      <w:r w:rsidRPr="00C7500B">
        <w:rPr>
          <w:rFonts w:ascii="Times New Roman" w:hAnsi="Times New Roman"/>
          <w:sz w:val="28"/>
          <w:szCs w:val="28"/>
        </w:rPr>
        <w:t>Современные</w:t>
      </w:r>
      <w:proofErr w:type="spellEnd"/>
      <w:r w:rsidRPr="00C750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</w:rPr>
        <w:t>возможности</w:t>
      </w:r>
      <w:proofErr w:type="spellEnd"/>
      <w:r w:rsidRPr="00C750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</w:rPr>
        <w:t>диагностики</w:t>
      </w:r>
      <w:proofErr w:type="spellEnd"/>
      <w:r w:rsidRPr="00C750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</w:rPr>
        <w:t>деструктивных</w:t>
      </w:r>
      <w:proofErr w:type="spellEnd"/>
      <w:r w:rsidRPr="00C7500B">
        <w:rPr>
          <w:rFonts w:ascii="Times New Roman" w:hAnsi="Times New Roman"/>
          <w:sz w:val="28"/>
          <w:szCs w:val="28"/>
        </w:rPr>
        <w:t xml:space="preserve"> форм острого </w:t>
      </w:r>
      <w:proofErr w:type="spellStart"/>
      <w:r w:rsidRPr="00C7500B">
        <w:rPr>
          <w:rFonts w:ascii="Times New Roman" w:hAnsi="Times New Roman"/>
          <w:sz w:val="28"/>
          <w:szCs w:val="28"/>
        </w:rPr>
        <w:t>панкреатита</w:t>
      </w:r>
      <w:proofErr w:type="spellEnd"/>
      <w:r w:rsidRPr="00C7500B">
        <w:rPr>
          <w:rFonts w:ascii="Times New Roman" w:hAnsi="Times New Roman"/>
          <w:sz w:val="28"/>
          <w:szCs w:val="28"/>
        </w:rPr>
        <w:t xml:space="preserve"> </w:t>
      </w:r>
      <w:r w:rsidRPr="00C7500B">
        <w:rPr>
          <w:rFonts w:ascii="Times New Roman" w:hAnsi="Times New Roman"/>
          <w:sz w:val="28"/>
          <w:szCs w:val="28"/>
          <w:lang w:val="ru-RU"/>
        </w:rPr>
        <w:t xml:space="preserve">/ </w:t>
      </w:r>
      <w:r w:rsidRPr="00C7500B">
        <w:rPr>
          <w:rFonts w:ascii="Times New Roman" w:hAnsi="Times New Roman"/>
          <w:sz w:val="28"/>
          <w:szCs w:val="28"/>
          <w:lang w:eastAsia="uk-UA"/>
        </w:rPr>
        <w:t>В.</w:t>
      </w:r>
      <w:r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r w:rsidRPr="00C7500B">
        <w:rPr>
          <w:rFonts w:ascii="Times New Roman" w:hAnsi="Times New Roman"/>
          <w:sz w:val="28"/>
          <w:szCs w:val="28"/>
          <w:lang w:eastAsia="uk-UA"/>
        </w:rPr>
        <w:t>Г.</w:t>
      </w:r>
      <w:r w:rsidRPr="00C7500B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r w:rsidRPr="00C7500B">
        <w:rPr>
          <w:rFonts w:ascii="Times New Roman" w:hAnsi="Times New Roman"/>
          <w:sz w:val="28"/>
          <w:szCs w:val="28"/>
          <w:lang w:eastAsia="uk-UA"/>
        </w:rPr>
        <w:t>Р</w:t>
      </w:r>
      <w:proofErr w:type="spellStart"/>
      <w:r w:rsidRPr="00C7500B">
        <w:rPr>
          <w:rFonts w:ascii="Times New Roman" w:hAnsi="Times New Roman"/>
          <w:sz w:val="28"/>
          <w:szCs w:val="28"/>
          <w:lang w:val="ru-RU" w:eastAsia="uk-UA"/>
        </w:rPr>
        <w:t>аповка</w:t>
      </w:r>
      <w:proofErr w:type="spellEnd"/>
      <w:r w:rsidRPr="00C7500B">
        <w:rPr>
          <w:rFonts w:ascii="Times New Roman" w:hAnsi="Times New Roman"/>
          <w:sz w:val="28"/>
          <w:szCs w:val="28"/>
          <w:lang w:eastAsia="uk-UA"/>
        </w:rPr>
        <w:t>, К.</w:t>
      </w:r>
      <w:r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r w:rsidRPr="00C7500B">
        <w:rPr>
          <w:rFonts w:ascii="Times New Roman" w:hAnsi="Times New Roman"/>
          <w:sz w:val="28"/>
          <w:szCs w:val="28"/>
          <w:lang w:eastAsia="uk-UA"/>
        </w:rPr>
        <w:t>А.</w:t>
      </w:r>
      <w:r w:rsidRPr="00C7500B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r w:rsidRPr="00C7500B">
        <w:rPr>
          <w:rFonts w:ascii="Times New Roman" w:hAnsi="Times New Roman"/>
          <w:sz w:val="28"/>
          <w:szCs w:val="28"/>
          <w:lang w:eastAsia="uk-UA"/>
        </w:rPr>
        <w:t>З</w:t>
      </w:r>
      <w:proofErr w:type="spellStart"/>
      <w:r w:rsidRPr="00C7500B">
        <w:rPr>
          <w:rFonts w:ascii="Times New Roman" w:hAnsi="Times New Roman"/>
          <w:sz w:val="28"/>
          <w:szCs w:val="28"/>
          <w:lang w:val="ru-RU" w:eastAsia="uk-UA"/>
        </w:rPr>
        <w:t>аводов</w:t>
      </w:r>
      <w:proofErr w:type="spellEnd"/>
      <w:r w:rsidRPr="00C7500B">
        <w:rPr>
          <w:rFonts w:ascii="Times New Roman" w:hAnsi="Times New Roman"/>
          <w:sz w:val="28"/>
          <w:szCs w:val="28"/>
          <w:lang w:eastAsia="uk-UA"/>
        </w:rPr>
        <w:t>, О.</w:t>
      </w:r>
      <w:r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r w:rsidRPr="00C7500B">
        <w:rPr>
          <w:rFonts w:ascii="Times New Roman" w:hAnsi="Times New Roman"/>
          <w:sz w:val="28"/>
          <w:szCs w:val="28"/>
          <w:lang w:eastAsia="uk-UA"/>
        </w:rPr>
        <w:t>А.</w:t>
      </w:r>
      <w:r w:rsidRPr="00C7500B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r w:rsidRPr="00C7500B">
        <w:rPr>
          <w:rFonts w:ascii="Times New Roman" w:hAnsi="Times New Roman"/>
          <w:sz w:val="28"/>
          <w:szCs w:val="28"/>
          <w:lang w:eastAsia="uk-UA"/>
        </w:rPr>
        <w:t>С</w:t>
      </w:r>
      <w:proofErr w:type="spellStart"/>
      <w:r w:rsidRPr="00C7500B">
        <w:rPr>
          <w:rFonts w:ascii="Times New Roman" w:hAnsi="Times New Roman"/>
          <w:sz w:val="28"/>
          <w:szCs w:val="28"/>
          <w:lang w:val="ru-RU" w:eastAsia="uk-UA"/>
        </w:rPr>
        <w:t>оболевская</w:t>
      </w:r>
      <w:proofErr w:type="spellEnd"/>
      <w:r w:rsidRPr="00C7500B">
        <w:rPr>
          <w:rFonts w:ascii="Times New Roman" w:hAnsi="Times New Roman"/>
          <w:sz w:val="28"/>
          <w:szCs w:val="28"/>
          <w:lang w:val="ru-RU" w:eastAsia="uk-UA"/>
        </w:rPr>
        <w:t xml:space="preserve"> //</w:t>
      </w:r>
      <w:r w:rsidRPr="00C7500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7500B">
        <w:rPr>
          <w:rFonts w:ascii="Times New Roman" w:hAnsi="Times New Roman"/>
          <w:sz w:val="28"/>
          <w:szCs w:val="28"/>
          <w:lang w:val="ru-RU"/>
        </w:rPr>
        <w:t>Тихоокеанский медицинский журнал.</w:t>
      </w:r>
      <w:r>
        <w:rPr>
          <w:rFonts w:ascii="Times New Roman" w:hAnsi="Times New Roman"/>
          <w:sz w:val="28"/>
          <w:szCs w:val="28"/>
          <w:lang w:val="ru-RU"/>
        </w:rPr>
        <w:t xml:space="preserve"> — </w:t>
      </w:r>
      <w:r w:rsidRPr="00C7500B">
        <w:rPr>
          <w:rStyle w:val="num"/>
          <w:rFonts w:ascii="Times New Roman" w:hAnsi="Times New Roman"/>
          <w:sz w:val="28"/>
          <w:szCs w:val="28"/>
        </w:rPr>
        <w:t>2016</w:t>
      </w:r>
      <w:r w:rsidRPr="00C7500B">
        <w:rPr>
          <w:rStyle w:val="num"/>
          <w:rFonts w:ascii="Times New Roman" w:hAnsi="Times New Roman"/>
          <w:sz w:val="28"/>
          <w:szCs w:val="28"/>
          <w:lang w:val="ru-RU"/>
        </w:rPr>
        <w:t>.</w:t>
      </w:r>
      <w:r>
        <w:rPr>
          <w:rStyle w:val="num"/>
          <w:rFonts w:ascii="Times New Roman" w:hAnsi="Times New Roman"/>
          <w:sz w:val="28"/>
          <w:szCs w:val="28"/>
          <w:lang w:val="ru-RU"/>
        </w:rPr>
        <w:t xml:space="preserve"> — </w:t>
      </w:r>
      <w:r w:rsidRPr="00C7500B">
        <w:rPr>
          <w:rStyle w:val="num"/>
          <w:rFonts w:ascii="Times New Roman" w:hAnsi="Times New Roman"/>
          <w:sz w:val="28"/>
          <w:szCs w:val="28"/>
        </w:rPr>
        <w:t>№ 1 (63)</w:t>
      </w:r>
      <w:r w:rsidRPr="00C7500B">
        <w:rPr>
          <w:rStyle w:val="num"/>
          <w:rFonts w:ascii="Times New Roman" w:hAnsi="Times New Roman"/>
          <w:sz w:val="28"/>
          <w:szCs w:val="28"/>
          <w:lang w:val="ru-RU"/>
        </w:rPr>
        <w:t>.</w:t>
      </w:r>
      <w:r>
        <w:rPr>
          <w:rStyle w:val="num"/>
          <w:rFonts w:ascii="Times New Roman" w:hAnsi="Times New Roman"/>
          <w:sz w:val="28"/>
          <w:szCs w:val="28"/>
          <w:lang w:val="ru-RU"/>
        </w:rPr>
        <w:t xml:space="preserve"> — </w:t>
      </w:r>
      <w:r w:rsidRPr="00C7500B">
        <w:rPr>
          <w:rStyle w:val="num"/>
          <w:rFonts w:ascii="Times New Roman" w:hAnsi="Times New Roman"/>
          <w:sz w:val="28"/>
          <w:szCs w:val="28"/>
          <w:lang w:val="en-US"/>
        </w:rPr>
        <w:t>C</w:t>
      </w:r>
      <w:r w:rsidRPr="00C7500B">
        <w:rPr>
          <w:rStyle w:val="num"/>
          <w:rFonts w:ascii="Times New Roman" w:hAnsi="Times New Roman"/>
          <w:sz w:val="28"/>
          <w:szCs w:val="28"/>
          <w:lang w:val="ru-RU"/>
        </w:rPr>
        <w:t>. 52</w:t>
      </w:r>
      <w:r>
        <w:rPr>
          <w:rStyle w:val="num"/>
          <w:rFonts w:ascii="Times New Roman" w:hAnsi="Times New Roman"/>
          <w:sz w:val="28"/>
          <w:szCs w:val="28"/>
          <w:lang w:val="ru-RU"/>
        </w:rPr>
        <w:t>–</w:t>
      </w:r>
      <w:r w:rsidRPr="00C7500B">
        <w:rPr>
          <w:rStyle w:val="num"/>
          <w:rFonts w:ascii="Times New Roman" w:hAnsi="Times New Roman"/>
          <w:sz w:val="28"/>
          <w:szCs w:val="28"/>
          <w:lang w:val="ru-RU"/>
        </w:rPr>
        <w:t>55.</w:t>
      </w:r>
    </w:p>
    <w:p w:rsidR="002D2310" w:rsidRPr="00C7500B" w:rsidRDefault="002D2310" w:rsidP="002D231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7500B">
        <w:rPr>
          <w:rFonts w:ascii="Times New Roman" w:hAnsi="Times New Roman"/>
          <w:sz w:val="28"/>
          <w:szCs w:val="28"/>
        </w:rPr>
        <w:t>Differential</w:t>
      </w:r>
      <w:proofErr w:type="spellEnd"/>
      <w:r w:rsidRPr="00C750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</w:rPr>
        <w:t>roles</w:t>
      </w:r>
      <w:proofErr w:type="spellEnd"/>
      <w:r w:rsidRPr="00C750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</w:rPr>
        <w:t>of</w:t>
      </w:r>
      <w:proofErr w:type="spellEnd"/>
      <w:r w:rsidRPr="00C750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</w:rPr>
        <w:t>inflammatory</w:t>
      </w:r>
      <w:proofErr w:type="spellEnd"/>
      <w:r w:rsidRPr="00C750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</w:rPr>
        <w:t>cells</w:t>
      </w:r>
      <w:proofErr w:type="spellEnd"/>
      <w:r w:rsidRPr="00C750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</w:rPr>
        <w:t>in</w:t>
      </w:r>
      <w:proofErr w:type="spellEnd"/>
      <w:r w:rsidRPr="00C750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</w:rPr>
        <w:t>pancreatitis</w:t>
      </w:r>
      <w:proofErr w:type="spellEnd"/>
      <w:r w:rsidRPr="00C7500B">
        <w:rPr>
          <w:rFonts w:ascii="Times New Roman" w:hAnsi="Times New Roman"/>
          <w:sz w:val="28"/>
          <w:szCs w:val="28"/>
          <w:lang w:val="en-US"/>
        </w:rPr>
        <w:t xml:space="preserve"> / </w:t>
      </w:r>
      <w:r w:rsidRPr="00C7500B">
        <w:rPr>
          <w:rFonts w:ascii="Times New Roman" w:hAnsi="Times New Roman"/>
          <w:sz w:val="28"/>
          <w:szCs w:val="28"/>
        </w:rPr>
        <w:t>J</w:t>
      </w:r>
      <w:r w:rsidRPr="00411AB8">
        <w:rPr>
          <w:rFonts w:ascii="Times New Roman" w:hAnsi="Times New Roman"/>
          <w:sz w:val="28"/>
          <w:szCs w:val="28"/>
          <w:lang w:val="en-US"/>
        </w:rPr>
        <w:t>.</w:t>
      </w:r>
      <w:r w:rsidRPr="00C750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</w:rPr>
        <w:t>Mayerle</w:t>
      </w:r>
      <w:proofErr w:type="spellEnd"/>
      <w:r w:rsidRPr="00C7500B">
        <w:rPr>
          <w:rFonts w:ascii="Times New Roman" w:hAnsi="Times New Roman"/>
          <w:sz w:val="28"/>
          <w:szCs w:val="28"/>
        </w:rPr>
        <w:t>,</w:t>
      </w:r>
      <w:r w:rsidRPr="00C7500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7500B">
        <w:rPr>
          <w:rFonts w:ascii="Times New Roman" w:hAnsi="Times New Roman"/>
          <w:sz w:val="28"/>
          <w:szCs w:val="28"/>
        </w:rPr>
        <w:t>A</w:t>
      </w:r>
      <w:r w:rsidRPr="00411AB8">
        <w:rPr>
          <w:rFonts w:ascii="Times New Roman" w:hAnsi="Times New Roman"/>
          <w:sz w:val="28"/>
          <w:szCs w:val="28"/>
          <w:lang w:val="en-US"/>
        </w:rPr>
        <w:t>.</w:t>
      </w:r>
      <w:r w:rsidRPr="00C750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</w:rPr>
        <w:t>Dummer</w:t>
      </w:r>
      <w:proofErr w:type="spellEnd"/>
      <w:r w:rsidRPr="00C7500B">
        <w:rPr>
          <w:rFonts w:ascii="Times New Roman" w:hAnsi="Times New Roman"/>
          <w:sz w:val="28"/>
          <w:szCs w:val="28"/>
        </w:rPr>
        <w:t>,</w:t>
      </w:r>
      <w:r w:rsidRPr="00C7500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7500B">
        <w:rPr>
          <w:rFonts w:ascii="Times New Roman" w:hAnsi="Times New Roman"/>
          <w:sz w:val="28"/>
          <w:szCs w:val="28"/>
        </w:rPr>
        <w:t>M</w:t>
      </w:r>
      <w:r w:rsidRPr="00411AB8">
        <w:rPr>
          <w:rFonts w:ascii="Times New Roman" w:hAnsi="Times New Roman"/>
          <w:sz w:val="28"/>
          <w:szCs w:val="28"/>
          <w:lang w:val="en-US"/>
        </w:rPr>
        <w:t>.</w:t>
      </w:r>
      <w:r w:rsidRPr="00C750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</w:rPr>
        <w:t>Sendler</w:t>
      </w:r>
      <w:proofErr w:type="spellEnd"/>
      <w:r w:rsidRPr="00C7500B">
        <w:rPr>
          <w:rFonts w:ascii="Times New Roman" w:hAnsi="Times New Roman"/>
          <w:sz w:val="28"/>
          <w:szCs w:val="28"/>
          <w:lang w:val="en-US"/>
        </w:rPr>
        <w:t xml:space="preserve"> [et al.] </w:t>
      </w:r>
      <w:r>
        <w:rPr>
          <w:rFonts w:ascii="Times New Roman" w:hAnsi="Times New Roman"/>
          <w:sz w:val="28"/>
          <w:szCs w:val="28"/>
          <w:lang w:val="en-US"/>
        </w:rPr>
        <w:t xml:space="preserve">// </w:t>
      </w:r>
      <w:r w:rsidRPr="00C7500B">
        <w:rPr>
          <w:rFonts w:ascii="Times New Roman" w:hAnsi="Times New Roman"/>
          <w:sz w:val="28"/>
          <w:szCs w:val="28"/>
          <w:lang w:val="en-US"/>
        </w:rPr>
        <w:t xml:space="preserve">Gastroenterology and </w:t>
      </w:r>
      <w:proofErr w:type="spellStart"/>
      <w:r w:rsidRPr="00C7500B">
        <w:rPr>
          <w:rFonts w:ascii="Times New Roman" w:hAnsi="Times New Roman"/>
          <w:sz w:val="28"/>
          <w:szCs w:val="28"/>
          <w:lang w:val="en-US"/>
        </w:rPr>
        <w:t>Hepatology</w:t>
      </w:r>
      <w:proofErr w:type="spellEnd"/>
      <w:r w:rsidRPr="00C7500B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 xml:space="preserve"> — </w:t>
      </w:r>
      <w:r w:rsidRPr="00C7500B">
        <w:rPr>
          <w:rFonts w:ascii="Times New Roman" w:hAnsi="Times New Roman"/>
          <w:sz w:val="28"/>
          <w:szCs w:val="28"/>
          <w:lang w:val="en-US"/>
        </w:rPr>
        <w:t>2012.</w:t>
      </w:r>
      <w:r>
        <w:rPr>
          <w:rFonts w:ascii="Times New Roman" w:hAnsi="Times New Roman"/>
          <w:sz w:val="28"/>
          <w:szCs w:val="28"/>
          <w:lang w:val="en-US"/>
        </w:rPr>
        <w:t xml:space="preserve"> — </w:t>
      </w:r>
      <w:r w:rsidRPr="00C7500B">
        <w:rPr>
          <w:rFonts w:ascii="Times New Roman" w:hAnsi="Times New Roman"/>
          <w:sz w:val="28"/>
          <w:szCs w:val="28"/>
          <w:lang w:val="en-US"/>
        </w:rPr>
        <w:t>Vol. 27, Issue s2.</w:t>
      </w:r>
      <w:r>
        <w:rPr>
          <w:rFonts w:ascii="Times New Roman" w:hAnsi="Times New Roman"/>
          <w:sz w:val="28"/>
          <w:szCs w:val="28"/>
          <w:lang w:val="en-US"/>
        </w:rPr>
        <w:t xml:space="preserve"> — </w:t>
      </w:r>
      <w:r w:rsidRPr="00C7500B">
        <w:rPr>
          <w:rFonts w:ascii="Times New Roman" w:hAnsi="Times New Roman"/>
          <w:sz w:val="28"/>
          <w:szCs w:val="28"/>
          <w:lang w:val="en-US"/>
        </w:rPr>
        <w:t>P. 47</w:t>
      </w:r>
      <w:r>
        <w:rPr>
          <w:rFonts w:ascii="Times New Roman" w:hAnsi="Times New Roman"/>
          <w:sz w:val="28"/>
          <w:szCs w:val="28"/>
          <w:lang w:val="en-US"/>
        </w:rPr>
        <w:t>–</w:t>
      </w:r>
      <w:r w:rsidRPr="00C7500B">
        <w:rPr>
          <w:rFonts w:ascii="Times New Roman" w:hAnsi="Times New Roman"/>
          <w:sz w:val="28"/>
          <w:szCs w:val="28"/>
          <w:lang w:val="en-US"/>
        </w:rPr>
        <w:t>51.</w:t>
      </w:r>
    </w:p>
    <w:p w:rsidR="002D2310" w:rsidRPr="00C7500B" w:rsidRDefault="002D2310" w:rsidP="002D231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7500B">
        <w:rPr>
          <w:rFonts w:ascii="Times New Roman" w:hAnsi="Times New Roman"/>
          <w:sz w:val="28"/>
          <w:szCs w:val="28"/>
        </w:rPr>
        <w:lastRenderedPageBreak/>
        <w:t>Drenth</w:t>
      </w:r>
      <w:proofErr w:type="spellEnd"/>
      <w:r w:rsidRPr="00C7500B">
        <w:rPr>
          <w:rFonts w:ascii="Times New Roman" w:hAnsi="Times New Roman"/>
          <w:sz w:val="28"/>
          <w:szCs w:val="28"/>
        </w:rPr>
        <w:t xml:space="preserve"> J.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7500B">
        <w:rPr>
          <w:rFonts w:ascii="Times New Roman" w:hAnsi="Times New Roman"/>
          <w:sz w:val="28"/>
          <w:szCs w:val="28"/>
        </w:rPr>
        <w:t xml:space="preserve">P. </w:t>
      </w:r>
      <w:proofErr w:type="spellStart"/>
      <w:r w:rsidRPr="00C7500B">
        <w:rPr>
          <w:rFonts w:ascii="Times New Roman" w:hAnsi="Times New Roman"/>
          <w:sz w:val="28"/>
          <w:szCs w:val="28"/>
        </w:rPr>
        <w:t>Mutations</w:t>
      </w:r>
      <w:proofErr w:type="spellEnd"/>
      <w:r w:rsidRPr="00C750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</w:rPr>
        <w:t>in</w:t>
      </w:r>
      <w:proofErr w:type="spellEnd"/>
      <w:r w:rsidRPr="00C750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</w:rPr>
        <w:t>serine</w:t>
      </w:r>
      <w:proofErr w:type="spellEnd"/>
      <w:r w:rsidRPr="00C750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</w:rPr>
        <w:t>protease</w:t>
      </w:r>
      <w:proofErr w:type="spellEnd"/>
      <w:r w:rsidRPr="00C750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</w:rPr>
        <w:t>inhibitor</w:t>
      </w:r>
      <w:proofErr w:type="spellEnd"/>
      <w:r w:rsidRPr="00C750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</w:rPr>
        <w:t>Kazal</w:t>
      </w:r>
      <w:proofErr w:type="spellEnd"/>
      <w:r w:rsidRPr="00C750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</w:rPr>
        <w:t>type</w:t>
      </w:r>
      <w:proofErr w:type="spellEnd"/>
      <w:r w:rsidRPr="00C7500B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C7500B">
        <w:rPr>
          <w:rFonts w:ascii="Times New Roman" w:hAnsi="Times New Roman"/>
          <w:sz w:val="28"/>
          <w:szCs w:val="28"/>
        </w:rPr>
        <w:t>are</w:t>
      </w:r>
      <w:proofErr w:type="spellEnd"/>
      <w:r w:rsidRPr="00C750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</w:rPr>
        <w:t>strongly</w:t>
      </w:r>
      <w:proofErr w:type="spellEnd"/>
      <w:r w:rsidRPr="00C750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</w:rPr>
        <w:t>associated</w:t>
      </w:r>
      <w:proofErr w:type="spellEnd"/>
      <w:r w:rsidRPr="00C750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</w:rPr>
        <w:t>with</w:t>
      </w:r>
      <w:proofErr w:type="spellEnd"/>
      <w:r w:rsidRPr="00C750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</w:rPr>
        <w:t>chronic</w:t>
      </w:r>
      <w:proofErr w:type="spellEnd"/>
      <w:r w:rsidRPr="00C750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</w:rPr>
        <w:t>pancreatitis</w:t>
      </w:r>
      <w:proofErr w:type="spellEnd"/>
      <w:r w:rsidRPr="00C7500B">
        <w:rPr>
          <w:rFonts w:ascii="Times New Roman" w:hAnsi="Times New Roman"/>
          <w:sz w:val="28"/>
          <w:szCs w:val="28"/>
        </w:rPr>
        <w:t xml:space="preserve"> </w:t>
      </w:r>
      <w:r w:rsidRPr="00C7500B">
        <w:rPr>
          <w:rFonts w:ascii="Times New Roman" w:hAnsi="Times New Roman"/>
          <w:sz w:val="28"/>
          <w:szCs w:val="28"/>
          <w:lang w:val="en-US"/>
        </w:rPr>
        <w:t xml:space="preserve">/ </w:t>
      </w:r>
      <w:r w:rsidRPr="00C7500B">
        <w:rPr>
          <w:rFonts w:ascii="Times New Roman" w:hAnsi="Times New Roman"/>
          <w:sz w:val="28"/>
          <w:szCs w:val="28"/>
        </w:rPr>
        <w:t>J.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7500B">
        <w:rPr>
          <w:rFonts w:ascii="Times New Roman" w:hAnsi="Times New Roman"/>
          <w:sz w:val="28"/>
          <w:szCs w:val="28"/>
        </w:rPr>
        <w:t>P.</w:t>
      </w:r>
      <w:r w:rsidRPr="00C7500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</w:rPr>
        <w:t>Drenth</w:t>
      </w:r>
      <w:proofErr w:type="spellEnd"/>
      <w:r w:rsidRPr="00C7500B">
        <w:rPr>
          <w:rFonts w:ascii="Times New Roman" w:hAnsi="Times New Roman"/>
          <w:sz w:val="28"/>
          <w:szCs w:val="28"/>
        </w:rPr>
        <w:t>, R.</w:t>
      </w:r>
      <w:r w:rsidRPr="00C7500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</w:rPr>
        <w:t>te</w:t>
      </w:r>
      <w:proofErr w:type="spellEnd"/>
      <w:r w:rsidRPr="00C750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</w:rPr>
        <w:t>Morsche</w:t>
      </w:r>
      <w:proofErr w:type="spellEnd"/>
      <w:r w:rsidRPr="00C7500B">
        <w:rPr>
          <w:rFonts w:ascii="Times New Roman" w:hAnsi="Times New Roman"/>
          <w:sz w:val="28"/>
          <w:szCs w:val="28"/>
        </w:rPr>
        <w:t>, J.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7500B">
        <w:rPr>
          <w:rFonts w:ascii="Times New Roman" w:hAnsi="Times New Roman"/>
          <w:sz w:val="28"/>
          <w:szCs w:val="28"/>
        </w:rPr>
        <w:t xml:space="preserve">B. </w:t>
      </w:r>
      <w:proofErr w:type="spellStart"/>
      <w:r w:rsidRPr="00C7500B">
        <w:rPr>
          <w:rFonts w:ascii="Times New Roman" w:hAnsi="Times New Roman"/>
          <w:sz w:val="28"/>
          <w:szCs w:val="28"/>
        </w:rPr>
        <w:t>Jansen</w:t>
      </w:r>
      <w:proofErr w:type="spellEnd"/>
      <w:r w:rsidRPr="00C7500B"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Pr="00C7500B">
        <w:rPr>
          <w:rFonts w:ascii="Times New Roman" w:hAnsi="Times New Roman"/>
          <w:sz w:val="28"/>
          <w:szCs w:val="28"/>
        </w:rPr>
        <w:t>Gut</w:t>
      </w:r>
      <w:proofErr w:type="spellEnd"/>
      <w:r w:rsidRPr="00C7500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— </w:t>
      </w:r>
      <w:r w:rsidRPr="00C7500B">
        <w:rPr>
          <w:rFonts w:ascii="Times New Roman" w:hAnsi="Times New Roman"/>
          <w:sz w:val="28"/>
          <w:szCs w:val="28"/>
        </w:rPr>
        <w:t>2002.</w:t>
      </w:r>
      <w:r>
        <w:rPr>
          <w:rFonts w:ascii="Times New Roman" w:hAnsi="Times New Roman"/>
          <w:sz w:val="28"/>
          <w:szCs w:val="28"/>
        </w:rPr>
        <w:t xml:space="preserve"> — </w:t>
      </w:r>
      <w:proofErr w:type="spellStart"/>
      <w:r w:rsidRPr="00C7500B">
        <w:rPr>
          <w:rFonts w:ascii="Times New Roman" w:hAnsi="Times New Roman"/>
          <w:sz w:val="28"/>
          <w:szCs w:val="28"/>
        </w:rPr>
        <w:t>Vol</w:t>
      </w:r>
      <w:proofErr w:type="spellEnd"/>
      <w:r w:rsidRPr="00C7500B">
        <w:rPr>
          <w:rFonts w:ascii="Times New Roman" w:hAnsi="Times New Roman"/>
          <w:sz w:val="28"/>
          <w:szCs w:val="28"/>
        </w:rPr>
        <w:t xml:space="preserve">. 50, </w:t>
      </w:r>
      <w:r w:rsidRPr="00C7500B">
        <w:rPr>
          <w:rFonts w:ascii="Times New Roman" w:hAnsi="Times New Roman"/>
          <w:sz w:val="28"/>
          <w:szCs w:val="28"/>
          <w:lang w:val="en-US"/>
        </w:rPr>
        <w:t xml:space="preserve">No </w:t>
      </w:r>
      <w:r w:rsidRPr="00C7500B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— </w:t>
      </w:r>
      <w:r w:rsidRPr="00C7500B">
        <w:rPr>
          <w:rFonts w:ascii="Times New Roman" w:hAnsi="Times New Roman"/>
          <w:sz w:val="28"/>
          <w:szCs w:val="28"/>
        </w:rPr>
        <w:t>P. 687</w:t>
      </w:r>
      <w:r>
        <w:rPr>
          <w:rFonts w:ascii="Times New Roman" w:hAnsi="Times New Roman"/>
          <w:sz w:val="28"/>
          <w:szCs w:val="28"/>
          <w:lang w:val="en-US"/>
        </w:rPr>
        <w:t>–</w:t>
      </w:r>
      <w:r w:rsidRPr="00C7500B">
        <w:rPr>
          <w:rFonts w:ascii="Times New Roman" w:hAnsi="Times New Roman"/>
          <w:sz w:val="28"/>
          <w:szCs w:val="28"/>
        </w:rPr>
        <w:t>692.</w:t>
      </w:r>
    </w:p>
    <w:p w:rsidR="002D2310" w:rsidRPr="00C7500B" w:rsidRDefault="002D2310" w:rsidP="002D231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7500B">
        <w:rPr>
          <w:rFonts w:ascii="Times New Roman" w:hAnsi="Times New Roman"/>
          <w:color w:val="000000"/>
          <w:sz w:val="28"/>
          <w:szCs w:val="28"/>
        </w:rPr>
        <w:t>Exocrine</w:t>
      </w:r>
      <w:proofErr w:type="spellEnd"/>
      <w:r w:rsidRPr="00C750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color w:val="000000"/>
          <w:sz w:val="28"/>
          <w:szCs w:val="28"/>
        </w:rPr>
        <w:t>pancreatic</w:t>
      </w:r>
      <w:proofErr w:type="spellEnd"/>
      <w:r w:rsidRPr="00C750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color w:val="000000"/>
          <w:sz w:val="28"/>
          <w:szCs w:val="28"/>
        </w:rPr>
        <w:t>insufficiency</w:t>
      </w:r>
      <w:proofErr w:type="spellEnd"/>
      <w:r w:rsidRPr="00C750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color w:val="000000"/>
          <w:sz w:val="28"/>
          <w:szCs w:val="28"/>
        </w:rPr>
        <w:t>in</w:t>
      </w:r>
      <w:proofErr w:type="spellEnd"/>
      <w:r w:rsidRPr="00C750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color w:val="000000"/>
          <w:sz w:val="28"/>
          <w:szCs w:val="28"/>
        </w:rPr>
        <w:t>adults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C7500B">
        <w:rPr>
          <w:rFonts w:ascii="Times New Roman" w:hAnsi="Times New Roman"/>
          <w:color w:val="000000"/>
          <w:sz w:val="28"/>
          <w:szCs w:val="28"/>
        </w:rPr>
        <w:t xml:space="preserve">: a </w:t>
      </w:r>
      <w:proofErr w:type="spellStart"/>
      <w:r w:rsidRPr="00C7500B">
        <w:rPr>
          <w:rFonts w:ascii="Times New Roman" w:hAnsi="Times New Roman"/>
          <w:color w:val="000000"/>
          <w:sz w:val="28"/>
          <w:szCs w:val="28"/>
        </w:rPr>
        <w:t>shared</w:t>
      </w:r>
      <w:proofErr w:type="spellEnd"/>
      <w:r w:rsidRPr="00C750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color w:val="000000"/>
          <w:sz w:val="28"/>
          <w:szCs w:val="28"/>
        </w:rPr>
        <w:t>position</w:t>
      </w:r>
      <w:proofErr w:type="spellEnd"/>
      <w:r w:rsidRPr="00C750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color w:val="000000"/>
          <w:sz w:val="28"/>
          <w:szCs w:val="28"/>
        </w:rPr>
        <w:t>statement</w:t>
      </w:r>
      <w:proofErr w:type="spellEnd"/>
      <w:r w:rsidRPr="00C750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color w:val="000000"/>
          <w:sz w:val="28"/>
          <w:szCs w:val="28"/>
        </w:rPr>
        <w:t>of</w:t>
      </w:r>
      <w:proofErr w:type="spellEnd"/>
      <w:r w:rsidRPr="00C750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color w:val="000000"/>
          <w:sz w:val="28"/>
          <w:szCs w:val="28"/>
        </w:rPr>
        <w:t>the</w:t>
      </w:r>
      <w:proofErr w:type="spellEnd"/>
      <w:r w:rsidRPr="00C750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color w:val="000000"/>
          <w:sz w:val="28"/>
          <w:szCs w:val="28"/>
        </w:rPr>
        <w:t>Italian</w:t>
      </w:r>
      <w:proofErr w:type="spellEnd"/>
      <w:r w:rsidRPr="00C750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color w:val="000000"/>
          <w:sz w:val="28"/>
          <w:szCs w:val="28"/>
        </w:rPr>
        <w:t>association</w:t>
      </w:r>
      <w:proofErr w:type="spellEnd"/>
      <w:r w:rsidRPr="00C750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color w:val="000000"/>
          <w:sz w:val="28"/>
          <w:szCs w:val="28"/>
        </w:rPr>
        <w:t>for</w:t>
      </w:r>
      <w:proofErr w:type="spellEnd"/>
      <w:r w:rsidRPr="00C750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color w:val="000000"/>
          <w:sz w:val="28"/>
          <w:szCs w:val="28"/>
        </w:rPr>
        <w:t>the</w:t>
      </w:r>
      <w:proofErr w:type="spellEnd"/>
      <w:r w:rsidRPr="00C750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color w:val="000000"/>
          <w:sz w:val="28"/>
          <w:szCs w:val="28"/>
        </w:rPr>
        <w:t>study</w:t>
      </w:r>
      <w:proofErr w:type="spellEnd"/>
      <w:r w:rsidRPr="00C750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color w:val="000000"/>
          <w:sz w:val="28"/>
          <w:szCs w:val="28"/>
        </w:rPr>
        <w:t>of</w:t>
      </w:r>
      <w:proofErr w:type="spellEnd"/>
      <w:r w:rsidRPr="00C750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color w:val="000000"/>
          <w:sz w:val="28"/>
          <w:szCs w:val="28"/>
        </w:rPr>
        <w:t>the</w:t>
      </w:r>
      <w:proofErr w:type="spellEnd"/>
      <w:r w:rsidRPr="00C750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color w:val="000000"/>
          <w:sz w:val="28"/>
          <w:szCs w:val="28"/>
        </w:rPr>
        <w:t>pancreas</w:t>
      </w:r>
      <w:proofErr w:type="spellEnd"/>
      <w:r w:rsidRPr="00C7500B">
        <w:rPr>
          <w:rFonts w:ascii="Times New Roman" w:hAnsi="Times New Roman"/>
          <w:color w:val="000000"/>
          <w:sz w:val="28"/>
          <w:szCs w:val="28"/>
        </w:rPr>
        <w:t xml:space="preserve"> / R. </w:t>
      </w:r>
      <w:proofErr w:type="spellStart"/>
      <w:r w:rsidRPr="00C7500B">
        <w:rPr>
          <w:rFonts w:ascii="Times New Roman" w:hAnsi="Times New Roman"/>
          <w:color w:val="000000"/>
          <w:sz w:val="28"/>
          <w:szCs w:val="28"/>
        </w:rPr>
        <w:t>Pezzilli</w:t>
      </w:r>
      <w:proofErr w:type="spellEnd"/>
      <w:r w:rsidRPr="00C7500B">
        <w:rPr>
          <w:rFonts w:ascii="Times New Roman" w:hAnsi="Times New Roman"/>
          <w:color w:val="000000"/>
          <w:sz w:val="28"/>
          <w:szCs w:val="28"/>
        </w:rPr>
        <w:t xml:space="preserve">, A. </w:t>
      </w:r>
      <w:proofErr w:type="spellStart"/>
      <w:r w:rsidRPr="00C7500B">
        <w:rPr>
          <w:rFonts w:ascii="Times New Roman" w:hAnsi="Times New Roman"/>
          <w:color w:val="000000"/>
          <w:sz w:val="28"/>
          <w:szCs w:val="28"/>
        </w:rPr>
        <w:t>Andriulli</w:t>
      </w:r>
      <w:proofErr w:type="spellEnd"/>
      <w:r w:rsidRPr="00C7500B">
        <w:rPr>
          <w:rFonts w:ascii="Times New Roman" w:hAnsi="Times New Roman"/>
          <w:color w:val="000000"/>
          <w:sz w:val="28"/>
          <w:szCs w:val="28"/>
        </w:rPr>
        <w:t>, C.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Pr="00C7500B">
        <w:rPr>
          <w:rFonts w:ascii="Times New Roman" w:hAnsi="Times New Roman"/>
          <w:color w:val="000000"/>
          <w:sz w:val="28"/>
          <w:szCs w:val="28"/>
        </w:rPr>
        <w:t>Bassi</w:t>
      </w:r>
      <w:proofErr w:type="spellEnd"/>
      <w:r w:rsidRPr="00C7500B">
        <w:rPr>
          <w:rFonts w:ascii="Times New Roman" w:hAnsi="Times New Roman"/>
          <w:color w:val="000000"/>
          <w:sz w:val="28"/>
          <w:szCs w:val="28"/>
        </w:rPr>
        <w:t xml:space="preserve"> [</w:t>
      </w:r>
      <w:proofErr w:type="spellStart"/>
      <w:r w:rsidRPr="00C7500B">
        <w:rPr>
          <w:rFonts w:ascii="Times New Roman" w:hAnsi="Times New Roman"/>
          <w:color w:val="000000"/>
          <w:sz w:val="28"/>
          <w:szCs w:val="28"/>
        </w:rPr>
        <w:t>et</w:t>
      </w:r>
      <w:proofErr w:type="spellEnd"/>
      <w:r w:rsidRPr="00C750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color w:val="000000"/>
          <w:sz w:val="28"/>
          <w:szCs w:val="28"/>
        </w:rPr>
        <w:t>al</w:t>
      </w:r>
      <w:proofErr w:type="spellEnd"/>
      <w:r w:rsidRPr="00C7500B">
        <w:rPr>
          <w:rFonts w:ascii="Times New Roman" w:hAnsi="Times New Roman"/>
          <w:color w:val="000000"/>
          <w:sz w:val="28"/>
          <w:szCs w:val="28"/>
        </w:rPr>
        <w:t xml:space="preserve">.] // </w:t>
      </w:r>
      <w:proofErr w:type="spellStart"/>
      <w:r w:rsidRPr="00C7500B">
        <w:rPr>
          <w:rFonts w:ascii="Times New Roman" w:hAnsi="Times New Roman"/>
          <w:color w:val="000000"/>
          <w:sz w:val="28"/>
          <w:szCs w:val="28"/>
        </w:rPr>
        <w:t>World</w:t>
      </w:r>
      <w:proofErr w:type="spellEnd"/>
      <w:r w:rsidRPr="00C7500B">
        <w:rPr>
          <w:rFonts w:ascii="Times New Roman" w:hAnsi="Times New Roman"/>
          <w:color w:val="000000"/>
          <w:sz w:val="28"/>
          <w:szCs w:val="28"/>
        </w:rPr>
        <w:t xml:space="preserve"> J. </w:t>
      </w:r>
      <w:proofErr w:type="spellStart"/>
      <w:r w:rsidRPr="00C7500B">
        <w:rPr>
          <w:rFonts w:ascii="Times New Roman" w:hAnsi="Times New Roman"/>
          <w:color w:val="000000"/>
          <w:sz w:val="28"/>
          <w:szCs w:val="28"/>
        </w:rPr>
        <w:t>Gastroenterol</w:t>
      </w:r>
      <w:proofErr w:type="spellEnd"/>
      <w:r w:rsidRPr="00C7500B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— </w:t>
      </w:r>
      <w:r w:rsidRPr="00C7500B">
        <w:rPr>
          <w:rFonts w:ascii="Times New Roman" w:hAnsi="Times New Roman"/>
          <w:color w:val="000000"/>
          <w:sz w:val="28"/>
          <w:szCs w:val="28"/>
        </w:rPr>
        <w:t>2013.</w:t>
      </w:r>
      <w:r>
        <w:rPr>
          <w:rFonts w:ascii="Times New Roman" w:hAnsi="Times New Roman"/>
          <w:color w:val="000000"/>
          <w:sz w:val="28"/>
          <w:szCs w:val="28"/>
        </w:rPr>
        <w:t xml:space="preserve"> — </w:t>
      </w:r>
      <w:proofErr w:type="spellStart"/>
      <w:r w:rsidRPr="00C7500B">
        <w:rPr>
          <w:rFonts w:ascii="Times New Roman" w:hAnsi="Times New Roman"/>
          <w:color w:val="000000"/>
          <w:sz w:val="28"/>
          <w:szCs w:val="28"/>
        </w:rPr>
        <w:t>Vol</w:t>
      </w:r>
      <w:proofErr w:type="spellEnd"/>
      <w:r w:rsidRPr="00C7500B">
        <w:rPr>
          <w:rFonts w:ascii="Times New Roman" w:hAnsi="Times New Roman"/>
          <w:color w:val="000000"/>
          <w:sz w:val="28"/>
          <w:szCs w:val="28"/>
        </w:rPr>
        <w:t>. 19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, No </w:t>
      </w:r>
      <w:r>
        <w:rPr>
          <w:rFonts w:ascii="Times New Roman" w:hAnsi="Times New Roman"/>
          <w:color w:val="000000"/>
          <w:sz w:val="28"/>
          <w:szCs w:val="28"/>
        </w:rPr>
        <w:t>44</w:t>
      </w:r>
      <w:r w:rsidRPr="00C7500B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— </w:t>
      </w:r>
      <w:r w:rsidRPr="00C7500B">
        <w:rPr>
          <w:rFonts w:ascii="Times New Roman" w:hAnsi="Times New Roman"/>
          <w:color w:val="000000"/>
          <w:sz w:val="28"/>
          <w:szCs w:val="28"/>
        </w:rPr>
        <w:t>P. 7930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>79</w:t>
      </w:r>
      <w:r w:rsidRPr="00C7500B">
        <w:rPr>
          <w:rFonts w:ascii="Times New Roman" w:hAnsi="Times New Roman"/>
          <w:color w:val="000000"/>
          <w:sz w:val="28"/>
          <w:szCs w:val="28"/>
        </w:rPr>
        <w:t>46.</w:t>
      </w:r>
    </w:p>
    <w:p w:rsidR="002D2310" w:rsidRPr="00C7500B" w:rsidRDefault="002D2310" w:rsidP="002D231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 w:eastAsia="uk-UA"/>
        </w:rPr>
      </w:pPr>
      <w:proofErr w:type="spellStart"/>
      <w:r w:rsidRPr="00C7500B">
        <w:rPr>
          <w:rFonts w:ascii="Times New Roman" w:hAnsi="Times New Roman"/>
          <w:sz w:val="28"/>
          <w:szCs w:val="28"/>
          <w:lang w:val="en-US" w:eastAsia="ru-RU"/>
        </w:rPr>
        <w:t>Fedorov</w:t>
      </w:r>
      <w:proofErr w:type="spellEnd"/>
      <w:r w:rsidRPr="00C7500B">
        <w:rPr>
          <w:rFonts w:ascii="Times New Roman" w:hAnsi="Times New Roman"/>
          <w:sz w:val="28"/>
          <w:szCs w:val="28"/>
          <w:lang w:val="en-US" w:eastAsia="ru-RU"/>
        </w:rPr>
        <w:t xml:space="preserve"> V. </w:t>
      </w:r>
      <w:proofErr w:type="spellStart"/>
      <w:r w:rsidRPr="00C7500B">
        <w:rPr>
          <w:rFonts w:ascii="Times New Roman" w:hAnsi="Times New Roman"/>
          <w:sz w:val="28"/>
          <w:szCs w:val="28"/>
          <w:lang w:eastAsia="uk-UA"/>
        </w:rPr>
        <w:t>Characteristics</w:t>
      </w:r>
      <w:proofErr w:type="spellEnd"/>
      <w:r w:rsidRPr="00C7500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  <w:lang w:eastAsia="uk-UA"/>
        </w:rPr>
        <w:t>of</w:t>
      </w:r>
      <w:proofErr w:type="spellEnd"/>
      <w:r w:rsidRPr="00C7500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  <w:lang w:eastAsia="uk-UA"/>
        </w:rPr>
        <w:t>leukocyte</w:t>
      </w:r>
      <w:proofErr w:type="spellEnd"/>
      <w:r w:rsidRPr="00C7500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  <w:lang w:eastAsia="uk-UA"/>
        </w:rPr>
        <w:t>profile</w:t>
      </w:r>
      <w:proofErr w:type="spellEnd"/>
      <w:r w:rsidRPr="00C7500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  <w:lang w:eastAsia="uk-UA"/>
        </w:rPr>
        <w:t>of</w:t>
      </w:r>
      <w:proofErr w:type="spellEnd"/>
      <w:r w:rsidRPr="00C7500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  <w:lang w:eastAsia="uk-UA"/>
        </w:rPr>
        <w:t>blood</w:t>
      </w:r>
      <w:proofErr w:type="spellEnd"/>
      <w:r w:rsidRPr="00C7500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  <w:lang w:eastAsia="uk-UA"/>
        </w:rPr>
        <w:t>and</w:t>
      </w:r>
      <w:proofErr w:type="spellEnd"/>
      <w:r w:rsidRPr="00C7500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  <w:lang w:eastAsia="uk-UA"/>
        </w:rPr>
        <w:t>criteria</w:t>
      </w:r>
      <w:proofErr w:type="spellEnd"/>
      <w:r w:rsidRPr="00C7500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  <w:lang w:eastAsia="uk-UA"/>
        </w:rPr>
        <w:t>sirs</w:t>
      </w:r>
      <w:proofErr w:type="spellEnd"/>
      <w:r w:rsidRPr="00C7500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  <w:lang w:eastAsia="uk-UA"/>
        </w:rPr>
        <w:t>in</w:t>
      </w:r>
      <w:proofErr w:type="spellEnd"/>
      <w:r w:rsidRPr="00C7500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  <w:lang w:eastAsia="uk-UA"/>
        </w:rPr>
        <w:t>patients</w:t>
      </w:r>
      <w:proofErr w:type="spellEnd"/>
      <w:r w:rsidRPr="00C7500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  <w:lang w:eastAsia="uk-UA"/>
        </w:rPr>
        <w:t>with</w:t>
      </w:r>
      <w:proofErr w:type="spellEnd"/>
      <w:r w:rsidRPr="00C7500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  <w:lang w:eastAsia="uk-UA"/>
        </w:rPr>
        <w:t>abdominal</w:t>
      </w:r>
      <w:proofErr w:type="spellEnd"/>
      <w:r w:rsidRPr="00C7500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  <w:lang w:eastAsia="uk-UA"/>
        </w:rPr>
        <w:t>sepsis</w:t>
      </w:r>
      <w:proofErr w:type="spellEnd"/>
      <w:r w:rsidRPr="00C7500B">
        <w:rPr>
          <w:rFonts w:ascii="Times New Roman" w:hAnsi="Times New Roman"/>
          <w:sz w:val="28"/>
          <w:szCs w:val="28"/>
          <w:lang w:val="en-US" w:eastAsia="uk-UA"/>
        </w:rPr>
        <w:t xml:space="preserve"> / </w:t>
      </w:r>
      <w:r w:rsidRPr="00C7500B">
        <w:rPr>
          <w:rFonts w:ascii="Times New Roman" w:hAnsi="Times New Roman"/>
          <w:sz w:val="28"/>
          <w:szCs w:val="28"/>
          <w:lang w:val="en-US" w:eastAsia="ru-RU"/>
        </w:rPr>
        <w:t xml:space="preserve">V. </w:t>
      </w:r>
      <w:proofErr w:type="spellStart"/>
      <w:r w:rsidRPr="00C7500B">
        <w:rPr>
          <w:rFonts w:ascii="Times New Roman" w:hAnsi="Times New Roman"/>
          <w:sz w:val="28"/>
          <w:szCs w:val="28"/>
          <w:lang w:val="en-US" w:eastAsia="ru-RU"/>
        </w:rPr>
        <w:t>Fedorov</w:t>
      </w:r>
      <w:proofErr w:type="spellEnd"/>
      <w:r w:rsidRPr="00C7500B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C7500B">
        <w:rPr>
          <w:rFonts w:ascii="Times New Roman" w:hAnsi="Times New Roman"/>
          <w:sz w:val="28"/>
          <w:szCs w:val="28"/>
          <w:lang w:val="en-US" w:eastAsia="uk-UA"/>
        </w:rPr>
        <w:t xml:space="preserve">// The </w:t>
      </w:r>
      <w:proofErr w:type="spellStart"/>
      <w:r w:rsidRPr="00C7500B">
        <w:rPr>
          <w:rFonts w:ascii="Times New Roman" w:hAnsi="Times New Roman"/>
          <w:sz w:val="28"/>
          <w:szCs w:val="28"/>
          <w:lang w:val="en-US" w:eastAsia="uk-UA"/>
        </w:rPr>
        <w:t>Pharma</w:t>
      </w:r>
      <w:proofErr w:type="spellEnd"/>
      <w:r w:rsidRPr="00C7500B">
        <w:rPr>
          <w:rFonts w:ascii="Times New Roman" w:hAnsi="Times New Roman"/>
          <w:sz w:val="28"/>
          <w:szCs w:val="28"/>
          <w:lang w:val="en-US" w:eastAsia="uk-UA"/>
        </w:rPr>
        <w:t xml:space="preserve"> Innovation Journal.</w:t>
      </w:r>
      <w:r>
        <w:rPr>
          <w:rFonts w:ascii="Times New Roman" w:hAnsi="Times New Roman"/>
          <w:sz w:val="28"/>
          <w:szCs w:val="28"/>
          <w:lang w:val="en-US" w:eastAsia="uk-UA"/>
        </w:rPr>
        <w:t xml:space="preserve"> — </w:t>
      </w:r>
      <w:r w:rsidRPr="00C7500B">
        <w:rPr>
          <w:rFonts w:ascii="Times New Roman" w:hAnsi="Times New Roman"/>
          <w:sz w:val="28"/>
          <w:szCs w:val="28"/>
          <w:lang w:val="en-US" w:eastAsia="uk-UA"/>
        </w:rPr>
        <w:t>2015.</w:t>
      </w:r>
      <w:r>
        <w:rPr>
          <w:rFonts w:ascii="Times New Roman" w:hAnsi="Times New Roman"/>
          <w:sz w:val="28"/>
          <w:szCs w:val="28"/>
          <w:lang w:val="en-US" w:eastAsia="uk-UA"/>
        </w:rPr>
        <w:t xml:space="preserve"> — </w:t>
      </w:r>
      <w:r w:rsidRPr="00C7500B">
        <w:rPr>
          <w:rFonts w:ascii="Times New Roman" w:hAnsi="Times New Roman"/>
          <w:sz w:val="28"/>
          <w:szCs w:val="28"/>
          <w:lang w:val="en-US" w:eastAsia="uk-UA"/>
        </w:rPr>
        <w:t>Vol. 3, No 12.</w:t>
      </w:r>
      <w:r>
        <w:rPr>
          <w:rFonts w:ascii="Times New Roman" w:hAnsi="Times New Roman"/>
          <w:sz w:val="28"/>
          <w:szCs w:val="28"/>
          <w:lang w:val="en-US" w:eastAsia="uk-UA"/>
        </w:rPr>
        <w:t xml:space="preserve"> — </w:t>
      </w:r>
      <w:r w:rsidRPr="00C7500B">
        <w:rPr>
          <w:rFonts w:ascii="Times New Roman" w:hAnsi="Times New Roman"/>
          <w:sz w:val="28"/>
          <w:szCs w:val="28"/>
          <w:lang w:val="en-US" w:eastAsia="uk-UA"/>
        </w:rPr>
        <w:t>P. 68</w:t>
      </w:r>
      <w:r>
        <w:rPr>
          <w:rFonts w:ascii="Times New Roman" w:hAnsi="Times New Roman"/>
          <w:sz w:val="28"/>
          <w:szCs w:val="28"/>
          <w:lang w:val="en-US" w:eastAsia="uk-UA"/>
        </w:rPr>
        <w:t>–</w:t>
      </w:r>
      <w:r w:rsidRPr="00C7500B">
        <w:rPr>
          <w:rFonts w:ascii="Times New Roman" w:hAnsi="Times New Roman"/>
          <w:sz w:val="28"/>
          <w:szCs w:val="28"/>
          <w:lang w:val="en-US" w:eastAsia="uk-UA"/>
        </w:rPr>
        <w:t>70.</w:t>
      </w:r>
    </w:p>
    <w:p w:rsidR="002D2310" w:rsidRPr="00C7500B" w:rsidRDefault="002D2310" w:rsidP="002D231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500B">
        <w:rPr>
          <w:rFonts w:ascii="Times New Roman" w:hAnsi="Times New Roman"/>
          <w:sz w:val="28"/>
          <w:szCs w:val="28"/>
        </w:rPr>
        <w:t xml:space="preserve">IFN-γ +874 </w:t>
      </w:r>
      <w:proofErr w:type="spellStart"/>
      <w:r w:rsidRPr="00C7500B">
        <w:rPr>
          <w:rFonts w:ascii="Times New Roman" w:hAnsi="Times New Roman"/>
          <w:sz w:val="28"/>
          <w:szCs w:val="28"/>
        </w:rPr>
        <w:t>and</w:t>
      </w:r>
      <w:proofErr w:type="spellEnd"/>
      <w:r w:rsidRPr="00C7500B">
        <w:rPr>
          <w:rFonts w:ascii="Times New Roman" w:hAnsi="Times New Roman"/>
          <w:sz w:val="28"/>
          <w:szCs w:val="28"/>
        </w:rPr>
        <w:t xml:space="preserve"> IL-4 -590 </w:t>
      </w:r>
      <w:proofErr w:type="spellStart"/>
      <w:r w:rsidRPr="00C7500B">
        <w:rPr>
          <w:rFonts w:ascii="Times New Roman" w:hAnsi="Times New Roman"/>
          <w:sz w:val="28"/>
          <w:szCs w:val="28"/>
        </w:rPr>
        <w:t>polymorphisms</w:t>
      </w:r>
      <w:proofErr w:type="spellEnd"/>
      <w:r w:rsidRPr="00C750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</w:rPr>
        <w:t>and</w:t>
      </w:r>
      <w:proofErr w:type="spellEnd"/>
      <w:r w:rsidRPr="00C750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</w:rPr>
        <w:t>asthma</w:t>
      </w:r>
      <w:proofErr w:type="spellEnd"/>
      <w:r w:rsidRPr="00C750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</w:rPr>
        <w:t>susce</w:t>
      </w:r>
      <w:r>
        <w:rPr>
          <w:rFonts w:ascii="Times New Roman" w:hAnsi="Times New Roman"/>
          <w:sz w:val="28"/>
          <w:szCs w:val="28"/>
        </w:rPr>
        <w:t>ptibility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North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West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of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Iran</w:t>
      </w:r>
      <w:proofErr w:type="spellEnd"/>
      <w:r>
        <w:rPr>
          <w:rFonts w:ascii="Times New Roman" w:hAnsi="Times New Roman"/>
          <w:sz w:val="28"/>
          <w:szCs w:val="28"/>
        </w:rPr>
        <w:t xml:space="preserve"> /</w:t>
      </w:r>
      <w:r w:rsidRPr="00C7500B">
        <w:rPr>
          <w:rFonts w:ascii="Times New Roman" w:hAnsi="Times New Roman"/>
          <w:sz w:val="28"/>
          <w:szCs w:val="28"/>
        </w:rPr>
        <w:t xml:space="preserve"> I.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7500B">
        <w:rPr>
          <w:rFonts w:ascii="Times New Roman" w:hAnsi="Times New Roman"/>
          <w:sz w:val="28"/>
          <w:szCs w:val="28"/>
        </w:rPr>
        <w:t>A.</w:t>
      </w:r>
      <w:r w:rsidRPr="00C7500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</w:rPr>
        <w:t>Rad</w:t>
      </w:r>
      <w:proofErr w:type="spellEnd"/>
      <w:r w:rsidRPr="00C7500B">
        <w:rPr>
          <w:rFonts w:ascii="Times New Roman" w:hAnsi="Times New Roman"/>
          <w:sz w:val="28"/>
          <w:szCs w:val="28"/>
        </w:rPr>
        <w:t>, M.</w:t>
      </w:r>
      <w:r w:rsidRPr="00C7500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</w:rPr>
        <w:t>Bagheri</w:t>
      </w:r>
      <w:proofErr w:type="spellEnd"/>
      <w:r w:rsidRPr="00C7500B">
        <w:rPr>
          <w:rFonts w:ascii="Times New Roman" w:hAnsi="Times New Roman"/>
          <w:sz w:val="28"/>
          <w:szCs w:val="28"/>
        </w:rPr>
        <w:t>, M.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7500B">
        <w:rPr>
          <w:rFonts w:ascii="Times New Roman" w:hAnsi="Times New Roman"/>
          <w:sz w:val="28"/>
          <w:szCs w:val="28"/>
        </w:rPr>
        <w:t>H.</w:t>
      </w:r>
      <w:r w:rsidRPr="00C7500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7500B">
        <w:rPr>
          <w:rFonts w:ascii="Times New Roman" w:hAnsi="Times New Roman"/>
          <w:sz w:val="28"/>
          <w:szCs w:val="28"/>
        </w:rPr>
        <w:t>Rahimi-Rad</w:t>
      </w:r>
      <w:r w:rsidRPr="00C7500B">
        <w:rPr>
          <w:rFonts w:ascii="Times New Roman" w:hAnsi="Times New Roman"/>
          <w:sz w:val="28"/>
          <w:szCs w:val="28"/>
          <w:lang w:val="en-US"/>
        </w:rPr>
        <w:t xml:space="preserve"> [et al.] </w:t>
      </w:r>
      <w:r w:rsidRPr="00C7500B">
        <w:rPr>
          <w:rFonts w:ascii="Times New Roman" w:hAnsi="Times New Roman"/>
          <w:sz w:val="28"/>
          <w:szCs w:val="28"/>
        </w:rPr>
        <w:t xml:space="preserve">// </w:t>
      </w:r>
      <w:proofErr w:type="spellStart"/>
      <w:r w:rsidRPr="00C7500B">
        <w:rPr>
          <w:rFonts w:ascii="Times New Roman" w:hAnsi="Times New Roman"/>
          <w:sz w:val="28"/>
          <w:szCs w:val="28"/>
        </w:rPr>
        <w:t>Tanaffos</w:t>
      </w:r>
      <w:proofErr w:type="spellEnd"/>
      <w:r w:rsidRPr="00C7500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— </w:t>
      </w:r>
      <w:r w:rsidRPr="00C7500B">
        <w:rPr>
          <w:rFonts w:ascii="Times New Roman" w:hAnsi="Times New Roman"/>
          <w:sz w:val="28"/>
          <w:szCs w:val="28"/>
        </w:rPr>
        <w:t>2010.</w:t>
      </w:r>
      <w:r>
        <w:rPr>
          <w:rFonts w:ascii="Times New Roman" w:hAnsi="Times New Roman"/>
          <w:sz w:val="28"/>
          <w:szCs w:val="28"/>
        </w:rPr>
        <w:t xml:space="preserve"> — </w:t>
      </w:r>
      <w:proofErr w:type="spellStart"/>
      <w:r w:rsidRPr="00C7500B">
        <w:rPr>
          <w:rFonts w:ascii="Times New Roman" w:hAnsi="Times New Roman"/>
          <w:sz w:val="28"/>
          <w:szCs w:val="28"/>
        </w:rPr>
        <w:t>Vol</w:t>
      </w:r>
      <w:proofErr w:type="spellEnd"/>
      <w:r w:rsidRPr="00C7500B">
        <w:rPr>
          <w:rFonts w:ascii="Times New Roman" w:hAnsi="Times New Roman"/>
          <w:sz w:val="28"/>
          <w:szCs w:val="28"/>
        </w:rPr>
        <w:t>.</w:t>
      </w:r>
      <w:r w:rsidRPr="00C7500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7500B">
        <w:rPr>
          <w:rFonts w:ascii="Times New Roman" w:hAnsi="Times New Roman"/>
          <w:sz w:val="28"/>
          <w:szCs w:val="28"/>
        </w:rPr>
        <w:t xml:space="preserve">9, </w:t>
      </w:r>
      <w:r w:rsidRPr="00C7500B">
        <w:rPr>
          <w:rFonts w:ascii="Times New Roman" w:hAnsi="Times New Roman"/>
          <w:sz w:val="28"/>
          <w:szCs w:val="28"/>
          <w:lang w:val="en-US"/>
        </w:rPr>
        <w:t>No</w:t>
      </w:r>
      <w:r w:rsidRPr="00C7500B">
        <w:rPr>
          <w:rFonts w:ascii="Times New Roman" w:hAnsi="Times New Roman"/>
          <w:sz w:val="28"/>
          <w:szCs w:val="28"/>
        </w:rPr>
        <w:t xml:space="preserve"> 4.</w:t>
      </w:r>
      <w:r>
        <w:rPr>
          <w:rFonts w:ascii="Times New Roman" w:hAnsi="Times New Roman"/>
          <w:sz w:val="28"/>
          <w:szCs w:val="28"/>
        </w:rPr>
        <w:t xml:space="preserve"> — </w:t>
      </w:r>
      <w:r w:rsidRPr="00C7500B">
        <w:rPr>
          <w:rFonts w:ascii="Times New Roman" w:hAnsi="Times New Roman"/>
          <w:sz w:val="28"/>
          <w:szCs w:val="28"/>
        </w:rPr>
        <w:t>P. 22</w:t>
      </w:r>
      <w:r>
        <w:rPr>
          <w:rFonts w:ascii="Times New Roman" w:hAnsi="Times New Roman"/>
          <w:sz w:val="28"/>
          <w:szCs w:val="28"/>
          <w:lang w:val="en-US"/>
        </w:rPr>
        <w:t>–</w:t>
      </w:r>
      <w:r w:rsidRPr="00C7500B">
        <w:rPr>
          <w:rFonts w:ascii="Times New Roman" w:hAnsi="Times New Roman"/>
          <w:sz w:val="28"/>
          <w:szCs w:val="28"/>
        </w:rPr>
        <w:t>27.</w:t>
      </w:r>
    </w:p>
    <w:p w:rsidR="002D2310" w:rsidRPr="00C7500B" w:rsidRDefault="002D2310" w:rsidP="002D231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7500B">
        <w:rPr>
          <w:rFonts w:ascii="Times New Roman" w:hAnsi="Times New Roman"/>
          <w:bCs/>
          <w:sz w:val="28"/>
          <w:szCs w:val="28"/>
        </w:rPr>
        <w:t>Multiplex</w:t>
      </w:r>
      <w:proofErr w:type="spellEnd"/>
      <w:r w:rsidRPr="00C7500B">
        <w:rPr>
          <w:rFonts w:ascii="Times New Roman" w:hAnsi="Times New Roman"/>
          <w:bCs/>
          <w:sz w:val="28"/>
          <w:szCs w:val="28"/>
        </w:rPr>
        <w:t xml:space="preserve"> PCR </w:t>
      </w:r>
      <w:proofErr w:type="spellStart"/>
      <w:r w:rsidRPr="00C7500B">
        <w:rPr>
          <w:rFonts w:ascii="Times New Roman" w:hAnsi="Times New Roman"/>
          <w:bCs/>
          <w:sz w:val="28"/>
          <w:szCs w:val="28"/>
        </w:rPr>
        <w:t>for</w:t>
      </w:r>
      <w:proofErr w:type="spellEnd"/>
      <w:r w:rsidRPr="00C7500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bCs/>
          <w:sz w:val="28"/>
          <w:szCs w:val="28"/>
        </w:rPr>
        <w:t>rapid</w:t>
      </w:r>
      <w:proofErr w:type="spellEnd"/>
      <w:r w:rsidRPr="00C7500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bCs/>
          <w:sz w:val="28"/>
          <w:szCs w:val="28"/>
        </w:rPr>
        <w:t>detection</w:t>
      </w:r>
      <w:proofErr w:type="spellEnd"/>
      <w:r w:rsidRPr="00C7500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bCs/>
          <w:sz w:val="28"/>
          <w:szCs w:val="28"/>
        </w:rPr>
        <w:t>of</w:t>
      </w:r>
      <w:proofErr w:type="spellEnd"/>
      <w:r w:rsidRPr="00C7500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bCs/>
          <w:sz w:val="28"/>
          <w:szCs w:val="28"/>
        </w:rPr>
        <w:t>three</w:t>
      </w:r>
      <w:proofErr w:type="spellEnd"/>
      <w:r w:rsidRPr="00C7500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bCs/>
          <w:sz w:val="28"/>
          <w:szCs w:val="28"/>
        </w:rPr>
        <w:t>mutations</w:t>
      </w:r>
      <w:proofErr w:type="spellEnd"/>
      <w:r w:rsidRPr="00C7500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bCs/>
          <w:sz w:val="28"/>
          <w:szCs w:val="28"/>
        </w:rPr>
        <w:t>in</w:t>
      </w:r>
      <w:proofErr w:type="spellEnd"/>
      <w:r w:rsidRPr="00C7500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bCs/>
          <w:sz w:val="28"/>
          <w:szCs w:val="28"/>
        </w:rPr>
        <w:t>the</w:t>
      </w:r>
      <w:proofErr w:type="spellEnd"/>
      <w:r w:rsidRPr="00C7500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bCs/>
          <w:sz w:val="28"/>
          <w:szCs w:val="28"/>
        </w:rPr>
        <w:t>cystic</w:t>
      </w:r>
      <w:proofErr w:type="spellEnd"/>
      <w:r w:rsidRPr="00C7500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bCs/>
          <w:sz w:val="28"/>
          <w:szCs w:val="28"/>
        </w:rPr>
        <w:t>fibrosis</w:t>
      </w:r>
      <w:proofErr w:type="spellEnd"/>
      <w:r w:rsidRPr="00C7500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bCs/>
          <w:sz w:val="28"/>
          <w:szCs w:val="28"/>
        </w:rPr>
        <w:t>gene</w:t>
      </w:r>
      <w:proofErr w:type="spellEnd"/>
      <w:r w:rsidRPr="00C7500B">
        <w:rPr>
          <w:rFonts w:ascii="Times New Roman" w:hAnsi="Times New Roman"/>
          <w:sz w:val="28"/>
          <w:szCs w:val="28"/>
        </w:rPr>
        <w:t xml:space="preserve"> / L.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</w:rPr>
        <w:t>Cremonesi</w:t>
      </w:r>
      <w:proofErr w:type="spellEnd"/>
      <w:r w:rsidRPr="00C7500B">
        <w:rPr>
          <w:rFonts w:ascii="Times New Roman" w:hAnsi="Times New Roman"/>
          <w:sz w:val="28"/>
          <w:szCs w:val="28"/>
        </w:rPr>
        <w:t>, E.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</w:rPr>
        <w:t>Belloni</w:t>
      </w:r>
      <w:proofErr w:type="spellEnd"/>
      <w:r w:rsidRPr="00C7500B">
        <w:rPr>
          <w:rFonts w:ascii="Times New Roman" w:hAnsi="Times New Roman"/>
          <w:sz w:val="28"/>
          <w:szCs w:val="28"/>
        </w:rPr>
        <w:t>, C.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</w:rPr>
        <w:t>Magnani</w:t>
      </w:r>
      <w:proofErr w:type="spellEnd"/>
      <w:r w:rsidRPr="00C7500B">
        <w:rPr>
          <w:rFonts w:ascii="Times New Roman" w:hAnsi="Times New Roman"/>
          <w:sz w:val="28"/>
          <w:szCs w:val="28"/>
        </w:rPr>
        <w:t xml:space="preserve"> [</w:t>
      </w:r>
      <w:proofErr w:type="spellStart"/>
      <w:r w:rsidRPr="00C7500B">
        <w:rPr>
          <w:rFonts w:ascii="Times New Roman" w:hAnsi="Times New Roman"/>
          <w:sz w:val="28"/>
          <w:szCs w:val="28"/>
        </w:rPr>
        <w:t>et</w:t>
      </w:r>
      <w:proofErr w:type="spellEnd"/>
      <w:r w:rsidRPr="00C750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</w:rPr>
        <w:t>al</w:t>
      </w:r>
      <w:proofErr w:type="spellEnd"/>
      <w:r w:rsidRPr="00C7500B">
        <w:rPr>
          <w:rFonts w:ascii="Times New Roman" w:hAnsi="Times New Roman"/>
          <w:sz w:val="28"/>
          <w:szCs w:val="28"/>
        </w:rPr>
        <w:t xml:space="preserve">.] // </w:t>
      </w:r>
      <w:r w:rsidRPr="00C7500B">
        <w:rPr>
          <w:rFonts w:ascii="Times New Roman" w:hAnsi="Times New Roman"/>
          <w:sz w:val="28"/>
          <w:szCs w:val="28"/>
          <w:lang w:val="en-GB"/>
        </w:rPr>
        <w:t>PCR</w:t>
      </w:r>
      <w:r w:rsidRPr="00C7500B">
        <w:rPr>
          <w:rFonts w:ascii="Times New Roman" w:hAnsi="Times New Roman"/>
          <w:sz w:val="28"/>
          <w:szCs w:val="28"/>
        </w:rPr>
        <w:t xml:space="preserve"> </w:t>
      </w:r>
      <w:r w:rsidRPr="00C7500B">
        <w:rPr>
          <w:rFonts w:ascii="Times New Roman" w:hAnsi="Times New Roman"/>
          <w:sz w:val="28"/>
          <w:szCs w:val="28"/>
          <w:lang w:val="en-GB"/>
        </w:rPr>
        <w:t>methods</w:t>
      </w:r>
      <w:r w:rsidRPr="00C7500B">
        <w:rPr>
          <w:rFonts w:ascii="Times New Roman" w:hAnsi="Times New Roman"/>
          <w:sz w:val="28"/>
          <w:szCs w:val="28"/>
        </w:rPr>
        <w:t xml:space="preserve"> </w:t>
      </w:r>
      <w:r w:rsidRPr="00C7500B">
        <w:rPr>
          <w:rFonts w:ascii="Times New Roman" w:hAnsi="Times New Roman"/>
          <w:sz w:val="28"/>
          <w:szCs w:val="28"/>
          <w:lang w:val="en-GB"/>
        </w:rPr>
        <w:t>and</w:t>
      </w:r>
      <w:r w:rsidRPr="00C7500B">
        <w:rPr>
          <w:rFonts w:ascii="Times New Roman" w:hAnsi="Times New Roman"/>
          <w:sz w:val="28"/>
          <w:szCs w:val="28"/>
        </w:rPr>
        <w:t xml:space="preserve"> </w:t>
      </w:r>
      <w:r w:rsidRPr="00C7500B">
        <w:rPr>
          <w:rFonts w:ascii="Times New Roman" w:hAnsi="Times New Roman"/>
          <w:sz w:val="28"/>
          <w:szCs w:val="28"/>
          <w:lang w:val="en-GB"/>
        </w:rPr>
        <w:t>applications</w:t>
      </w:r>
      <w:r w:rsidRPr="00C7500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— </w:t>
      </w:r>
      <w:r w:rsidRPr="00C7500B">
        <w:rPr>
          <w:rFonts w:ascii="Times New Roman" w:hAnsi="Times New Roman"/>
          <w:sz w:val="28"/>
          <w:szCs w:val="28"/>
        </w:rPr>
        <w:t>1992.</w:t>
      </w:r>
      <w:r>
        <w:rPr>
          <w:rFonts w:ascii="Times New Roman" w:hAnsi="Times New Roman"/>
          <w:sz w:val="28"/>
          <w:szCs w:val="28"/>
        </w:rPr>
        <w:t xml:space="preserve"> — </w:t>
      </w:r>
      <w:proofErr w:type="spellStart"/>
      <w:r w:rsidRPr="00C7500B">
        <w:rPr>
          <w:rFonts w:ascii="Times New Roman" w:hAnsi="Times New Roman"/>
          <w:sz w:val="28"/>
          <w:szCs w:val="28"/>
        </w:rPr>
        <w:t>Vol</w:t>
      </w:r>
      <w:proofErr w:type="spellEnd"/>
      <w:r w:rsidRPr="00C7500B">
        <w:rPr>
          <w:rFonts w:ascii="Times New Roman" w:hAnsi="Times New Roman"/>
          <w:sz w:val="28"/>
          <w:szCs w:val="28"/>
        </w:rPr>
        <w:t xml:space="preserve">. 1, </w:t>
      </w:r>
      <w:r w:rsidRPr="00C7500B">
        <w:rPr>
          <w:rFonts w:ascii="Times New Roman" w:hAnsi="Times New Roman"/>
          <w:sz w:val="28"/>
          <w:szCs w:val="28"/>
          <w:lang w:val="en-US"/>
        </w:rPr>
        <w:t>No</w:t>
      </w:r>
      <w:r w:rsidRPr="00C7500B">
        <w:rPr>
          <w:rFonts w:ascii="Times New Roman" w:hAnsi="Times New Roman"/>
          <w:sz w:val="28"/>
          <w:szCs w:val="28"/>
        </w:rPr>
        <w:t xml:space="preserve"> 4.</w:t>
      </w:r>
      <w:r>
        <w:rPr>
          <w:rFonts w:ascii="Times New Roman" w:hAnsi="Times New Roman"/>
          <w:sz w:val="28"/>
          <w:szCs w:val="28"/>
        </w:rPr>
        <w:t xml:space="preserve"> — </w:t>
      </w:r>
      <w:r w:rsidRPr="00C7500B">
        <w:rPr>
          <w:rFonts w:ascii="Times New Roman" w:hAnsi="Times New Roman"/>
          <w:sz w:val="28"/>
          <w:szCs w:val="28"/>
        </w:rPr>
        <w:t>P. 297</w:t>
      </w:r>
      <w:r>
        <w:rPr>
          <w:rFonts w:ascii="Times New Roman" w:hAnsi="Times New Roman"/>
          <w:sz w:val="28"/>
          <w:szCs w:val="28"/>
          <w:lang w:val="en-US"/>
        </w:rPr>
        <w:t>–</w:t>
      </w:r>
      <w:r w:rsidRPr="00C7500B">
        <w:rPr>
          <w:rFonts w:ascii="Times New Roman" w:hAnsi="Times New Roman"/>
          <w:sz w:val="28"/>
          <w:szCs w:val="28"/>
        </w:rPr>
        <w:t>298.</w:t>
      </w:r>
    </w:p>
    <w:p w:rsidR="002D2310" w:rsidRPr="00C7500B" w:rsidRDefault="002D2310" w:rsidP="002D231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7500B">
        <w:rPr>
          <w:rFonts w:ascii="Times New Roman" w:hAnsi="Times New Roman"/>
          <w:sz w:val="28"/>
          <w:szCs w:val="28"/>
        </w:rPr>
        <w:t>Pezzilli</w:t>
      </w:r>
      <w:proofErr w:type="spellEnd"/>
      <w:r w:rsidRPr="00C7500B">
        <w:rPr>
          <w:rFonts w:ascii="Times New Roman" w:hAnsi="Times New Roman"/>
          <w:sz w:val="28"/>
          <w:szCs w:val="28"/>
        </w:rPr>
        <w:t xml:space="preserve"> R. </w:t>
      </w:r>
      <w:proofErr w:type="spellStart"/>
      <w:r w:rsidRPr="00C7500B">
        <w:rPr>
          <w:rFonts w:ascii="Times New Roman" w:hAnsi="Times New Roman"/>
          <w:sz w:val="28"/>
          <w:szCs w:val="28"/>
          <w:lang w:eastAsia="ru-RU"/>
        </w:rPr>
        <w:t>Immunological</w:t>
      </w:r>
      <w:proofErr w:type="spellEnd"/>
      <w:r w:rsidRPr="00C7500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  <w:lang w:eastAsia="ru-RU"/>
        </w:rPr>
        <w:t>aspects</w:t>
      </w:r>
      <w:proofErr w:type="spellEnd"/>
      <w:r w:rsidRPr="00C7500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  <w:lang w:eastAsia="ru-RU"/>
        </w:rPr>
        <w:t>of</w:t>
      </w:r>
      <w:proofErr w:type="spellEnd"/>
      <w:r w:rsidRPr="00C7500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  <w:lang w:eastAsia="ru-RU"/>
        </w:rPr>
        <w:t>acute</w:t>
      </w:r>
      <w:proofErr w:type="spellEnd"/>
      <w:r w:rsidRPr="00C7500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  <w:lang w:eastAsia="ru-RU"/>
        </w:rPr>
        <w:t>respiratory</w:t>
      </w:r>
      <w:proofErr w:type="spellEnd"/>
      <w:r w:rsidRPr="00C7500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  <w:lang w:eastAsia="ru-RU"/>
        </w:rPr>
        <w:t>distress</w:t>
      </w:r>
      <w:proofErr w:type="spellEnd"/>
      <w:r w:rsidRPr="00C7500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  <w:lang w:eastAsia="ru-RU"/>
        </w:rPr>
        <w:t>syndrome</w:t>
      </w:r>
      <w:proofErr w:type="spellEnd"/>
      <w:r w:rsidRPr="00C7500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  <w:lang w:eastAsia="ru-RU"/>
        </w:rPr>
        <w:t>in</w:t>
      </w:r>
      <w:proofErr w:type="spellEnd"/>
      <w:r w:rsidRPr="00C7500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  <w:lang w:eastAsia="ru-RU"/>
        </w:rPr>
        <w:t>acute</w:t>
      </w:r>
      <w:proofErr w:type="spellEnd"/>
      <w:r w:rsidRPr="00C7500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  <w:lang w:eastAsia="ru-RU"/>
        </w:rPr>
        <w:t>pancreatitis</w:t>
      </w:r>
      <w:proofErr w:type="spellEnd"/>
      <w:r w:rsidRPr="00C7500B">
        <w:rPr>
          <w:rFonts w:ascii="Times New Roman" w:hAnsi="Times New Roman"/>
          <w:sz w:val="28"/>
          <w:szCs w:val="28"/>
          <w:lang w:eastAsia="ru-RU"/>
        </w:rPr>
        <w:t xml:space="preserve"> /</w:t>
      </w:r>
      <w:r w:rsidRPr="00C7500B">
        <w:rPr>
          <w:rFonts w:ascii="Times New Roman" w:hAnsi="Times New Roman"/>
          <w:sz w:val="28"/>
          <w:szCs w:val="28"/>
        </w:rPr>
        <w:t xml:space="preserve"> R. </w:t>
      </w:r>
      <w:proofErr w:type="spellStart"/>
      <w:r w:rsidRPr="00C7500B">
        <w:rPr>
          <w:rFonts w:ascii="Times New Roman" w:hAnsi="Times New Roman"/>
          <w:sz w:val="28"/>
          <w:szCs w:val="28"/>
        </w:rPr>
        <w:t>Pezzilli</w:t>
      </w:r>
      <w:proofErr w:type="spellEnd"/>
      <w:r w:rsidRPr="00C7500B">
        <w:rPr>
          <w:rFonts w:ascii="Times New Roman" w:hAnsi="Times New Roman"/>
          <w:sz w:val="28"/>
          <w:szCs w:val="28"/>
        </w:rPr>
        <w:t xml:space="preserve"> </w:t>
      </w:r>
      <w:r w:rsidRPr="00C7500B">
        <w:rPr>
          <w:rFonts w:ascii="Times New Roman" w:hAnsi="Times New Roman"/>
          <w:sz w:val="28"/>
          <w:szCs w:val="28"/>
          <w:lang w:eastAsia="ru-RU"/>
        </w:rPr>
        <w:t>// Immuno-Gastroenterology.</w:t>
      </w:r>
      <w:r>
        <w:rPr>
          <w:rFonts w:ascii="Times New Roman" w:hAnsi="Times New Roman"/>
          <w:sz w:val="28"/>
          <w:szCs w:val="28"/>
          <w:lang w:eastAsia="ru-RU"/>
        </w:rPr>
        <w:t xml:space="preserve"> — </w:t>
      </w:r>
      <w:r w:rsidRPr="00C7500B">
        <w:rPr>
          <w:rFonts w:ascii="Times New Roman" w:hAnsi="Times New Roman"/>
          <w:sz w:val="28"/>
          <w:szCs w:val="28"/>
          <w:lang w:eastAsia="ru-RU"/>
        </w:rPr>
        <w:t>2013.</w:t>
      </w:r>
      <w:r>
        <w:rPr>
          <w:rFonts w:ascii="Times New Roman" w:hAnsi="Times New Roman"/>
          <w:sz w:val="28"/>
          <w:szCs w:val="28"/>
          <w:lang w:eastAsia="ru-RU"/>
        </w:rPr>
        <w:t xml:space="preserve"> — </w:t>
      </w:r>
      <w:proofErr w:type="spellStart"/>
      <w:r w:rsidRPr="00C7500B">
        <w:rPr>
          <w:rFonts w:ascii="Times New Roman" w:hAnsi="Times New Roman"/>
          <w:sz w:val="28"/>
          <w:szCs w:val="28"/>
          <w:lang w:eastAsia="ru-RU"/>
        </w:rPr>
        <w:t>Vol</w:t>
      </w:r>
      <w:proofErr w:type="spellEnd"/>
      <w:r w:rsidRPr="00C7500B">
        <w:rPr>
          <w:rFonts w:ascii="Times New Roman" w:hAnsi="Times New Roman"/>
          <w:sz w:val="28"/>
          <w:szCs w:val="28"/>
          <w:lang w:eastAsia="ru-RU"/>
        </w:rPr>
        <w:t xml:space="preserve">. 2, </w:t>
      </w:r>
      <w:proofErr w:type="spellStart"/>
      <w:r w:rsidRPr="00C7500B">
        <w:rPr>
          <w:rFonts w:ascii="Times New Roman" w:hAnsi="Times New Roman"/>
          <w:sz w:val="28"/>
          <w:szCs w:val="28"/>
          <w:lang w:eastAsia="ru-RU"/>
        </w:rPr>
        <w:t>Issue</w:t>
      </w:r>
      <w:proofErr w:type="spellEnd"/>
      <w:r w:rsidRPr="00C7500B">
        <w:rPr>
          <w:rFonts w:ascii="Times New Roman" w:hAnsi="Times New Roman"/>
          <w:sz w:val="28"/>
          <w:szCs w:val="28"/>
          <w:lang w:eastAsia="ru-RU"/>
        </w:rPr>
        <w:t xml:space="preserve"> 2.</w:t>
      </w:r>
      <w:r>
        <w:rPr>
          <w:rFonts w:ascii="Times New Roman" w:hAnsi="Times New Roman"/>
          <w:sz w:val="28"/>
          <w:szCs w:val="28"/>
          <w:lang w:eastAsia="ru-RU"/>
        </w:rPr>
        <w:t xml:space="preserve"> — </w:t>
      </w:r>
      <w:r w:rsidRPr="00C7500B">
        <w:rPr>
          <w:rFonts w:ascii="Times New Roman" w:hAnsi="Times New Roman"/>
          <w:sz w:val="28"/>
          <w:szCs w:val="28"/>
          <w:lang w:eastAsia="ru-RU"/>
        </w:rPr>
        <w:t>P. 104</w:t>
      </w:r>
      <w:r>
        <w:rPr>
          <w:rFonts w:ascii="Times New Roman" w:hAnsi="Times New Roman"/>
          <w:sz w:val="28"/>
          <w:szCs w:val="28"/>
          <w:lang w:val="en-US" w:eastAsia="ru-RU"/>
        </w:rPr>
        <w:t>–</w:t>
      </w:r>
      <w:r w:rsidRPr="00C7500B">
        <w:rPr>
          <w:rFonts w:ascii="Times New Roman" w:hAnsi="Times New Roman"/>
          <w:sz w:val="28"/>
          <w:szCs w:val="28"/>
          <w:lang w:eastAsia="ru-RU"/>
        </w:rPr>
        <w:t>108.</w:t>
      </w:r>
    </w:p>
    <w:p w:rsidR="002D2310" w:rsidRPr="00C7500B" w:rsidRDefault="002D2310" w:rsidP="002D231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7500B">
        <w:rPr>
          <w:rFonts w:ascii="Times New Roman" w:hAnsi="Times New Roman"/>
          <w:sz w:val="28"/>
          <w:szCs w:val="28"/>
        </w:rPr>
        <w:t>The</w:t>
      </w:r>
      <w:proofErr w:type="spellEnd"/>
      <w:r w:rsidRPr="00C750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</w:rPr>
        <w:t>systemic</w:t>
      </w:r>
      <w:proofErr w:type="spellEnd"/>
      <w:r w:rsidRPr="00C750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</w:rPr>
        <w:t>inflammatory</w:t>
      </w:r>
      <w:proofErr w:type="spellEnd"/>
      <w:r w:rsidRPr="00C750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</w:rPr>
        <w:t>response</w:t>
      </w:r>
      <w:proofErr w:type="spellEnd"/>
      <w:r w:rsidRPr="00C750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</w:rPr>
        <w:t>syndrome</w:t>
      </w:r>
      <w:proofErr w:type="spellEnd"/>
      <w:r w:rsidRPr="00C7500B">
        <w:rPr>
          <w:rFonts w:ascii="Times New Roman" w:hAnsi="Times New Roman"/>
          <w:sz w:val="28"/>
          <w:szCs w:val="28"/>
        </w:rPr>
        <w:t xml:space="preserve">: a </w:t>
      </w:r>
      <w:proofErr w:type="spellStart"/>
      <w:r w:rsidRPr="00C7500B">
        <w:rPr>
          <w:rFonts w:ascii="Times New Roman" w:hAnsi="Times New Roman"/>
          <w:sz w:val="28"/>
          <w:szCs w:val="28"/>
        </w:rPr>
        <w:t>key</w:t>
      </w:r>
      <w:proofErr w:type="spellEnd"/>
      <w:r w:rsidRPr="00C750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</w:rPr>
        <w:t>role</w:t>
      </w:r>
      <w:proofErr w:type="spellEnd"/>
      <w:r w:rsidRPr="00C750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</w:rPr>
        <w:t>on</w:t>
      </w:r>
      <w:proofErr w:type="spellEnd"/>
      <w:r w:rsidRPr="00C750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</w:rPr>
        <w:t>the</w:t>
      </w:r>
      <w:proofErr w:type="spellEnd"/>
      <w:r w:rsidRPr="00C750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</w:rPr>
        <w:t>prognosis</w:t>
      </w:r>
      <w:proofErr w:type="spellEnd"/>
      <w:r w:rsidRPr="00C750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</w:rPr>
        <w:t>of</w:t>
      </w:r>
      <w:proofErr w:type="spellEnd"/>
      <w:r w:rsidRPr="00C750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</w:rPr>
        <w:t>cirrhotic</w:t>
      </w:r>
      <w:proofErr w:type="spellEnd"/>
      <w:r w:rsidRPr="00C750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</w:rPr>
        <w:t>patients</w:t>
      </w:r>
      <w:proofErr w:type="spellEnd"/>
      <w:r w:rsidRPr="00C7500B">
        <w:rPr>
          <w:rFonts w:ascii="Times New Roman" w:hAnsi="Times New Roman"/>
          <w:sz w:val="28"/>
          <w:szCs w:val="28"/>
          <w:lang w:val="en-US"/>
        </w:rPr>
        <w:t xml:space="preserve"> /</w:t>
      </w:r>
      <w:r w:rsidRPr="00C7500B">
        <w:rPr>
          <w:rFonts w:ascii="Times New Roman" w:hAnsi="Times New Roman"/>
          <w:sz w:val="28"/>
          <w:szCs w:val="28"/>
        </w:rPr>
        <w:t xml:space="preserve"> D</w:t>
      </w:r>
      <w:r>
        <w:rPr>
          <w:rFonts w:ascii="Times New Roman" w:hAnsi="Times New Roman"/>
          <w:sz w:val="28"/>
          <w:szCs w:val="28"/>
          <w:lang w:val="en-US"/>
        </w:rPr>
        <w:t>.</w:t>
      </w:r>
      <w:r w:rsidRPr="00C750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</w:rPr>
        <w:t>Weil</w:t>
      </w:r>
      <w:proofErr w:type="spellEnd"/>
      <w:r w:rsidRPr="00C7500B">
        <w:rPr>
          <w:rFonts w:ascii="Times New Roman" w:hAnsi="Times New Roman"/>
          <w:sz w:val="28"/>
          <w:szCs w:val="28"/>
        </w:rPr>
        <w:t>, J</w:t>
      </w:r>
      <w:r>
        <w:rPr>
          <w:rFonts w:ascii="Times New Roman" w:hAnsi="Times New Roman"/>
          <w:sz w:val="28"/>
          <w:szCs w:val="28"/>
          <w:lang w:val="en-US"/>
        </w:rPr>
        <w:t>.</w:t>
      </w:r>
      <w:r w:rsidRPr="00C7500B">
        <w:rPr>
          <w:rFonts w:ascii="Times New Roman" w:hAnsi="Times New Roman"/>
          <w:sz w:val="28"/>
          <w:szCs w:val="28"/>
        </w:rPr>
        <w:t>-P</w:t>
      </w:r>
      <w:r>
        <w:rPr>
          <w:rFonts w:ascii="Times New Roman" w:hAnsi="Times New Roman"/>
          <w:sz w:val="28"/>
          <w:szCs w:val="28"/>
          <w:lang w:val="en-US"/>
        </w:rPr>
        <w:t>.</w:t>
      </w:r>
      <w:r w:rsidRPr="00C750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</w:rPr>
        <w:t>Cervoni</w:t>
      </w:r>
      <w:proofErr w:type="spellEnd"/>
      <w:r w:rsidRPr="00C7500B">
        <w:rPr>
          <w:rFonts w:ascii="Times New Roman" w:hAnsi="Times New Roman"/>
          <w:sz w:val="28"/>
          <w:szCs w:val="28"/>
        </w:rPr>
        <w:t>, S</w:t>
      </w:r>
      <w:r>
        <w:rPr>
          <w:rFonts w:ascii="Times New Roman" w:hAnsi="Times New Roman"/>
          <w:sz w:val="28"/>
          <w:szCs w:val="28"/>
          <w:lang w:val="en-US"/>
        </w:rPr>
        <w:t>.</w:t>
      </w:r>
      <w:r w:rsidRPr="00C7500B">
        <w:rPr>
          <w:rFonts w:ascii="Times New Roman" w:hAnsi="Times New Roman"/>
          <w:sz w:val="28"/>
          <w:szCs w:val="28"/>
        </w:rPr>
        <w:t xml:space="preserve"> Pili-Floury </w:t>
      </w:r>
      <w:r w:rsidRPr="00C7500B">
        <w:rPr>
          <w:rFonts w:ascii="Times New Roman" w:hAnsi="Times New Roman"/>
          <w:sz w:val="28"/>
          <w:szCs w:val="28"/>
          <w:lang w:val="en-US"/>
        </w:rPr>
        <w:t>[et al.]</w:t>
      </w:r>
      <w:r w:rsidRPr="00C7500B">
        <w:rPr>
          <w:rFonts w:ascii="Times New Roman" w:hAnsi="Times New Roman"/>
          <w:sz w:val="28"/>
          <w:szCs w:val="28"/>
        </w:rPr>
        <w:t xml:space="preserve"> </w:t>
      </w:r>
      <w:r w:rsidRPr="00C7500B">
        <w:rPr>
          <w:rFonts w:ascii="Times New Roman" w:hAnsi="Times New Roman"/>
          <w:sz w:val="28"/>
          <w:szCs w:val="28"/>
          <w:lang w:val="en-US"/>
        </w:rPr>
        <w:t xml:space="preserve">// </w:t>
      </w:r>
      <w:r w:rsidRPr="00C7500B">
        <w:rPr>
          <w:rFonts w:ascii="Times New Roman" w:hAnsi="Times New Roman"/>
          <w:sz w:val="28"/>
          <w:szCs w:val="28"/>
        </w:rPr>
        <w:t xml:space="preserve">Hépato-Gastro &amp; </w:t>
      </w:r>
      <w:proofErr w:type="spellStart"/>
      <w:r w:rsidRPr="00C7500B">
        <w:rPr>
          <w:rFonts w:ascii="Times New Roman" w:hAnsi="Times New Roman"/>
          <w:sz w:val="28"/>
          <w:szCs w:val="28"/>
        </w:rPr>
        <w:t>Oncologie</w:t>
      </w:r>
      <w:proofErr w:type="spellEnd"/>
      <w:r w:rsidRPr="00C750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sz w:val="28"/>
          <w:szCs w:val="28"/>
        </w:rPr>
        <w:t>Digestive</w:t>
      </w:r>
      <w:proofErr w:type="spellEnd"/>
      <w:r w:rsidRPr="00C7500B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 xml:space="preserve"> — </w:t>
      </w:r>
      <w:r w:rsidRPr="00C7500B">
        <w:rPr>
          <w:rFonts w:ascii="Times New Roman" w:hAnsi="Times New Roman"/>
          <w:sz w:val="28"/>
          <w:szCs w:val="28"/>
        </w:rPr>
        <w:t>2011</w:t>
      </w:r>
      <w:r w:rsidRPr="00C7500B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 xml:space="preserve"> — </w:t>
      </w:r>
      <w:proofErr w:type="spellStart"/>
      <w:r w:rsidRPr="00C7500B">
        <w:rPr>
          <w:rFonts w:ascii="Times New Roman" w:hAnsi="Times New Roman"/>
          <w:sz w:val="28"/>
          <w:szCs w:val="28"/>
        </w:rPr>
        <w:t>Vol</w:t>
      </w:r>
      <w:proofErr w:type="spellEnd"/>
      <w:r w:rsidRPr="00C7500B">
        <w:rPr>
          <w:rFonts w:ascii="Times New Roman" w:hAnsi="Times New Roman"/>
          <w:sz w:val="28"/>
          <w:szCs w:val="28"/>
          <w:lang w:val="en-US"/>
        </w:rPr>
        <w:t>.</w:t>
      </w:r>
      <w:r w:rsidRPr="00C7500B">
        <w:rPr>
          <w:rFonts w:ascii="Times New Roman" w:hAnsi="Times New Roman"/>
          <w:sz w:val="28"/>
          <w:szCs w:val="28"/>
        </w:rPr>
        <w:t xml:space="preserve"> 18, </w:t>
      </w:r>
      <w:r w:rsidRPr="00C7500B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 w:rsidRPr="00C7500B">
        <w:rPr>
          <w:rFonts w:ascii="Times New Roman" w:hAnsi="Times New Roman"/>
          <w:sz w:val="28"/>
          <w:szCs w:val="28"/>
        </w:rPr>
        <w:t>ssue</w:t>
      </w:r>
      <w:proofErr w:type="spellEnd"/>
      <w:r w:rsidRPr="00C7500B">
        <w:rPr>
          <w:rFonts w:ascii="Times New Roman" w:hAnsi="Times New Roman"/>
          <w:sz w:val="28"/>
          <w:szCs w:val="28"/>
        </w:rPr>
        <w:t xml:space="preserve"> 6</w:t>
      </w:r>
      <w:r w:rsidRPr="00C7500B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 xml:space="preserve"> — </w:t>
      </w:r>
      <w:r w:rsidRPr="00C7500B">
        <w:rPr>
          <w:rFonts w:ascii="Times New Roman" w:hAnsi="Times New Roman"/>
          <w:sz w:val="28"/>
          <w:szCs w:val="28"/>
          <w:lang w:val="en-US"/>
        </w:rPr>
        <w:t>P.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C7500B">
        <w:rPr>
          <w:rFonts w:ascii="Times New Roman" w:hAnsi="Times New Roman"/>
          <w:sz w:val="28"/>
          <w:szCs w:val="28"/>
          <w:lang w:val="en-US"/>
        </w:rPr>
        <w:t>607</w:t>
      </w:r>
      <w:r>
        <w:rPr>
          <w:rFonts w:ascii="Times New Roman" w:hAnsi="Times New Roman"/>
          <w:sz w:val="28"/>
          <w:szCs w:val="28"/>
          <w:lang w:val="en-US"/>
        </w:rPr>
        <w:t>–</w:t>
      </w:r>
      <w:r w:rsidRPr="00C7500B">
        <w:rPr>
          <w:rFonts w:ascii="Times New Roman" w:hAnsi="Times New Roman"/>
          <w:sz w:val="28"/>
          <w:szCs w:val="28"/>
          <w:lang w:val="en-US"/>
        </w:rPr>
        <w:t>614.</w:t>
      </w:r>
    </w:p>
    <w:p w:rsidR="0079543D" w:rsidRPr="000426F1" w:rsidRDefault="002D2310" w:rsidP="002D231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GB" w:eastAsia="uk-UA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en-GB"/>
        </w:rPr>
        <w:t>Zhi</w:t>
      </w:r>
      <w:proofErr w:type="spellEnd"/>
      <w:r w:rsidRPr="00411AB8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GB"/>
        </w:rPr>
        <w:t>wen</w:t>
      </w:r>
      <w:proofErr w:type="spellEnd"/>
      <w:r w:rsidRPr="00411AB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Y</w:t>
      </w:r>
      <w:r w:rsidRPr="00411AB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C7500B">
        <w:rPr>
          <w:rFonts w:ascii="Times New Roman" w:hAnsi="Times New Roman"/>
          <w:color w:val="000000"/>
          <w:sz w:val="28"/>
          <w:szCs w:val="28"/>
          <w:lang w:val="en-GB"/>
        </w:rPr>
        <w:t>Central</w:t>
      </w:r>
      <w:r w:rsidRPr="00411A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7500B">
        <w:rPr>
          <w:rFonts w:ascii="Times New Roman" w:hAnsi="Times New Roman"/>
          <w:color w:val="000000"/>
          <w:sz w:val="28"/>
          <w:szCs w:val="28"/>
          <w:lang w:val="en-GB"/>
        </w:rPr>
        <w:t>role</w:t>
      </w:r>
      <w:r w:rsidRPr="00411A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7500B">
        <w:rPr>
          <w:rFonts w:ascii="Times New Roman" w:hAnsi="Times New Roman"/>
          <w:color w:val="000000"/>
          <w:sz w:val="28"/>
          <w:szCs w:val="28"/>
          <w:lang w:val="en-GB"/>
        </w:rPr>
        <w:t>of</w:t>
      </w:r>
      <w:r w:rsidRPr="00411AB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7500B">
        <w:rPr>
          <w:rFonts w:ascii="Times New Roman" w:hAnsi="Times New Roman"/>
          <w:color w:val="000000"/>
          <w:sz w:val="28"/>
          <w:szCs w:val="28"/>
          <w:lang w:val="en-GB"/>
        </w:rPr>
        <w:t>neutrophil</w:t>
      </w:r>
      <w:proofErr w:type="spellEnd"/>
      <w:r w:rsidRPr="00411A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7500B">
        <w:rPr>
          <w:rFonts w:ascii="Times New Roman" w:hAnsi="Times New Roman"/>
          <w:color w:val="000000"/>
          <w:sz w:val="28"/>
          <w:szCs w:val="28"/>
          <w:lang w:val="en-GB"/>
        </w:rPr>
        <w:t>in</w:t>
      </w:r>
      <w:r w:rsidRPr="00411A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7500B">
        <w:rPr>
          <w:rFonts w:ascii="Times New Roman" w:hAnsi="Times New Roman"/>
          <w:color w:val="000000"/>
          <w:sz w:val="28"/>
          <w:szCs w:val="28"/>
          <w:lang w:val="en-GB"/>
        </w:rPr>
        <w:t>the</w:t>
      </w:r>
      <w:r w:rsidRPr="00411A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7500B">
        <w:rPr>
          <w:rFonts w:ascii="Times New Roman" w:hAnsi="Times New Roman"/>
          <w:color w:val="000000"/>
          <w:sz w:val="28"/>
          <w:szCs w:val="28"/>
          <w:lang w:val="en-GB"/>
        </w:rPr>
        <w:t>pathogenesis</w:t>
      </w:r>
      <w:r w:rsidRPr="00411A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7500B">
        <w:rPr>
          <w:rFonts w:ascii="Times New Roman" w:hAnsi="Times New Roman"/>
          <w:color w:val="000000"/>
          <w:sz w:val="28"/>
          <w:szCs w:val="28"/>
          <w:lang w:val="en-GB"/>
        </w:rPr>
        <w:t>of</w:t>
      </w:r>
      <w:r w:rsidRPr="00411A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7500B">
        <w:rPr>
          <w:rFonts w:ascii="Times New Roman" w:hAnsi="Times New Roman"/>
          <w:color w:val="000000"/>
          <w:sz w:val="28"/>
          <w:szCs w:val="28"/>
          <w:lang w:val="en-GB"/>
        </w:rPr>
        <w:t>several</w:t>
      </w:r>
      <w:r w:rsidRPr="00411A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7500B">
        <w:rPr>
          <w:rFonts w:ascii="Times New Roman" w:hAnsi="Times New Roman"/>
          <w:color w:val="000000"/>
          <w:sz w:val="28"/>
          <w:szCs w:val="28"/>
          <w:lang w:val="en-GB"/>
        </w:rPr>
        <w:t>acute</w:t>
      </w:r>
      <w:r w:rsidRPr="00411A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7500B">
        <w:rPr>
          <w:rFonts w:ascii="Times New Roman" w:hAnsi="Times New Roman"/>
          <w:color w:val="000000"/>
          <w:sz w:val="28"/>
          <w:szCs w:val="28"/>
          <w:lang w:val="en-GB"/>
        </w:rPr>
        <w:t>pancreatitis</w:t>
      </w:r>
      <w:r w:rsidRPr="00411AB8">
        <w:rPr>
          <w:rFonts w:ascii="Times New Roman" w:hAnsi="Times New Roman"/>
          <w:color w:val="000000"/>
          <w:sz w:val="28"/>
          <w:szCs w:val="28"/>
        </w:rPr>
        <w:t xml:space="preserve"> / </w:t>
      </w:r>
      <w:r w:rsidRPr="00C7500B">
        <w:rPr>
          <w:rFonts w:ascii="Times New Roman" w:hAnsi="Times New Roman"/>
          <w:color w:val="000000"/>
          <w:sz w:val="28"/>
          <w:szCs w:val="28"/>
          <w:lang w:val="en-GB"/>
        </w:rPr>
        <w:t>Y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. </w:t>
      </w:r>
      <w:proofErr w:type="spellStart"/>
      <w:r w:rsidRPr="00C7500B">
        <w:rPr>
          <w:rFonts w:ascii="Times New Roman" w:hAnsi="Times New Roman"/>
          <w:color w:val="000000"/>
          <w:sz w:val="28"/>
          <w:szCs w:val="28"/>
          <w:lang w:val="en-GB"/>
        </w:rPr>
        <w:t>Zhi</w:t>
      </w:r>
      <w:proofErr w:type="spellEnd"/>
      <w:r w:rsidRPr="00411AB8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 w:rsidRPr="00C7500B">
        <w:rPr>
          <w:rFonts w:ascii="Times New Roman" w:hAnsi="Times New Roman"/>
          <w:color w:val="000000"/>
          <w:sz w:val="28"/>
          <w:szCs w:val="28"/>
          <w:lang w:val="en-GB"/>
        </w:rPr>
        <w:t>wen</w:t>
      </w:r>
      <w:proofErr w:type="spellEnd"/>
      <w:r w:rsidRPr="00411AB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7500B">
        <w:rPr>
          <w:rFonts w:ascii="Times New Roman" w:hAnsi="Times New Roman"/>
          <w:color w:val="000000"/>
          <w:sz w:val="28"/>
          <w:szCs w:val="28"/>
          <w:lang w:val="en-GB"/>
        </w:rPr>
        <w:t>M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.</w:t>
      </w:r>
      <w:r w:rsidRPr="00C7500B">
        <w:rPr>
          <w:rFonts w:ascii="Times New Roman" w:hAnsi="Times New Roman"/>
          <w:color w:val="000000"/>
          <w:sz w:val="28"/>
          <w:szCs w:val="28"/>
          <w:lang w:val="en-GB"/>
        </w:rPr>
        <w:t xml:space="preserve"> Xiao</w:t>
      </w:r>
      <w:r w:rsidRPr="00411AB8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 w:rsidRPr="00C7500B">
        <w:rPr>
          <w:rFonts w:ascii="Times New Roman" w:hAnsi="Times New Roman"/>
          <w:color w:val="000000"/>
          <w:sz w:val="28"/>
          <w:szCs w:val="28"/>
          <w:lang w:val="en-GB"/>
        </w:rPr>
        <w:t>xiao</w:t>
      </w:r>
      <w:proofErr w:type="spellEnd"/>
      <w:r w:rsidRPr="00411AB8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X. </w:t>
      </w:r>
      <w:r w:rsidRPr="00C7500B">
        <w:rPr>
          <w:rFonts w:ascii="Times New Roman" w:hAnsi="Times New Roman"/>
          <w:color w:val="000000"/>
          <w:sz w:val="28"/>
          <w:szCs w:val="28"/>
          <w:lang w:val="en-GB"/>
        </w:rPr>
        <w:t>Ping</w:t>
      </w:r>
      <w:r w:rsidRPr="00411AB8">
        <w:rPr>
          <w:rFonts w:ascii="Times New Roman" w:hAnsi="Times New Roman"/>
          <w:color w:val="000000"/>
          <w:sz w:val="28"/>
          <w:szCs w:val="28"/>
        </w:rPr>
        <w:t xml:space="preserve"> // </w:t>
      </w:r>
      <w:r w:rsidRPr="00C7500B">
        <w:rPr>
          <w:rFonts w:ascii="Times New Roman" w:hAnsi="Times New Roman"/>
          <w:color w:val="000000"/>
          <w:sz w:val="28"/>
          <w:szCs w:val="28"/>
          <w:lang w:val="en-GB"/>
        </w:rPr>
        <w:t>Journal</w:t>
      </w:r>
      <w:r w:rsidRPr="00411A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7500B">
        <w:rPr>
          <w:rFonts w:ascii="Times New Roman" w:hAnsi="Times New Roman"/>
          <w:color w:val="000000"/>
          <w:sz w:val="28"/>
          <w:szCs w:val="28"/>
          <w:lang w:val="en-GB"/>
        </w:rPr>
        <w:t>of</w:t>
      </w:r>
      <w:r w:rsidRPr="00411A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7500B">
        <w:rPr>
          <w:rFonts w:ascii="Times New Roman" w:hAnsi="Times New Roman"/>
          <w:color w:val="000000"/>
          <w:sz w:val="28"/>
          <w:szCs w:val="28"/>
          <w:lang w:val="en-GB"/>
        </w:rPr>
        <w:t>Cellu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l</w:t>
      </w:r>
      <w:r w:rsidRPr="00C7500B">
        <w:rPr>
          <w:rFonts w:ascii="Times New Roman" w:hAnsi="Times New Roman"/>
          <w:color w:val="000000"/>
          <w:sz w:val="28"/>
          <w:szCs w:val="28"/>
          <w:lang w:val="en-GB"/>
        </w:rPr>
        <w:t>ar</w:t>
      </w:r>
      <w:r w:rsidRPr="00411A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7500B">
        <w:rPr>
          <w:rFonts w:ascii="Times New Roman" w:hAnsi="Times New Roman"/>
          <w:color w:val="000000"/>
          <w:sz w:val="28"/>
          <w:szCs w:val="28"/>
          <w:lang w:val="en-GB"/>
        </w:rPr>
        <w:t>and</w:t>
      </w:r>
      <w:r w:rsidRPr="00411A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7500B">
        <w:rPr>
          <w:rFonts w:ascii="Times New Roman" w:hAnsi="Times New Roman"/>
          <w:color w:val="000000"/>
          <w:sz w:val="28"/>
          <w:szCs w:val="28"/>
          <w:lang w:val="en-GB"/>
        </w:rPr>
        <w:t>Molecular</w:t>
      </w:r>
      <w:r w:rsidRPr="00411A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7500B">
        <w:rPr>
          <w:rFonts w:ascii="Times New Roman" w:hAnsi="Times New Roman"/>
          <w:color w:val="000000"/>
          <w:sz w:val="28"/>
          <w:szCs w:val="28"/>
          <w:lang w:val="en-GB"/>
        </w:rPr>
        <w:t>Medicine</w:t>
      </w:r>
      <w:r w:rsidRPr="00411AB8">
        <w:rPr>
          <w:rFonts w:ascii="Times New Roman" w:hAnsi="Times New Roman"/>
          <w:color w:val="000000"/>
          <w:sz w:val="28"/>
          <w:szCs w:val="28"/>
        </w:rPr>
        <w:t xml:space="preserve">. — 2015.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— </w:t>
      </w:r>
      <w:proofErr w:type="spellStart"/>
      <w:r w:rsidRPr="00C7500B">
        <w:rPr>
          <w:rFonts w:ascii="Times New Roman" w:hAnsi="Times New Roman"/>
          <w:sz w:val="28"/>
          <w:szCs w:val="28"/>
          <w:lang w:eastAsia="ru-RU"/>
        </w:rPr>
        <w:t>Vol</w:t>
      </w:r>
      <w:proofErr w:type="spellEnd"/>
      <w:r w:rsidRPr="00C7500B">
        <w:rPr>
          <w:rFonts w:ascii="Times New Roman" w:hAnsi="Times New Roman"/>
          <w:sz w:val="28"/>
          <w:szCs w:val="28"/>
          <w:lang w:eastAsia="ru-RU"/>
        </w:rPr>
        <w:t>.</w:t>
      </w:r>
      <w:r w:rsidRPr="00411A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11AB8">
        <w:rPr>
          <w:rFonts w:ascii="Times New Roman" w:hAnsi="Times New Roman"/>
          <w:color w:val="000000"/>
          <w:sz w:val="28"/>
          <w:szCs w:val="28"/>
        </w:rPr>
        <w:t xml:space="preserve">19, </w:t>
      </w:r>
      <w:r w:rsidRPr="00C7500B">
        <w:rPr>
          <w:rFonts w:ascii="Times New Roman" w:hAnsi="Times New Roman"/>
          <w:sz w:val="28"/>
          <w:szCs w:val="28"/>
          <w:lang w:val="en-US" w:eastAsia="uk-UA"/>
        </w:rPr>
        <w:t>No</w:t>
      </w:r>
      <w:r w:rsidRPr="00411AB8">
        <w:rPr>
          <w:rFonts w:ascii="Times New Roman" w:hAnsi="Times New Roman"/>
          <w:color w:val="000000"/>
          <w:sz w:val="28"/>
          <w:szCs w:val="28"/>
        </w:rPr>
        <w:t xml:space="preserve"> 11. — </w:t>
      </w:r>
      <w:r w:rsidRPr="00C7500B">
        <w:rPr>
          <w:rFonts w:ascii="Times New Roman" w:hAnsi="Times New Roman"/>
          <w:sz w:val="28"/>
          <w:szCs w:val="28"/>
          <w:lang w:val="en-US" w:eastAsia="uk-UA"/>
        </w:rPr>
        <w:t>P</w:t>
      </w:r>
      <w:r w:rsidRPr="00411AB8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Pr="00411AB8">
        <w:rPr>
          <w:rFonts w:ascii="Times New Roman" w:hAnsi="Times New Roman"/>
          <w:color w:val="000000"/>
          <w:sz w:val="28"/>
          <w:szCs w:val="28"/>
        </w:rPr>
        <w:t>2513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–</w:t>
      </w:r>
      <w:r w:rsidRPr="00411AB8">
        <w:rPr>
          <w:rFonts w:ascii="Times New Roman" w:hAnsi="Times New Roman"/>
          <w:color w:val="000000"/>
          <w:sz w:val="28"/>
          <w:szCs w:val="28"/>
        </w:rPr>
        <w:t>2520.</w:t>
      </w:r>
    </w:p>
    <w:p w:rsidR="0079543D" w:rsidRPr="000426F1" w:rsidRDefault="0079543D" w:rsidP="000426F1">
      <w:pPr>
        <w:spacing w:after="0"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0426F1" w:rsidRPr="000426F1" w:rsidRDefault="000426F1" w:rsidP="000426F1">
      <w:pPr>
        <w:spacing w:after="0" w:line="360" w:lineRule="auto"/>
        <w:rPr>
          <w:rFonts w:ascii="Times New Roman" w:hAnsi="Times New Roman"/>
          <w:sz w:val="28"/>
          <w:szCs w:val="28"/>
          <w:lang w:val="en-GB"/>
        </w:rPr>
        <w:sectPr w:rsidR="000426F1" w:rsidRPr="000426F1" w:rsidSect="0079543D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2D2310" w:rsidRPr="00F83789" w:rsidRDefault="002D2310" w:rsidP="002D231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F83789">
        <w:rPr>
          <w:rFonts w:ascii="Times New Roman" w:hAnsi="Times New Roman"/>
          <w:b/>
          <w:sz w:val="28"/>
          <w:szCs w:val="28"/>
          <w:lang w:val="en-GB"/>
        </w:rPr>
        <w:lastRenderedPageBreak/>
        <w:t>Level of cellular reactivity of organism and extent of intoxication severity in patients with acute and exacerbation of chronic pancreatitis depending on genes polymorphism CFTR, PRSS1, IL-4 and TNF-α</w:t>
      </w:r>
    </w:p>
    <w:p w:rsidR="002D2310" w:rsidRPr="004F223D" w:rsidRDefault="002D2310" w:rsidP="002D231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n-GB"/>
        </w:rPr>
      </w:pPr>
      <w:r w:rsidRPr="004F223D">
        <w:rPr>
          <w:rFonts w:ascii="Times New Roman" w:hAnsi="Times New Roman"/>
          <w:sz w:val="28"/>
          <w:szCs w:val="28"/>
          <w:lang w:val="en-GB"/>
        </w:rPr>
        <w:t>S.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4F223D">
        <w:rPr>
          <w:rFonts w:ascii="Times New Roman" w:hAnsi="Times New Roman"/>
          <w:sz w:val="28"/>
          <w:szCs w:val="28"/>
          <w:lang w:val="en-GB"/>
        </w:rPr>
        <w:t>I.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4F223D">
        <w:rPr>
          <w:rFonts w:ascii="Times New Roman" w:hAnsi="Times New Roman"/>
          <w:sz w:val="28"/>
          <w:szCs w:val="28"/>
          <w:lang w:val="en-GB"/>
        </w:rPr>
        <w:t>Ivashchuk</w:t>
      </w:r>
      <w:proofErr w:type="spellEnd"/>
      <w:r w:rsidRPr="004F223D">
        <w:rPr>
          <w:rFonts w:ascii="Times New Roman" w:hAnsi="Times New Roman"/>
          <w:sz w:val="28"/>
          <w:szCs w:val="28"/>
          <w:lang w:val="en-GB"/>
        </w:rPr>
        <w:t>, L.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4F223D">
        <w:rPr>
          <w:rFonts w:ascii="Times New Roman" w:hAnsi="Times New Roman"/>
          <w:sz w:val="28"/>
          <w:szCs w:val="28"/>
          <w:lang w:val="en-GB"/>
        </w:rPr>
        <w:t>P.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4F223D">
        <w:rPr>
          <w:rFonts w:ascii="Times New Roman" w:hAnsi="Times New Roman"/>
          <w:sz w:val="28"/>
          <w:szCs w:val="28"/>
          <w:lang w:val="en-GB"/>
        </w:rPr>
        <w:t>Sydorchuk</w:t>
      </w:r>
      <w:proofErr w:type="spellEnd"/>
      <w:r w:rsidRPr="004F223D">
        <w:rPr>
          <w:rFonts w:ascii="Times New Roman" w:hAnsi="Times New Roman"/>
          <w:sz w:val="28"/>
          <w:szCs w:val="28"/>
          <w:lang w:val="en-GB"/>
        </w:rPr>
        <w:t>, O.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4F223D">
        <w:rPr>
          <w:rFonts w:ascii="Times New Roman" w:hAnsi="Times New Roman"/>
          <w:sz w:val="28"/>
          <w:szCs w:val="28"/>
          <w:lang w:val="en-GB"/>
        </w:rPr>
        <w:t>M.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4F223D">
        <w:rPr>
          <w:rFonts w:ascii="Times New Roman" w:hAnsi="Times New Roman"/>
          <w:sz w:val="28"/>
          <w:szCs w:val="28"/>
          <w:lang w:val="en-GB"/>
        </w:rPr>
        <w:t>Korovenkova</w:t>
      </w:r>
      <w:proofErr w:type="spellEnd"/>
      <w:r w:rsidRPr="004F223D">
        <w:rPr>
          <w:rFonts w:ascii="Times New Roman" w:hAnsi="Times New Roman"/>
          <w:sz w:val="28"/>
          <w:szCs w:val="28"/>
          <w:lang w:val="en-GB"/>
        </w:rPr>
        <w:t xml:space="preserve"> </w:t>
      </w:r>
    </w:p>
    <w:p w:rsidR="002D2310" w:rsidRDefault="002D2310" w:rsidP="002D2310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  <w:lang w:val="en-US"/>
        </w:rPr>
      </w:pPr>
      <w:proofErr w:type="spellStart"/>
      <w:r w:rsidRPr="004F223D">
        <w:rPr>
          <w:rFonts w:ascii="Times New Roman" w:hAnsi="Times New Roman"/>
          <w:i/>
          <w:sz w:val="28"/>
          <w:szCs w:val="28"/>
          <w:lang w:val="en-GB"/>
        </w:rPr>
        <w:t>Buko</w:t>
      </w:r>
      <w:r>
        <w:rPr>
          <w:rFonts w:ascii="Times New Roman" w:hAnsi="Times New Roman"/>
          <w:i/>
          <w:sz w:val="28"/>
          <w:szCs w:val="28"/>
          <w:lang w:val="en-GB"/>
        </w:rPr>
        <w:t>vinian</w:t>
      </w:r>
      <w:proofErr w:type="spellEnd"/>
      <w:r>
        <w:rPr>
          <w:rFonts w:ascii="Times New Roman" w:hAnsi="Times New Roman"/>
          <w:i/>
          <w:sz w:val="28"/>
          <w:szCs w:val="28"/>
          <w:lang w:val="en-GB"/>
        </w:rPr>
        <w:t xml:space="preserve"> State Medical University</w:t>
      </w:r>
      <w:r w:rsidRPr="004F223D">
        <w:rPr>
          <w:rFonts w:ascii="Times New Roman" w:hAnsi="Times New Roman"/>
          <w:i/>
          <w:sz w:val="28"/>
          <w:szCs w:val="28"/>
          <w:lang w:val="en-GB"/>
        </w:rPr>
        <w:t xml:space="preserve">, </w:t>
      </w:r>
      <w:proofErr w:type="spellStart"/>
      <w:r w:rsidRPr="004F223D">
        <w:rPr>
          <w:rFonts w:ascii="Times New Roman" w:hAnsi="Times New Roman"/>
          <w:i/>
          <w:sz w:val="28"/>
          <w:szCs w:val="28"/>
          <w:lang w:val="en-GB"/>
        </w:rPr>
        <w:t>Chernivtsi</w:t>
      </w:r>
      <w:proofErr w:type="spellEnd"/>
      <w:r>
        <w:rPr>
          <w:rFonts w:ascii="Times New Roman" w:hAnsi="Times New Roman"/>
          <w:i/>
          <w:sz w:val="28"/>
          <w:szCs w:val="28"/>
          <w:lang w:val="en-US"/>
        </w:rPr>
        <w:t>, Ukraine</w:t>
      </w:r>
    </w:p>
    <w:p w:rsidR="002D2310" w:rsidRPr="00690DB9" w:rsidRDefault="002D2310" w:rsidP="002D2310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  <w:lang w:val="en-US"/>
        </w:rPr>
      </w:pPr>
    </w:p>
    <w:p w:rsidR="002D2310" w:rsidRPr="00690DB9" w:rsidRDefault="002D2310" w:rsidP="002D23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83789">
        <w:rPr>
          <w:rFonts w:ascii="Times New Roman" w:hAnsi="Times New Roman"/>
          <w:b/>
          <w:sz w:val="28"/>
          <w:szCs w:val="28"/>
          <w:lang w:val="en-GB"/>
        </w:rPr>
        <w:t>Key words:</w:t>
      </w:r>
      <w:r w:rsidRPr="00F83789">
        <w:rPr>
          <w:rFonts w:ascii="Times New Roman" w:hAnsi="Times New Roman"/>
          <w:sz w:val="28"/>
          <w:szCs w:val="28"/>
          <w:lang w:val="en-GB"/>
        </w:rPr>
        <w:t xml:space="preserve"> pancreatitis, reactivity, intoxication, genes polymor</w:t>
      </w:r>
      <w:r>
        <w:rPr>
          <w:rFonts w:ascii="Times New Roman" w:hAnsi="Times New Roman"/>
          <w:sz w:val="28"/>
          <w:szCs w:val="28"/>
          <w:lang w:val="en-GB"/>
        </w:rPr>
        <w:t>phism, CFTR, PRSS1, IL-4, TNF-α</w:t>
      </w:r>
    </w:p>
    <w:p w:rsidR="000426F1" w:rsidRPr="000426F1" w:rsidRDefault="002D2310" w:rsidP="002D231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GB"/>
        </w:rPr>
      </w:pPr>
      <w:r w:rsidRPr="00F83789">
        <w:rPr>
          <w:rFonts w:ascii="Times New Roman" w:hAnsi="Times New Roman"/>
          <w:sz w:val="28"/>
          <w:szCs w:val="28"/>
          <w:lang w:val="en-GB"/>
        </w:rPr>
        <w:t>The level of cellular reactivity of organism and extent of intoxication severity depending on genes polymorphism CFTR (</w:t>
      </w:r>
      <w:r w:rsidRPr="00F83789">
        <w:rPr>
          <w:rFonts w:ascii="Times New Roman" w:hAnsi="Times New Roman"/>
          <w:i/>
          <w:sz w:val="28"/>
          <w:szCs w:val="28"/>
          <w:lang w:val="en-GB"/>
        </w:rPr>
        <w:t>ΔF508</w:t>
      </w:r>
      <w:r w:rsidRPr="00F83789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Pr="00F83789">
        <w:rPr>
          <w:rFonts w:ascii="Times New Roman" w:hAnsi="Times New Roman"/>
          <w:sz w:val="28"/>
          <w:szCs w:val="28"/>
          <w:lang w:val="en-GB"/>
        </w:rPr>
        <w:t>rs</w:t>
      </w:r>
      <w:proofErr w:type="spellEnd"/>
      <w:r w:rsidRPr="00F83789">
        <w:rPr>
          <w:rFonts w:ascii="Times New Roman" w:hAnsi="Times New Roman"/>
          <w:sz w:val="28"/>
          <w:szCs w:val="28"/>
          <w:lang w:val="en-GB"/>
        </w:rPr>
        <w:t> 113993960), PRSS1 (</w:t>
      </w:r>
      <w:r w:rsidRPr="00F83789">
        <w:rPr>
          <w:rFonts w:ascii="Times New Roman" w:hAnsi="Times New Roman"/>
          <w:i/>
          <w:sz w:val="28"/>
          <w:szCs w:val="28"/>
          <w:lang w:val="en-GB"/>
        </w:rPr>
        <w:t xml:space="preserve">R122H, </w:t>
      </w:r>
      <w:proofErr w:type="spellStart"/>
      <w:r w:rsidRPr="00F83789">
        <w:rPr>
          <w:rFonts w:ascii="Times New Roman" w:hAnsi="Times New Roman"/>
          <w:sz w:val="28"/>
          <w:szCs w:val="28"/>
          <w:lang w:val="en-GB"/>
        </w:rPr>
        <w:t>rs</w:t>
      </w:r>
      <w:proofErr w:type="spellEnd"/>
      <w:r w:rsidRPr="00F83789">
        <w:rPr>
          <w:rFonts w:ascii="Times New Roman" w:hAnsi="Times New Roman"/>
          <w:sz w:val="28"/>
          <w:szCs w:val="28"/>
          <w:lang w:val="en-GB"/>
        </w:rPr>
        <w:t xml:space="preserve"> 111033565), IL-4 (</w:t>
      </w:r>
      <w:r w:rsidRPr="00F83789">
        <w:rPr>
          <w:rFonts w:ascii="Times New Roman" w:hAnsi="Times New Roman"/>
          <w:i/>
          <w:sz w:val="28"/>
          <w:szCs w:val="28"/>
          <w:lang w:val="en-GB"/>
        </w:rPr>
        <w:t xml:space="preserve">C-590T, </w:t>
      </w:r>
      <w:proofErr w:type="spellStart"/>
      <w:r w:rsidRPr="00F83789">
        <w:rPr>
          <w:rFonts w:ascii="Times New Roman" w:hAnsi="Times New Roman"/>
          <w:sz w:val="28"/>
          <w:szCs w:val="28"/>
          <w:lang w:val="en-GB"/>
        </w:rPr>
        <w:t>rs</w:t>
      </w:r>
      <w:proofErr w:type="spellEnd"/>
      <w:r w:rsidRPr="00F83789">
        <w:rPr>
          <w:rFonts w:ascii="Times New Roman" w:hAnsi="Times New Roman"/>
          <w:sz w:val="28"/>
          <w:szCs w:val="28"/>
          <w:lang w:val="en-GB"/>
        </w:rPr>
        <w:t xml:space="preserve"> 2243250) and TNF-α (</w:t>
      </w:r>
      <w:r w:rsidRPr="00F83789">
        <w:rPr>
          <w:rFonts w:ascii="Times New Roman" w:hAnsi="Times New Roman"/>
          <w:i/>
          <w:sz w:val="28"/>
          <w:szCs w:val="28"/>
          <w:lang w:val="en-GB" w:eastAsia="uk-UA"/>
        </w:rPr>
        <w:t>G-308A</w:t>
      </w:r>
      <w:r w:rsidRPr="00F83789">
        <w:rPr>
          <w:rFonts w:ascii="Times New Roman" w:hAnsi="Times New Roman"/>
          <w:sz w:val="28"/>
          <w:szCs w:val="28"/>
          <w:lang w:val="en-GB" w:eastAsia="uk-UA"/>
        </w:rPr>
        <w:t xml:space="preserve">, </w:t>
      </w:r>
      <w:proofErr w:type="spellStart"/>
      <w:r w:rsidRPr="00F83789">
        <w:rPr>
          <w:rFonts w:ascii="Times New Roman" w:hAnsi="Times New Roman"/>
          <w:sz w:val="28"/>
          <w:szCs w:val="28"/>
          <w:lang w:val="en-GB" w:eastAsia="uk-UA"/>
        </w:rPr>
        <w:t>rs</w:t>
      </w:r>
      <w:proofErr w:type="spellEnd"/>
      <w:r w:rsidRPr="00F83789">
        <w:rPr>
          <w:rFonts w:ascii="Times New Roman" w:hAnsi="Times New Roman"/>
          <w:sz w:val="28"/>
          <w:szCs w:val="28"/>
          <w:lang w:val="en-GB" w:eastAsia="uk-UA"/>
        </w:rPr>
        <w:t> 1800629</w:t>
      </w:r>
      <w:r w:rsidRPr="00F83789">
        <w:rPr>
          <w:rFonts w:ascii="Times New Roman" w:hAnsi="Times New Roman"/>
          <w:sz w:val="28"/>
          <w:szCs w:val="28"/>
          <w:lang w:val="en-GB"/>
        </w:rPr>
        <w:t>)</w:t>
      </w:r>
      <w:r w:rsidRPr="00F83789">
        <w:rPr>
          <w:rFonts w:ascii="Times New Roman" w:hAnsi="Times New Roman"/>
          <w:color w:val="000000"/>
          <w:sz w:val="28"/>
          <w:szCs w:val="28"/>
          <w:lang w:val="en-GB"/>
        </w:rPr>
        <w:t xml:space="preserve"> were investigated in 123 </w:t>
      </w:r>
      <w:r w:rsidRPr="00F83789">
        <w:rPr>
          <w:rFonts w:ascii="Times New Roman" w:hAnsi="Times New Roman"/>
          <w:sz w:val="28"/>
          <w:szCs w:val="28"/>
          <w:lang w:val="en-GB"/>
        </w:rPr>
        <w:t xml:space="preserve">patients with acute and exacerbation of chronic pancreatitis </w:t>
      </w:r>
      <w:r w:rsidRPr="00F83789">
        <w:rPr>
          <w:rFonts w:ascii="Times New Roman" w:hAnsi="Times New Roman"/>
          <w:color w:val="000000"/>
          <w:sz w:val="28"/>
          <w:szCs w:val="28"/>
          <w:lang w:val="en-GB"/>
        </w:rPr>
        <w:t>(</w:t>
      </w:r>
      <w:proofErr w:type="spellStart"/>
      <w:r w:rsidRPr="00F83789">
        <w:rPr>
          <w:rFonts w:ascii="Times New Roman" w:hAnsi="Times New Roman"/>
          <w:color w:val="000000"/>
          <w:sz w:val="28"/>
          <w:szCs w:val="28"/>
          <w:lang w:val="en-GB"/>
        </w:rPr>
        <w:t>edematous</w:t>
      </w:r>
      <w:proofErr w:type="spellEnd"/>
      <w:r w:rsidRPr="00F83789">
        <w:rPr>
          <w:rFonts w:ascii="Times New Roman" w:hAnsi="Times New Roman"/>
          <w:color w:val="000000"/>
          <w:sz w:val="28"/>
          <w:szCs w:val="28"/>
          <w:lang w:val="en-GB"/>
        </w:rPr>
        <w:t xml:space="preserve"> form). </w:t>
      </w:r>
      <w:r>
        <w:rPr>
          <w:rFonts w:ascii="Times New Roman" w:hAnsi="Times New Roman"/>
          <w:sz w:val="28"/>
          <w:szCs w:val="28"/>
          <w:lang w:val="en-GB"/>
        </w:rPr>
        <w:t>It has been established</w:t>
      </w:r>
      <w:r w:rsidRPr="00F83789">
        <w:rPr>
          <w:rFonts w:ascii="Times New Roman" w:hAnsi="Times New Roman"/>
          <w:sz w:val="28"/>
          <w:szCs w:val="28"/>
          <w:lang w:val="en-GB"/>
        </w:rPr>
        <w:t xml:space="preserve"> tha</w:t>
      </w:r>
      <w:r>
        <w:rPr>
          <w:rFonts w:ascii="Times New Roman" w:hAnsi="Times New Roman"/>
          <w:sz w:val="28"/>
          <w:szCs w:val="28"/>
          <w:lang w:val="en-GB"/>
        </w:rPr>
        <w:t>t</w:t>
      </w:r>
      <w:r w:rsidRPr="00F83789">
        <w:rPr>
          <w:rFonts w:ascii="Times New Roman" w:hAnsi="Times New Roman"/>
          <w:sz w:val="28"/>
          <w:szCs w:val="28"/>
          <w:lang w:val="en-GB"/>
        </w:rPr>
        <w:t xml:space="preserve"> high</w:t>
      </w:r>
      <w:r>
        <w:rPr>
          <w:rFonts w:ascii="Times New Roman" w:hAnsi="Times New Roman"/>
          <w:sz w:val="28"/>
          <w:szCs w:val="28"/>
          <w:lang w:val="en-GB"/>
        </w:rPr>
        <w:t>er</w:t>
      </w:r>
      <w:r w:rsidRPr="00F83789">
        <w:rPr>
          <w:rFonts w:ascii="Times New Roman" w:hAnsi="Times New Roman"/>
          <w:sz w:val="28"/>
          <w:szCs w:val="28"/>
          <w:lang w:val="en-GB"/>
        </w:rPr>
        <w:t xml:space="preserve"> level of cellular reactivity by 20</w:t>
      </w:r>
      <w:proofErr w:type="gramStart"/>
      <w:r w:rsidRPr="00F83789">
        <w:rPr>
          <w:rFonts w:ascii="Times New Roman" w:hAnsi="Times New Roman"/>
          <w:sz w:val="28"/>
          <w:szCs w:val="28"/>
          <w:lang w:val="en-GB"/>
        </w:rPr>
        <w:t>,96</w:t>
      </w:r>
      <w:proofErr w:type="gramEnd"/>
      <w:r w:rsidRPr="00F83789">
        <w:rPr>
          <w:rFonts w:ascii="Times New Roman" w:hAnsi="Times New Roman"/>
          <w:sz w:val="28"/>
          <w:szCs w:val="28"/>
          <w:lang w:val="en-GB"/>
        </w:rPr>
        <w:t xml:space="preserve">% (р&lt;0,05) and </w:t>
      </w:r>
      <w:proofErr w:type="spellStart"/>
      <w:r w:rsidRPr="00F83789">
        <w:rPr>
          <w:rFonts w:ascii="Times New Roman" w:hAnsi="Times New Roman"/>
          <w:sz w:val="28"/>
          <w:szCs w:val="28"/>
          <w:lang w:val="en-GB"/>
        </w:rPr>
        <w:t>endointoxication</w:t>
      </w:r>
      <w:proofErr w:type="spellEnd"/>
      <w:r w:rsidRPr="00F83789">
        <w:rPr>
          <w:rFonts w:ascii="Times New Roman" w:hAnsi="Times New Roman"/>
          <w:sz w:val="28"/>
          <w:szCs w:val="28"/>
          <w:lang w:val="en-GB"/>
        </w:rPr>
        <w:t xml:space="preserve"> occurs in the carriers of NN-genotype of the gene CFTR, </w:t>
      </w:r>
      <w:r>
        <w:rPr>
          <w:rFonts w:ascii="Times New Roman" w:hAnsi="Times New Roman"/>
          <w:sz w:val="28"/>
          <w:szCs w:val="28"/>
          <w:lang w:val="en-GB"/>
        </w:rPr>
        <w:t>thus</w:t>
      </w:r>
      <w:r w:rsidRPr="00F83789"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sz w:val="28"/>
          <w:szCs w:val="28"/>
          <w:lang w:val="en-GB"/>
        </w:rPr>
        <w:t>showing</w:t>
      </w:r>
      <w:r w:rsidRPr="00F83789">
        <w:rPr>
          <w:rFonts w:ascii="Times New Roman" w:hAnsi="Times New Roman"/>
          <w:sz w:val="28"/>
          <w:szCs w:val="28"/>
          <w:lang w:val="en-GB"/>
        </w:rPr>
        <w:t xml:space="preserve"> less favourable clinical course of pancreatitis. Th</w:t>
      </w:r>
      <w:r>
        <w:rPr>
          <w:rFonts w:ascii="Times New Roman" w:hAnsi="Times New Roman"/>
          <w:sz w:val="28"/>
          <w:szCs w:val="28"/>
          <w:lang w:val="en-GB"/>
        </w:rPr>
        <w:t>e</w:t>
      </w:r>
      <w:r w:rsidRPr="00F83789">
        <w:rPr>
          <w:rFonts w:ascii="Times New Roman" w:hAnsi="Times New Roman"/>
          <w:sz w:val="28"/>
          <w:szCs w:val="28"/>
          <w:lang w:val="en-GB"/>
        </w:rPr>
        <w:t xml:space="preserve"> high</w:t>
      </w:r>
      <w:r>
        <w:rPr>
          <w:rFonts w:ascii="Times New Roman" w:hAnsi="Times New Roman"/>
          <w:sz w:val="28"/>
          <w:szCs w:val="28"/>
          <w:lang w:val="en-GB"/>
        </w:rPr>
        <w:t>er</w:t>
      </w:r>
      <w:r w:rsidRPr="00F83789">
        <w:rPr>
          <w:rFonts w:ascii="Times New Roman" w:hAnsi="Times New Roman"/>
          <w:sz w:val="28"/>
          <w:szCs w:val="28"/>
          <w:lang w:val="en-GB"/>
        </w:rPr>
        <w:t xml:space="preserve"> degree of </w:t>
      </w:r>
      <w:proofErr w:type="spellStart"/>
      <w:r w:rsidRPr="00F83789">
        <w:rPr>
          <w:rFonts w:ascii="Times New Roman" w:hAnsi="Times New Roman"/>
          <w:sz w:val="28"/>
          <w:szCs w:val="28"/>
          <w:lang w:val="en-GB"/>
        </w:rPr>
        <w:t>exo</w:t>
      </w:r>
      <w:proofErr w:type="spellEnd"/>
      <w:r w:rsidRPr="00F83789">
        <w:rPr>
          <w:rFonts w:ascii="Times New Roman" w:hAnsi="Times New Roman"/>
          <w:sz w:val="28"/>
          <w:szCs w:val="28"/>
          <w:lang w:val="en-GB"/>
        </w:rPr>
        <w:t xml:space="preserve">- and </w:t>
      </w:r>
      <w:proofErr w:type="spellStart"/>
      <w:r w:rsidRPr="00F83789">
        <w:rPr>
          <w:rFonts w:ascii="Times New Roman" w:hAnsi="Times New Roman"/>
          <w:sz w:val="28"/>
          <w:szCs w:val="28"/>
          <w:lang w:val="en-GB"/>
        </w:rPr>
        <w:t>endointoxication</w:t>
      </w:r>
      <w:proofErr w:type="spellEnd"/>
      <w:r w:rsidRPr="00F83789">
        <w:rPr>
          <w:rFonts w:ascii="Times New Roman" w:hAnsi="Times New Roman"/>
          <w:sz w:val="28"/>
          <w:szCs w:val="28"/>
          <w:lang w:val="en-GB"/>
        </w:rPr>
        <w:t xml:space="preserve"> formation has </w:t>
      </w:r>
      <w:r>
        <w:rPr>
          <w:rFonts w:ascii="Times New Roman" w:hAnsi="Times New Roman"/>
          <w:sz w:val="28"/>
          <w:szCs w:val="28"/>
          <w:lang w:val="en-GB"/>
        </w:rPr>
        <w:t xml:space="preserve">been </w:t>
      </w:r>
      <w:r w:rsidRPr="00F83789">
        <w:rPr>
          <w:rFonts w:ascii="Times New Roman" w:hAnsi="Times New Roman"/>
          <w:sz w:val="28"/>
          <w:szCs w:val="28"/>
          <w:lang w:val="en-GB"/>
        </w:rPr>
        <w:t xml:space="preserve">observed in the carriers of GA-genotype of the gene PRSS1 </w:t>
      </w:r>
      <w:r>
        <w:rPr>
          <w:rFonts w:ascii="Times New Roman" w:hAnsi="Times New Roman"/>
          <w:sz w:val="28"/>
          <w:szCs w:val="28"/>
          <w:lang w:val="en-GB"/>
        </w:rPr>
        <w:t>on</w:t>
      </w:r>
      <w:r w:rsidRPr="00F83789">
        <w:rPr>
          <w:rFonts w:ascii="Times New Roman" w:hAnsi="Times New Roman"/>
          <w:sz w:val="28"/>
          <w:szCs w:val="28"/>
          <w:lang w:val="en-GB"/>
        </w:rPr>
        <w:t xml:space="preserve"> the background of considerable limitation of allergic reactions development. In the carriers of TT-genotype of the gene IL-4 there is the most serious degree of intoxication </w:t>
      </w:r>
      <w:r>
        <w:rPr>
          <w:rFonts w:ascii="Times New Roman" w:hAnsi="Times New Roman"/>
          <w:sz w:val="28"/>
          <w:szCs w:val="28"/>
          <w:lang w:val="en-GB"/>
        </w:rPr>
        <w:t>on</w:t>
      </w:r>
      <w:r w:rsidRPr="00F83789">
        <w:rPr>
          <w:rFonts w:ascii="Times New Roman" w:hAnsi="Times New Roman"/>
          <w:sz w:val="28"/>
          <w:szCs w:val="28"/>
          <w:lang w:val="en-GB"/>
        </w:rPr>
        <w:t xml:space="preserve"> the background of </w:t>
      </w:r>
      <w:proofErr w:type="spellStart"/>
      <w:r w:rsidRPr="00F83789">
        <w:rPr>
          <w:rFonts w:ascii="Times New Roman" w:hAnsi="Times New Roman"/>
          <w:sz w:val="28"/>
          <w:szCs w:val="28"/>
          <w:lang w:val="en-GB"/>
        </w:rPr>
        <w:t>hyporeactivity</w:t>
      </w:r>
      <w:proofErr w:type="spellEnd"/>
      <w:r w:rsidRPr="00F83789">
        <w:rPr>
          <w:rFonts w:ascii="Times New Roman" w:hAnsi="Times New Roman"/>
          <w:sz w:val="28"/>
          <w:szCs w:val="28"/>
          <w:lang w:val="en-GB"/>
        </w:rPr>
        <w:t xml:space="preserve"> and maximum limitation of immune system hypersensitivity to </w:t>
      </w:r>
      <w:proofErr w:type="spellStart"/>
      <w:r w:rsidRPr="00F83789">
        <w:rPr>
          <w:rFonts w:ascii="Times New Roman" w:hAnsi="Times New Roman"/>
          <w:sz w:val="28"/>
          <w:szCs w:val="28"/>
          <w:lang w:val="en-GB"/>
        </w:rPr>
        <w:t>exo</w:t>
      </w:r>
      <w:proofErr w:type="spellEnd"/>
      <w:r w:rsidRPr="00F83789">
        <w:rPr>
          <w:rFonts w:ascii="Times New Roman" w:hAnsi="Times New Roman"/>
          <w:sz w:val="28"/>
          <w:szCs w:val="28"/>
          <w:lang w:val="en-GB"/>
        </w:rPr>
        <w:t xml:space="preserve">- and </w:t>
      </w:r>
      <w:proofErr w:type="spellStart"/>
      <w:r w:rsidRPr="00F83789">
        <w:rPr>
          <w:rFonts w:ascii="Times New Roman" w:hAnsi="Times New Roman"/>
          <w:sz w:val="28"/>
          <w:szCs w:val="28"/>
          <w:lang w:val="en-GB"/>
        </w:rPr>
        <w:t>endotoxins</w:t>
      </w:r>
      <w:proofErr w:type="spellEnd"/>
      <w:r w:rsidRPr="00F83789">
        <w:rPr>
          <w:rFonts w:ascii="Times New Roman" w:hAnsi="Times New Roman"/>
          <w:sz w:val="28"/>
          <w:szCs w:val="28"/>
          <w:lang w:val="en-GB"/>
        </w:rPr>
        <w:t>.</w:t>
      </w:r>
    </w:p>
    <w:p w:rsidR="000426F1" w:rsidRPr="000426F1" w:rsidRDefault="000426F1" w:rsidP="000426F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0426F1" w:rsidRPr="000426F1" w:rsidRDefault="000426F1" w:rsidP="000426F1">
      <w:pPr>
        <w:spacing w:after="0" w:line="360" w:lineRule="auto"/>
        <w:rPr>
          <w:rFonts w:ascii="Times New Roman" w:hAnsi="Times New Roman"/>
          <w:sz w:val="28"/>
          <w:szCs w:val="28"/>
          <w:lang w:val="en-GB"/>
        </w:rPr>
      </w:pPr>
    </w:p>
    <w:sectPr w:rsidR="000426F1" w:rsidRPr="000426F1" w:rsidSect="0079543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3262A"/>
    <w:multiLevelType w:val="multilevel"/>
    <w:tmpl w:val="922AD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4CA3C6F"/>
    <w:multiLevelType w:val="hybridMultilevel"/>
    <w:tmpl w:val="3C8412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543D"/>
    <w:rsid w:val="0000107E"/>
    <w:rsid w:val="000048A7"/>
    <w:rsid w:val="000065F6"/>
    <w:rsid w:val="00007580"/>
    <w:rsid w:val="00007CA3"/>
    <w:rsid w:val="000105F3"/>
    <w:rsid w:val="00012C24"/>
    <w:rsid w:val="00012E54"/>
    <w:rsid w:val="00013D54"/>
    <w:rsid w:val="00017C41"/>
    <w:rsid w:val="0002395D"/>
    <w:rsid w:val="00023EEC"/>
    <w:rsid w:val="00027C2D"/>
    <w:rsid w:val="000331FD"/>
    <w:rsid w:val="00036FB3"/>
    <w:rsid w:val="000373DB"/>
    <w:rsid w:val="000379CF"/>
    <w:rsid w:val="000403D1"/>
    <w:rsid w:val="0004158B"/>
    <w:rsid w:val="000426F1"/>
    <w:rsid w:val="00044B8B"/>
    <w:rsid w:val="000462D1"/>
    <w:rsid w:val="00050CC9"/>
    <w:rsid w:val="00050DB9"/>
    <w:rsid w:val="00050E26"/>
    <w:rsid w:val="00051F54"/>
    <w:rsid w:val="00053EF3"/>
    <w:rsid w:val="00065CC4"/>
    <w:rsid w:val="00065D6E"/>
    <w:rsid w:val="0006701C"/>
    <w:rsid w:val="00080B41"/>
    <w:rsid w:val="00081CE6"/>
    <w:rsid w:val="00087B53"/>
    <w:rsid w:val="0009050F"/>
    <w:rsid w:val="0009129B"/>
    <w:rsid w:val="00091849"/>
    <w:rsid w:val="000928E4"/>
    <w:rsid w:val="00093107"/>
    <w:rsid w:val="000942E3"/>
    <w:rsid w:val="000A155D"/>
    <w:rsid w:val="000A3B89"/>
    <w:rsid w:val="000A40B4"/>
    <w:rsid w:val="000B08A9"/>
    <w:rsid w:val="000B2639"/>
    <w:rsid w:val="000B3116"/>
    <w:rsid w:val="000B6226"/>
    <w:rsid w:val="000B6351"/>
    <w:rsid w:val="000B6B2B"/>
    <w:rsid w:val="000B6EAE"/>
    <w:rsid w:val="000C1F69"/>
    <w:rsid w:val="000C3874"/>
    <w:rsid w:val="000C5876"/>
    <w:rsid w:val="000D2869"/>
    <w:rsid w:val="000D5C7C"/>
    <w:rsid w:val="000D6CAC"/>
    <w:rsid w:val="000E3F28"/>
    <w:rsid w:val="000E670F"/>
    <w:rsid w:val="000F0B31"/>
    <w:rsid w:val="000F548B"/>
    <w:rsid w:val="000F6F8B"/>
    <w:rsid w:val="00104495"/>
    <w:rsid w:val="00106AA7"/>
    <w:rsid w:val="00112B8E"/>
    <w:rsid w:val="00113BA2"/>
    <w:rsid w:val="001151FE"/>
    <w:rsid w:val="00115746"/>
    <w:rsid w:val="00115B8B"/>
    <w:rsid w:val="001163B2"/>
    <w:rsid w:val="00116C5C"/>
    <w:rsid w:val="00117FC7"/>
    <w:rsid w:val="00122D64"/>
    <w:rsid w:val="00124CBE"/>
    <w:rsid w:val="00125859"/>
    <w:rsid w:val="00131374"/>
    <w:rsid w:val="001321AF"/>
    <w:rsid w:val="00136A3E"/>
    <w:rsid w:val="00136F82"/>
    <w:rsid w:val="001401E8"/>
    <w:rsid w:val="00142AE7"/>
    <w:rsid w:val="00142DE6"/>
    <w:rsid w:val="00145343"/>
    <w:rsid w:val="001645FB"/>
    <w:rsid w:val="00164692"/>
    <w:rsid w:val="00166817"/>
    <w:rsid w:val="001668D8"/>
    <w:rsid w:val="00172C21"/>
    <w:rsid w:val="001756AF"/>
    <w:rsid w:val="00177201"/>
    <w:rsid w:val="001774C2"/>
    <w:rsid w:val="00177B10"/>
    <w:rsid w:val="00177D72"/>
    <w:rsid w:val="00177FE6"/>
    <w:rsid w:val="00185C02"/>
    <w:rsid w:val="00186422"/>
    <w:rsid w:val="00187D2D"/>
    <w:rsid w:val="001A751E"/>
    <w:rsid w:val="001B3561"/>
    <w:rsid w:val="001C1282"/>
    <w:rsid w:val="001C2111"/>
    <w:rsid w:val="001C27C9"/>
    <w:rsid w:val="001C6084"/>
    <w:rsid w:val="001C7173"/>
    <w:rsid w:val="001C7575"/>
    <w:rsid w:val="001D05A4"/>
    <w:rsid w:val="001D0A0F"/>
    <w:rsid w:val="001D35C6"/>
    <w:rsid w:val="001D4FB0"/>
    <w:rsid w:val="001D5E5D"/>
    <w:rsid w:val="001D653F"/>
    <w:rsid w:val="001E1818"/>
    <w:rsid w:val="001E19E2"/>
    <w:rsid w:val="001E2133"/>
    <w:rsid w:val="001F1A6D"/>
    <w:rsid w:val="002039A1"/>
    <w:rsid w:val="00215195"/>
    <w:rsid w:val="00217309"/>
    <w:rsid w:val="00217492"/>
    <w:rsid w:val="002206ED"/>
    <w:rsid w:val="002216A7"/>
    <w:rsid w:val="00221BCC"/>
    <w:rsid w:val="00225F8F"/>
    <w:rsid w:val="002268E5"/>
    <w:rsid w:val="00226EF7"/>
    <w:rsid w:val="00232FFC"/>
    <w:rsid w:val="002360F6"/>
    <w:rsid w:val="00243935"/>
    <w:rsid w:val="00245197"/>
    <w:rsid w:val="00245DA0"/>
    <w:rsid w:val="00251228"/>
    <w:rsid w:val="00252BB2"/>
    <w:rsid w:val="00256DB6"/>
    <w:rsid w:val="002615EA"/>
    <w:rsid w:val="00270016"/>
    <w:rsid w:val="0027316A"/>
    <w:rsid w:val="002745DC"/>
    <w:rsid w:val="002760F2"/>
    <w:rsid w:val="00280C50"/>
    <w:rsid w:val="00280F11"/>
    <w:rsid w:val="00282BA6"/>
    <w:rsid w:val="00283204"/>
    <w:rsid w:val="00286356"/>
    <w:rsid w:val="00286426"/>
    <w:rsid w:val="002921EF"/>
    <w:rsid w:val="0029509C"/>
    <w:rsid w:val="002A0191"/>
    <w:rsid w:val="002A1163"/>
    <w:rsid w:val="002A171A"/>
    <w:rsid w:val="002A1DAF"/>
    <w:rsid w:val="002A2665"/>
    <w:rsid w:val="002A2F4F"/>
    <w:rsid w:val="002B0091"/>
    <w:rsid w:val="002B2F54"/>
    <w:rsid w:val="002B5C8D"/>
    <w:rsid w:val="002C212E"/>
    <w:rsid w:val="002C48CE"/>
    <w:rsid w:val="002C4A8F"/>
    <w:rsid w:val="002C4F38"/>
    <w:rsid w:val="002C57D6"/>
    <w:rsid w:val="002D0812"/>
    <w:rsid w:val="002D2310"/>
    <w:rsid w:val="002D2DA0"/>
    <w:rsid w:val="002E0E50"/>
    <w:rsid w:val="002E2586"/>
    <w:rsid w:val="002E5280"/>
    <w:rsid w:val="002E6593"/>
    <w:rsid w:val="002F06FD"/>
    <w:rsid w:val="002F2D0A"/>
    <w:rsid w:val="002F344E"/>
    <w:rsid w:val="002F3701"/>
    <w:rsid w:val="002F790E"/>
    <w:rsid w:val="00302462"/>
    <w:rsid w:val="00302C5A"/>
    <w:rsid w:val="00310109"/>
    <w:rsid w:val="00311813"/>
    <w:rsid w:val="003129F5"/>
    <w:rsid w:val="003163B1"/>
    <w:rsid w:val="00316583"/>
    <w:rsid w:val="00324D5C"/>
    <w:rsid w:val="003277D3"/>
    <w:rsid w:val="00330BE5"/>
    <w:rsid w:val="00333256"/>
    <w:rsid w:val="003337E3"/>
    <w:rsid w:val="00333A42"/>
    <w:rsid w:val="00333A5C"/>
    <w:rsid w:val="003371D9"/>
    <w:rsid w:val="00341BE3"/>
    <w:rsid w:val="00342948"/>
    <w:rsid w:val="00350154"/>
    <w:rsid w:val="00353198"/>
    <w:rsid w:val="00356D7A"/>
    <w:rsid w:val="0035782E"/>
    <w:rsid w:val="0036414D"/>
    <w:rsid w:val="0036542D"/>
    <w:rsid w:val="0036548C"/>
    <w:rsid w:val="00367AEC"/>
    <w:rsid w:val="00371FDC"/>
    <w:rsid w:val="003734CC"/>
    <w:rsid w:val="00373D78"/>
    <w:rsid w:val="0038181B"/>
    <w:rsid w:val="0038455D"/>
    <w:rsid w:val="00386904"/>
    <w:rsid w:val="0038711B"/>
    <w:rsid w:val="00387698"/>
    <w:rsid w:val="00396429"/>
    <w:rsid w:val="00396BF9"/>
    <w:rsid w:val="003A0CA3"/>
    <w:rsid w:val="003A1E9C"/>
    <w:rsid w:val="003A36B3"/>
    <w:rsid w:val="003A544C"/>
    <w:rsid w:val="003A69A0"/>
    <w:rsid w:val="003B1095"/>
    <w:rsid w:val="003B3AA7"/>
    <w:rsid w:val="003B439E"/>
    <w:rsid w:val="003C2CD4"/>
    <w:rsid w:val="003C4145"/>
    <w:rsid w:val="003C6FB2"/>
    <w:rsid w:val="003D5B50"/>
    <w:rsid w:val="003E69AC"/>
    <w:rsid w:val="003F1044"/>
    <w:rsid w:val="003F1FFE"/>
    <w:rsid w:val="003F2CF0"/>
    <w:rsid w:val="003F3344"/>
    <w:rsid w:val="003F61A0"/>
    <w:rsid w:val="003F6270"/>
    <w:rsid w:val="003F71B0"/>
    <w:rsid w:val="003F74D3"/>
    <w:rsid w:val="0040131C"/>
    <w:rsid w:val="004137CE"/>
    <w:rsid w:val="00415537"/>
    <w:rsid w:val="00416754"/>
    <w:rsid w:val="00417674"/>
    <w:rsid w:val="004204FB"/>
    <w:rsid w:val="00421D26"/>
    <w:rsid w:val="00421EE4"/>
    <w:rsid w:val="00422246"/>
    <w:rsid w:val="004236F2"/>
    <w:rsid w:val="004311BE"/>
    <w:rsid w:val="004324EB"/>
    <w:rsid w:val="00432C4E"/>
    <w:rsid w:val="00433EEC"/>
    <w:rsid w:val="004527DD"/>
    <w:rsid w:val="0045502A"/>
    <w:rsid w:val="004608BF"/>
    <w:rsid w:val="00462EBC"/>
    <w:rsid w:val="004634D7"/>
    <w:rsid w:val="00465797"/>
    <w:rsid w:val="0047727C"/>
    <w:rsid w:val="00477954"/>
    <w:rsid w:val="00477994"/>
    <w:rsid w:val="00480AC2"/>
    <w:rsid w:val="00490E3D"/>
    <w:rsid w:val="004918A9"/>
    <w:rsid w:val="004962A6"/>
    <w:rsid w:val="00496414"/>
    <w:rsid w:val="004A1B89"/>
    <w:rsid w:val="004A520C"/>
    <w:rsid w:val="004A549F"/>
    <w:rsid w:val="004A618A"/>
    <w:rsid w:val="004B0FE6"/>
    <w:rsid w:val="004C2986"/>
    <w:rsid w:val="004C2C0A"/>
    <w:rsid w:val="004C3C48"/>
    <w:rsid w:val="004C4052"/>
    <w:rsid w:val="004C7A5B"/>
    <w:rsid w:val="004D5F5A"/>
    <w:rsid w:val="004E316D"/>
    <w:rsid w:val="004E51C0"/>
    <w:rsid w:val="004E5883"/>
    <w:rsid w:val="004E6E82"/>
    <w:rsid w:val="004F339E"/>
    <w:rsid w:val="004F5376"/>
    <w:rsid w:val="004F704D"/>
    <w:rsid w:val="00505AFB"/>
    <w:rsid w:val="005104CD"/>
    <w:rsid w:val="00510812"/>
    <w:rsid w:val="0051405A"/>
    <w:rsid w:val="0051564D"/>
    <w:rsid w:val="00517E0F"/>
    <w:rsid w:val="005266AE"/>
    <w:rsid w:val="00527D4C"/>
    <w:rsid w:val="00551E9F"/>
    <w:rsid w:val="0055293E"/>
    <w:rsid w:val="005534F4"/>
    <w:rsid w:val="005576A8"/>
    <w:rsid w:val="00564E5C"/>
    <w:rsid w:val="00566A8B"/>
    <w:rsid w:val="00573270"/>
    <w:rsid w:val="005748E1"/>
    <w:rsid w:val="00575183"/>
    <w:rsid w:val="005776F6"/>
    <w:rsid w:val="00581DBC"/>
    <w:rsid w:val="00583916"/>
    <w:rsid w:val="00583977"/>
    <w:rsid w:val="0058609E"/>
    <w:rsid w:val="005908F5"/>
    <w:rsid w:val="0059460A"/>
    <w:rsid w:val="00594DCD"/>
    <w:rsid w:val="00595CE9"/>
    <w:rsid w:val="005A0B4E"/>
    <w:rsid w:val="005A4057"/>
    <w:rsid w:val="005A451F"/>
    <w:rsid w:val="005B41DC"/>
    <w:rsid w:val="005B5CDF"/>
    <w:rsid w:val="005B7BC3"/>
    <w:rsid w:val="005C04E3"/>
    <w:rsid w:val="005C065C"/>
    <w:rsid w:val="005C6132"/>
    <w:rsid w:val="005C7A28"/>
    <w:rsid w:val="005D0B2F"/>
    <w:rsid w:val="005D0E6E"/>
    <w:rsid w:val="005D4F45"/>
    <w:rsid w:val="005D50D8"/>
    <w:rsid w:val="005D5545"/>
    <w:rsid w:val="005D5CBE"/>
    <w:rsid w:val="005D742D"/>
    <w:rsid w:val="005D79E0"/>
    <w:rsid w:val="005E4DD3"/>
    <w:rsid w:val="005E6207"/>
    <w:rsid w:val="005F6184"/>
    <w:rsid w:val="005F6282"/>
    <w:rsid w:val="00604FAC"/>
    <w:rsid w:val="00605429"/>
    <w:rsid w:val="00607753"/>
    <w:rsid w:val="00607E1F"/>
    <w:rsid w:val="00610A96"/>
    <w:rsid w:val="00612AA5"/>
    <w:rsid w:val="006145AF"/>
    <w:rsid w:val="00614DD0"/>
    <w:rsid w:val="00616A38"/>
    <w:rsid w:val="00625F10"/>
    <w:rsid w:val="00625FC5"/>
    <w:rsid w:val="00633D17"/>
    <w:rsid w:val="00637E75"/>
    <w:rsid w:val="00643905"/>
    <w:rsid w:val="00646191"/>
    <w:rsid w:val="00653D4D"/>
    <w:rsid w:val="00655BE7"/>
    <w:rsid w:val="006630B8"/>
    <w:rsid w:val="00672595"/>
    <w:rsid w:val="00674A9F"/>
    <w:rsid w:val="00682B1D"/>
    <w:rsid w:val="0068544D"/>
    <w:rsid w:val="00686EE1"/>
    <w:rsid w:val="00692C8B"/>
    <w:rsid w:val="00696351"/>
    <w:rsid w:val="00697268"/>
    <w:rsid w:val="006A1CE1"/>
    <w:rsid w:val="006B0D83"/>
    <w:rsid w:val="006B6622"/>
    <w:rsid w:val="006C403C"/>
    <w:rsid w:val="006D088F"/>
    <w:rsid w:val="006D0B9E"/>
    <w:rsid w:val="006E1CA0"/>
    <w:rsid w:val="006E625C"/>
    <w:rsid w:val="006E6458"/>
    <w:rsid w:val="006F2FDC"/>
    <w:rsid w:val="006F4B40"/>
    <w:rsid w:val="006F5E22"/>
    <w:rsid w:val="006F77E1"/>
    <w:rsid w:val="007023D3"/>
    <w:rsid w:val="00702672"/>
    <w:rsid w:val="00711BC4"/>
    <w:rsid w:val="0071300E"/>
    <w:rsid w:val="00714230"/>
    <w:rsid w:val="00715AC2"/>
    <w:rsid w:val="00724B29"/>
    <w:rsid w:val="00731E0D"/>
    <w:rsid w:val="0073207C"/>
    <w:rsid w:val="00732132"/>
    <w:rsid w:val="00736CDE"/>
    <w:rsid w:val="0073758B"/>
    <w:rsid w:val="00737752"/>
    <w:rsid w:val="007472F0"/>
    <w:rsid w:val="00753A83"/>
    <w:rsid w:val="00755996"/>
    <w:rsid w:val="00756437"/>
    <w:rsid w:val="007615AC"/>
    <w:rsid w:val="007637B6"/>
    <w:rsid w:val="00764402"/>
    <w:rsid w:val="00765326"/>
    <w:rsid w:val="00771269"/>
    <w:rsid w:val="00784AB3"/>
    <w:rsid w:val="00785083"/>
    <w:rsid w:val="00786444"/>
    <w:rsid w:val="007921F2"/>
    <w:rsid w:val="00792796"/>
    <w:rsid w:val="007927F3"/>
    <w:rsid w:val="0079543D"/>
    <w:rsid w:val="00795553"/>
    <w:rsid w:val="007A0262"/>
    <w:rsid w:val="007A2CCD"/>
    <w:rsid w:val="007A35CC"/>
    <w:rsid w:val="007A3DB9"/>
    <w:rsid w:val="007A7110"/>
    <w:rsid w:val="007B3D50"/>
    <w:rsid w:val="007B54E8"/>
    <w:rsid w:val="007C04B5"/>
    <w:rsid w:val="007C3DA0"/>
    <w:rsid w:val="007C3DDC"/>
    <w:rsid w:val="007C5FFC"/>
    <w:rsid w:val="007C68DA"/>
    <w:rsid w:val="007D06DC"/>
    <w:rsid w:val="007D4042"/>
    <w:rsid w:val="007E2BB7"/>
    <w:rsid w:val="007E6D6C"/>
    <w:rsid w:val="007F33B2"/>
    <w:rsid w:val="00800190"/>
    <w:rsid w:val="008005ED"/>
    <w:rsid w:val="0080494C"/>
    <w:rsid w:val="00805DB6"/>
    <w:rsid w:val="00811493"/>
    <w:rsid w:val="00814152"/>
    <w:rsid w:val="008144C0"/>
    <w:rsid w:val="00817519"/>
    <w:rsid w:val="008232B2"/>
    <w:rsid w:val="00824B9E"/>
    <w:rsid w:val="00826950"/>
    <w:rsid w:val="00827E5F"/>
    <w:rsid w:val="0083448F"/>
    <w:rsid w:val="00836E21"/>
    <w:rsid w:val="00840F00"/>
    <w:rsid w:val="00851D3F"/>
    <w:rsid w:val="008554D7"/>
    <w:rsid w:val="00855EE0"/>
    <w:rsid w:val="008577DC"/>
    <w:rsid w:val="008611F5"/>
    <w:rsid w:val="008620FF"/>
    <w:rsid w:val="00867B94"/>
    <w:rsid w:val="00867E82"/>
    <w:rsid w:val="00872777"/>
    <w:rsid w:val="00876501"/>
    <w:rsid w:val="008810BD"/>
    <w:rsid w:val="008834C3"/>
    <w:rsid w:val="00887441"/>
    <w:rsid w:val="00896A01"/>
    <w:rsid w:val="008A06C3"/>
    <w:rsid w:val="008A202E"/>
    <w:rsid w:val="008A2456"/>
    <w:rsid w:val="008A4A0E"/>
    <w:rsid w:val="008A7BF4"/>
    <w:rsid w:val="008B0602"/>
    <w:rsid w:val="008B470F"/>
    <w:rsid w:val="008B5AD1"/>
    <w:rsid w:val="008B76B2"/>
    <w:rsid w:val="008C3545"/>
    <w:rsid w:val="008C3B3C"/>
    <w:rsid w:val="008C5111"/>
    <w:rsid w:val="008C5E93"/>
    <w:rsid w:val="008C7116"/>
    <w:rsid w:val="008D02DF"/>
    <w:rsid w:val="008D0CDA"/>
    <w:rsid w:val="008D122F"/>
    <w:rsid w:val="008D2755"/>
    <w:rsid w:val="008D276D"/>
    <w:rsid w:val="008D3D97"/>
    <w:rsid w:val="008D4A24"/>
    <w:rsid w:val="008D6E96"/>
    <w:rsid w:val="008D7C8A"/>
    <w:rsid w:val="008E0232"/>
    <w:rsid w:val="008E5B5A"/>
    <w:rsid w:val="008F026E"/>
    <w:rsid w:val="008F0355"/>
    <w:rsid w:val="008F58A9"/>
    <w:rsid w:val="0090103E"/>
    <w:rsid w:val="00901995"/>
    <w:rsid w:val="00903CF5"/>
    <w:rsid w:val="009055F7"/>
    <w:rsid w:val="0090600B"/>
    <w:rsid w:val="00907114"/>
    <w:rsid w:val="00911380"/>
    <w:rsid w:val="00921DB2"/>
    <w:rsid w:val="009334DA"/>
    <w:rsid w:val="00933E64"/>
    <w:rsid w:val="00934989"/>
    <w:rsid w:val="009476C2"/>
    <w:rsid w:val="00947E83"/>
    <w:rsid w:val="00952D94"/>
    <w:rsid w:val="00952F1F"/>
    <w:rsid w:val="009541C6"/>
    <w:rsid w:val="00965339"/>
    <w:rsid w:val="009747D2"/>
    <w:rsid w:val="00981E24"/>
    <w:rsid w:val="009838B3"/>
    <w:rsid w:val="00984CD2"/>
    <w:rsid w:val="009850BE"/>
    <w:rsid w:val="009857C4"/>
    <w:rsid w:val="009910CC"/>
    <w:rsid w:val="0099236D"/>
    <w:rsid w:val="00992C9D"/>
    <w:rsid w:val="00995E3C"/>
    <w:rsid w:val="0099630C"/>
    <w:rsid w:val="009A46FF"/>
    <w:rsid w:val="009A695F"/>
    <w:rsid w:val="009B3AAB"/>
    <w:rsid w:val="009B4230"/>
    <w:rsid w:val="009B6564"/>
    <w:rsid w:val="009B6B60"/>
    <w:rsid w:val="009C000F"/>
    <w:rsid w:val="009C2D1E"/>
    <w:rsid w:val="009C41A4"/>
    <w:rsid w:val="009C5192"/>
    <w:rsid w:val="009C5383"/>
    <w:rsid w:val="009D3949"/>
    <w:rsid w:val="009E13D2"/>
    <w:rsid w:val="009E4C23"/>
    <w:rsid w:val="009E63E6"/>
    <w:rsid w:val="009E6650"/>
    <w:rsid w:val="009F5B9A"/>
    <w:rsid w:val="009F5DD0"/>
    <w:rsid w:val="00A02722"/>
    <w:rsid w:val="00A02F0B"/>
    <w:rsid w:val="00A03654"/>
    <w:rsid w:val="00A03ED1"/>
    <w:rsid w:val="00A0534E"/>
    <w:rsid w:val="00A06466"/>
    <w:rsid w:val="00A10686"/>
    <w:rsid w:val="00A116AE"/>
    <w:rsid w:val="00A1207C"/>
    <w:rsid w:val="00A21628"/>
    <w:rsid w:val="00A228CB"/>
    <w:rsid w:val="00A233FA"/>
    <w:rsid w:val="00A24750"/>
    <w:rsid w:val="00A31583"/>
    <w:rsid w:val="00A33C8E"/>
    <w:rsid w:val="00A3463B"/>
    <w:rsid w:val="00A34B2C"/>
    <w:rsid w:val="00A36780"/>
    <w:rsid w:val="00A37704"/>
    <w:rsid w:val="00A40FED"/>
    <w:rsid w:val="00A441E6"/>
    <w:rsid w:val="00A46786"/>
    <w:rsid w:val="00A50EB5"/>
    <w:rsid w:val="00A52932"/>
    <w:rsid w:val="00A543F6"/>
    <w:rsid w:val="00A57544"/>
    <w:rsid w:val="00A72E81"/>
    <w:rsid w:val="00A76DD1"/>
    <w:rsid w:val="00A82AC5"/>
    <w:rsid w:val="00A85EF6"/>
    <w:rsid w:val="00A86DB3"/>
    <w:rsid w:val="00A92388"/>
    <w:rsid w:val="00A92720"/>
    <w:rsid w:val="00A97C93"/>
    <w:rsid w:val="00AA1A16"/>
    <w:rsid w:val="00AB7716"/>
    <w:rsid w:val="00AC74F1"/>
    <w:rsid w:val="00AD0960"/>
    <w:rsid w:val="00AD1599"/>
    <w:rsid w:val="00AD1A96"/>
    <w:rsid w:val="00AD2845"/>
    <w:rsid w:val="00AD631D"/>
    <w:rsid w:val="00AD7893"/>
    <w:rsid w:val="00AD7CF9"/>
    <w:rsid w:val="00AE18F4"/>
    <w:rsid w:val="00AE28C4"/>
    <w:rsid w:val="00AE45A5"/>
    <w:rsid w:val="00AE7126"/>
    <w:rsid w:val="00AF07D2"/>
    <w:rsid w:val="00AF1B80"/>
    <w:rsid w:val="00AF1EC6"/>
    <w:rsid w:val="00AF450F"/>
    <w:rsid w:val="00AF5D6E"/>
    <w:rsid w:val="00AF5ED8"/>
    <w:rsid w:val="00AF7F9F"/>
    <w:rsid w:val="00B03ACA"/>
    <w:rsid w:val="00B0671D"/>
    <w:rsid w:val="00B07C9A"/>
    <w:rsid w:val="00B136FC"/>
    <w:rsid w:val="00B13F83"/>
    <w:rsid w:val="00B14F07"/>
    <w:rsid w:val="00B16005"/>
    <w:rsid w:val="00B16270"/>
    <w:rsid w:val="00B1674F"/>
    <w:rsid w:val="00B16D67"/>
    <w:rsid w:val="00B21E1E"/>
    <w:rsid w:val="00B2428E"/>
    <w:rsid w:val="00B30C6E"/>
    <w:rsid w:val="00B32293"/>
    <w:rsid w:val="00B330C7"/>
    <w:rsid w:val="00B37E90"/>
    <w:rsid w:val="00B4291E"/>
    <w:rsid w:val="00B4372F"/>
    <w:rsid w:val="00B4586A"/>
    <w:rsid w:val="00B46A31"/>
    <w:rsid w:val="00B5073B"/>
    <w:rsid w:val="00B51174"/>
    <w:rsid w:val="00B5313F"/>
    <w:rsid w:val="00B53DAC"/>
    <w:rsid w:val="00B62519"/>
    <w:rsid w:val="00B62FEA"/>
    <w:rsid w:val="00B67A6A"/>
    <w:rsid w:val="00B67CF4"/>
    <w:rsid w:val="00B721EF"/>
    <w:rsid w:val="00B737B1"/>
    <w:rsid w:val="00B74E6A"/>
    <w:rsid w:val="00B75F56"/>
    <w:rsid w:val="00B766D4"/>
    <w:rsid w:val="00B814D0"/>
    <w:rsid w:val="00B821A9"/>
    <w:rsid w:val="00B824B9"/>
    <w:rsid w:val="00B86A86"/>
    <w:rsid w:val="00B86AC2"/>
    <w:rsid w:val="00B94DE0"/>
    <w:rsid w:val="00B94EA3"/>
    <w:rsid w:val="00B95E6F"/>
    <w:rsid w:val="00BA1DBD"/>
    <w:rsid w:val="00BA47E1"/>
    <w:rsid w:val="00BA4DC1"/>
    <w:rsid w:val="00BB353B"/>
    <w:rsid w:val="00BC41D4"/>
    <w:rsid w:val="00BD3901"/>
    <w:rsid w:val="00BD3C68"/>
    <w:rsid w:val="00BE6D6B"/>
    <w:rsid w:val="00BF050E"/>
    <w:rsid w:val="00BF0BD3"/>
    <w:rsid w:val="00BF1191"/>
    <w:rsid w:val="00BF6182"/>
    <w:rsid w:val="00BF61EC"/>
    <w:rsid w:val="00BF68F1"/>
    <w:rsid w:val="00BF775A"/>
    <w:rsid w:val="00BF7FE0"/>
    <w:rsid w:val="00C020BB"/>
    <w:rsid w:val="00C05F8B"/>
    <w:rsid w:val="00C06241"/>
    <w:rsid w:val="00C13425"/>
    <w:rsid w:val="00C13894"/>
    <w:rsid w:val="00C142E9"/>
    <w:rsid w:val="00C15D47"/>
    <w:rsid w:val="00C174CD"/>
    <w:rsid w:val="00C234A5"/>
    <w:rsid w:val="00C251F9"/>
    <w:rsid w:val="00C25D74"/>
    <w:rsid w:val="00C30F44"/>
    <w:rsid w:val="00C42499"/>
    <w:rsid w:val="00C4600C"/>
    <w:rsid w:val="00C642EB"/>
    <w:rsid w:val="00C6798E"/>
    <w:rsid w:val="00C70B0A"/>
    <w:rsid w:val="00C718A5"/>
    <w:rsid w:val="00C73DC4"/>
    <w:rsid w:val="00C7588B"/>
    <w:rsid w:val="00C775E8"/>
    <w:rsid w:val="00C80467"/>
    <w:rsid w:val="00C85132"/>
    <w:rsid w:val="00C94068"/>
    <w:rsid w:val="00CA1F51"/>
    <w:rsid w:val="00CA220C"/>
    <w:rsid w:val="00CA247F"/>
    <w:rsid w:val="00CA552E"/>
    <w:rsid w:val="00CA5C3F"/>
    <w:rsid w:val="00CA732B"/>
    <w:rsid w:val="00CB6EBC"/>
    <w:rsid w:val="00CD0BAB"/>
    <w:rsid w:val="00CD172D"/>
    <w:rsid w:val="00CD7ACD"/>
    <w:rsid w:val="00CE1107"/>
    <w:rsid w:val="00CE1E43"/>
    <w:rsid w:val="00CE7B5E"/>
    <w:rsid w:val="00CF0AAF"/>
    <w:rsid w:val="00CF244E"/>
    <w:rsid w:val="00CF3952"/>
    <w:rsid w:val="00D001A7"/>
    <w:rsid w:val="00D00F07"/>
    <w:rsid w:val="00D047DA"/>
    <w:rsid w:val="00D068A2"/>
    <w:rsid w:val="00D17EE4"/>
    <w:rsid w:val="00D2200B"/>
    <w:rsid w:val="00D233FD"/>
    <w:rsid w:val="00D23F42"/>
    <w:rsid w:val="00D2764C"/>
    <w:rsid w:val="00D3045B"/>
    <w:rsid w:val="00D309B6"/>
    <w:rsid w:val="00D32960"/>
    <w:rsid w:val="00D32F9C"/>
    <w:rsid w:val="00D34E89"/>
    <w:rsid w:val="00D34F59"/>
    <w:rsid w:val="00D36FF8"/>
    <w:rsid w:val="00D40313"/>
    <w:rsid w:val="00D44DFB"/>
    <w:rsid w:val="00D4558A"/>
    <w:rsid w:val="00D45A7F"/>
    <w:rsid w:val="00D54139"/>
    <w:rsid w:val="00D565BB"/>
    <w:rsid w:val="00D6477B"/>
    <w:rsid w:val="00D66C65"/>
    <w:rsid w:val="00D677D8"/>
    <w:rsid w:val="00D71E68"/>
    <w:rsid w:val="00D72721"/>
    <w:rsid w:val="00D7363D"/>
    <w:rsid w:val="00D746A4"/>
    <w:rsid w:val="00D77BA7"/>
    <w:rsid w:val="00D82069"/>
    <w:rsid w:val="00D83CB9"/>
    <w:rsid w:val="00D84B1F"/>
    <w:rsid w:val="00D84E37"/>
    <w:rsid w:val="00D9009E"/>
    <w:rsid w:val="00D90838"/>
    <w:rsid w:val="00D913BA"/>
    <w:rsid w:val="00D9304F"/>
    <w:rsid w:val="00D93860"/>
    <w:rsid w:val="00D96C45"/>
    <w:rsid w:val="00DA3B1D"/>
    <w:rsid w:val="00DA4E50"/>
    <w:rsid w:val="00DA5CDE"/>
    <w:rsid w:val="00DB5609"/>
    <w:rsid w:val="00DC1C62"/>
    <w:rsid w:val="00DC7872"/>
    <w:rsid w:val="00DD03B2"/>
    <w:rsid w:val="00DD47A6"/>
    <w:rsid w:val="00DD6994"/>
    <w:rsid w:val="00DE0C61"/>
    <w:rsid w:val="00DE1D2E"/>
    <w:rsid w:val="00DF225B"/>
    <w:rsid w:val="00DF22A1"/>
    <w:rsid w:val="00DF2E2C"/>
    <w:rsid w:val="00DF51DC"/>
    <w:rsid w:val="00DF6663"/>
    <w:rsid w:val="00E02DAF"/>
    <w:rsid w:val="00E05957"/>
    <w:rsid w:val="00E13C37"/>
    <w:rsid w:val="00E14E1F"/>
    <w:rsid w:val="00E15A7B"/>
    <w:rsid w:val="00E207D9"/>
    <w:rsid w:val="00E2308D"/>
    <w:rsid w:val="00E23629"/>
    <w:rsid w:val="00E3005B"/>
    <w:rsid w:val="00E3143D"/>
    <w:rsid w:val="00E3178B"/>
    <w:rsid w:val="00E31EEE"/>
    <w:rsid w:val="00E35661"/>
    <w:rsid w:val="00E372D9"/>
    <w:rsid w:val="00E407B2"/>
    <w:rsid w:val="00E40987"/>
    <w:rsid w:val="00E422DB"/>
    <w:rsid w:val="00E42365"/>
    <w:rsid w:val="00E42CCE"/>
    <w:rsid w:val="00E47494"/>
    <w:rsid w:val="00E47998"/>
    <w:rsid w:val="00E5457C"/>
    <w:rsid w:val="00E579C8"/>
    <w:rsid w:val="00E62008"/>
    <w:rsid w:val="00E62791"/>
    <w:rsid w:val="00E66B5E"/>
    <w:rsid w:val="00E67AEB"/>
    <w:rsid w:val="00E75DA3"/>
    <w:rsid w:val="00E810D3"/>
    <w:rsid w:val="00E81722"/>
    <w:rsid w:val="00E87D91"/>
    <w:rsid w:val="00E87F0C"/>
    <w:rsid w:val="00E92F61"/>
    <w:rsid w:val="00E93702"/>
    <w:rsid w:val="00E95FAD"/>
    <w:rsid w:val="00EA2806"/>
    <w:rsid w:val="00EA7C2E"/>
    <w:rsid w:val="00EB1AD3"/>
    <w:rsid w:val="00EB1DC5"/>
    <w:rsid w:val="00EB2EF2"/>
    <w:rsid w:val="00EB6569"/>
    <w:rsid w:val="00EC16F1"/>
    <w:rsid w:val="00ED1A56"/>
    <w:rsid w:val="00ED3FCD"/>
    <w:rsid w:val="00ED796B"/>
    <w:rsid w:val="00EE1AE3"/>
    <w:rsid w:val="00EE5406"/>
    <w:rsid w:val="00EE79A7"/>
    <w:rsid w:val="00EF13D9"/>
    <w:rsid w:val="00EF278D"/>
    <w:rsid w:val="00EF39F4"/>
    <w:rsid w:val="00EF55B9"/>
    <w:rsid w:val="00EF6DEE"/>
    <w:rsid w:val="00EF789C"/>
    <w:rsid w:val="00F00961"/>
    <w:rsid w:val="00F01E4F"/>
    <w:rsid w:val="00F06D60"/>
    <w:rsid w:val="00F07C99"/>
    <w:rsid w:val="00F1603B"/>
    <w:rsid w:val="00F16193"/>
    <w:rsid w:val="00F207BF"/>
    <w:rsid w:val="00F21C6A"/>
    <w:rsid w:val="00F21E1F"/>
    <w:rsid w:val="00F21FF2"/>
    <w:rsid w:val="00F26EA1"/>
    <w:rsid w:val="00F27D48"/>
    <w:rsid w:val="00F30C05"/>
    <w:rsid w:val="00F31A82"/>
    <w:rsid w:val="00F342BD"/>
    <w:rsid w:val="00F34584"/>
    <w:rsid w:val="00F36F12"/>
    <w:rsid w:val="00F45275"/>
    <w:rsid w:val="00F4566C"/>
    <w:rsid w:val="00F465CE"/>
    <w:rsid w:val="00F46C42"/>
    <w:rsid w:val="00F5007C"/>
    <w:rsid w:val="00F5423E"/>
    <w:rsid w:val="00F57FA0"/>
    <w:rsid w:val="00F628CD"/>
    <w:rsid w:val="00F701B4"/>
    <w:rsid w:val="00F75B5F"/>
    <w:rsid w:val="00F75F96"/>
    <w:rsid w:val="00F76DA2"/>
    <w:rsid w:val="00F84FEB"/>
    <w:rsid w:val="00F93AB8"/>
    <w:rsid w:val="00F94E50"/>
    <w:rsid w:val="00FA1A8F"/>
    <w:rsid w:val="00FB21FD"/>
    <w:rsid w:val="00FB344F"/>
    <w:rsid w:val="00FB3ADF"/>
    <w:rsid w:val="00FB4B72"/>
    <w:rsid w:val="00FB51BA"/>
    <w:rsid w:val="00FC121C"/>
    <w:rsid w:val="00FC2476"/>
    <w:rsid w:val="00FC3C9E"/>
    <w:rsid w:val="00FC478A"/>
    <w:rsid w:val="00FC4BF7"/>
    <w:rsid w:val="00FC614C"/>
    <w:rsid w:val="00FD28CC"/>
    <w:rsid w:val="00FD6E14"/>
    <w:rsid w:val="00FE03F9"/>
    <w:rsid w:val="00FE737C"/>
    <w:rsid w:val="00FF1262"/>
    <w:rsid w:val="00FF3752"/>
    <w:rsid w:val="00FF3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3D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9"/>
    <w:qFormat/>
    <w:rsid w:val="002D23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543D"/>
    <w:rPr>
      <w:rFonts w:cs="Times New Roman"/>
      <w:color w:val="0000FF"/>
      <w:u w:val="single"/>
    </w:rPr>
  </w:style>
  <w:style w:type="character" w:customStyle="1" w:styleId="num">
    <w:name w:val="num"/>
    <w:uiPriority w:val="99"/>
    <w:rsid w:val="0079543D"/>
    <w:rPr>
      <w:rFonts w:cs="Times New Roman"/>
    </w:rPr>
  </w:style>
  <w:style w:type="paragraph" w:styleId="a4">
    <w:name w:val="List Paragraph"/>
    <w:basedOn w:val="a"/>
    <w:uiPriority w:val="34"/>
    <w:qFormat/>
    <w:rsid w:val="0079543D"/>
    <w:pPr>
      <w:ind w:left="720"/>
      <w:contextualSpacing/>
    </w:pPr>
  </w:style>
  <w:style w:type="character" w:customStyle="1" w:styleId="shorttext">
    <w:name w:val="short_text"/>
    <w:basedOn w:val="a0"/>
    <w:rsid w:val="002360F6"/>
  </w:style>
  <w:style w:type="character" w:customStyle="1" w:styleId="hps">
    <w:name w:val="hps"/>
    <w:basedOn w:val="a0"/>
    <w:uiPriority w:val="99"/>
    <w:rsid w:val="00FD28CC"/>
  </w:style>
  <w:style w:type="character" w:customStyle="1" w:styleId="30">
    <w:name w:val="Заголовок 3 Знак"/>
    <w:basedOn w:val="a0"/>
    <w:link w:val="3"/>
    <w:uiPriority w:val="99"/>
    <w:rsid w:val="002D2310"/>
    <w:rPr>
      <w:rFonts w:ascii="Cambria" w:eastAsia="Times New Roman" w:hAnsi="Cambria" w:cs="Times New Roman"/>
      <w:b/>
      <w:b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543D"/>
    <w:rPr>
      <w:rFonts w:cs="Times New Roman"/>
      <w:color w:val="0000FF"/>
      <w:u w:val="single"/>
    </w:rPr>
  </w:style>
  <w:style w:type="character" w:customStyle="1" w:styleId="num">
    <w:name w:val="num"/>
    <w:uiPriority w:val="99"/>
    <w:rsid w:val="0079543D"/>
    <w:rPr>
      <w:rFonts w:cs="Times New Roman"/>
    </w:rPr>
  </w:style>
  <w:style w:type="paragraph" w:styleId="a4">
    <w:name w:val="List Paragraph"/>
    <w:basedOn w:val="a"/>
    <w:uiPriority w:val="34"/>
    <w:qFormat/>
    <w:rsid w:val="0079543D"/>
    <w:pPr>
      <w:ind w:left="720"/>
      <w:contextualSpacing/>
    </w:pPr>
  </w:style>
  <w:style w:type="character" w:customStyle="1" w:styleId="shorttext">
    <w:name w:val="short_text"/>
    <w:basedOn w:val="a0"/>
    <w:rsid w:val="002360F6"/>
  </w:style>
  <w:style w:type="character" w:customStyle="1" w:styleId="hps">
    <w:name w:val="hps"/>
    <w:basedOn w:val="a0"/>
    <w:uiPriority w:val="99"/>
    <w:rsid w:val="00FD28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5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4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94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7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86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z.gov.ua/ua/portal/dn_20100402_29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11315</TotalTime>
  <Pages>14</Pages>
  <Words>3996</Words>
  <Characters>22779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</dc:creator>
  <cp:lastModifiedBy>Eka</cp:lastModifiedBy>
  <cp:revision>60</cp:revision>
  <dcterms:created xsi:type="dcterms:W3CDTF">2016-09-15T08:54:00Z</dcterms:created>
  <dcterms:modified xsi:type="dcterms:W3CDTF">2017-01-24T16:35:00Z</dcterms:modified>
</cp:coreProperties>
</file>