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EA" w:rsidRPr="00141EEA" w:rsidRDefault="00141EEA" w:rsidP="00B855B9">
      <w:pPr>
        <w:spacing w:after="0" w:line="360" w:lineRule="auto"/>
        <w:jc w:val="center"/>
        <w:rPr>
          <w:rFonts w:ascii="Times New Roman" w:hAnsi="Times New Roman" w:cs="Times New Roman"/>
          <w:b/>
          <w:sz w:val="28"/>
          <w:szCs w:val="28"/>
          <w:lang w:val="en-US" w:eastAsia="en-US"/>
        </w:rPr>
      </w:pPr>
      <w:r w:rsidRPr="00141EEA">
        <w:rPr>
          <w:rFonts w:ascii="Times New Roman" w:hAnsi="Times New Roman" w:cs="Times New Roman"/>
          <w:b/>
          <w:sz w:val="28"/>
          <w:szCs w:val="28"/>
          <w:lang w:val="en-US" w:eastAsia="en-US"/>
        </w:rPr>
        <w:t>Malnutrition in patients with chronic pancreatitis</w:t>
      </w:r>
    </w:p>
    <w:p w:rsidR="00141EEA" w:rsidRPr="00141EEA" w:rsidRDefault="00141EEA" w:rsidP="00B855B9">
      <w:pPr>
        <w:spacing w:after="0" w:line="360" w:lineRule="auto"/>
        <w:jc w:val="center"/>
        <w:rPr>
          <w:rFonts w:ascii="Times New Roman" w:hAnsi="Times New Roman" w:cs="Times New Roman"/>
          <w:sz w:val="28"/>
          <w:szCs w:val="28"/>
          <w:lang w:val="en-US" w:eastAsia="zh-CN"/>
        </w:rPr>
      </w:pPr>
      <w:r w:rsidRPr="00141EEA">
        <w:rPr>
          <w:rFonts w:ascii="Times New Roman" w:hAnsi="Times New Roman" w:cs="Times New Roman"/>
          <w:sz w:val="28"/>
          <w:szCs w:val="28"/>
          <w:lang w:val="en-US" w:eastAsia="en-US"/>
        </w:rPr>
        <w:t>N.</w:t>
      </w:r>
      <w:r w:rsidRPr="00141EEA">
        <w:rPr>
          <w:rFonts w:ascii="Times New Roman" w:hAnsi="Times New Roman" w:cs="Times New Roman"/>
          <w:sz w:val="28"/>
          <w:szCs w:val="28"/>
          <w:lang w:val="uk-UA" w:eastAsia="en-US"/>
        </w:rPr>
        <w:t xml:space="preserve"> </w:t>
      </w:r>
      <w:r w:rsidRPr="00141EEA">
        <w:rPr>
          <w:rFonts w:ascii="Times New Roman" w:hAnsi="Times New Roman" w:cs="Times New Roman"/>
          <w:sz w:val="28"/>
          <w:szCs w:val="28"/>
          <w:lang w:val="en-US" w:eastAsia="en-US"/>
        </w:rPr>
        <w:t>S. Gavrilina</w:t>
      </w:r>
      <w:r w:rsidRPr="00141EEA">
        <w:rPr>
          <w:rFonts w:ascii="Times New Roman" w:hAnsi="Times New Roman" w:cs="Times New Roman" w:hint="eastAsia"/>
          <w:sz w:val="28"/>
          <w:szCs w:val="28"/>
          <w:vertAlign w:val="superscript"/>
          <w:lang w:val="en-US" w:eastAsia="zh-CN"/>
        </w:rPr>
        <w:t>1</w:t>
      </w:r>
      <w:r w:rsidRPr="00141EEA">
        <w:rPr>
          <w:rFonts w:ascii="Times New Roman" w:hAnsi="Times New Roman" w:cs="Times New Roman"/>
          <w:sz w:val="28"/>
          <w:szCs w:val="28"/>
          <w:lang w:val="en-US" w:eastAsia="en-US"/>
        </w:rPr>
        <w:t>, G.</w:t>
      </w:r>
      <w:r w:rsidRPr="00141EEA">
        <w:rPr>
          <w:rFonts w:ascii="Times New Roman" w:hAnsi="Times New Roman" w:cs="Times New Roman"/>
          <w:sz w:val="28"/>
          <w:szCs w:val="28"/>
          <w:lang w:val="uk-UA" w:eastAsia="en-US"/>
        </w:rPr>
        <w:t xml:space="preserve"> </w:t>
      </w:r>
      <w:r w:rsidRPr="00141EEA">
        <w:rPr>
          <w:rFonts w:ascii="Times New Roman" w:hAnsi="Times New Roman" w:cs="Times New Roman"/>
          <w:sz w:val="28"/>
          <w:szCs w:val="28"/>
          <w:lang w:val="en-US" w:eastAsia="en-US"/>
        </w:rPr>
        <w:t>A. Sedova</w:t>
      </w:r>
      <w:r w:rsidRPr="00141EEA">
        <w:rPr>
          <w:rFonts w:ascii="Times New Roman" w:hAnsi="Times New Roman" w:cs="Times New Roman" w:hint="eastAsia"/>
          <w:sz w:val="28"/>
          <w:szCs w:val="28"/>
          <w:vertAlign w:val="superscript"/>
          <w:lang w:val="en-US" w:eastAsia="zh-CN"/>
        </w:rPr>
        <w:t>1</w:t>
      </w:r>
      <w:proofErr w:type="gramStart"/>
      <w:r w:rsidRPr="00141EEA">
        <w:rPr>
          <w:rFonts w:ascii="Times New Roman" w:hAnsi="Times New Roman" w:cs="Times New Roman" w:hint="eastAsia"/>
          <w:sz w:val="28"/>
          <w:szCs w:val="28"/>
          <w:vertAlign w:val="superscript"/>
          <w:lang w:val="en-US" w:eastAsia="zh-CN"/>
        </w:rPr>
        <w:t>,2</w:t>
      </w:r>
      <w:proofErr w:type="gramEnd"/>
      <w:r w:rsidRPr="00141EEA">
        <w:rPr>
          <w:rFonts w:ascii="Times New Roman" w:hAnsi="Times New Roman" w:cs="Times New Roman"/>
          <w:sz w:val="28"/>
          <w:szCs w:val="28"/>
          <w:lang w:val="en-US" w:eastAsia="en-US"/>
        </w:rPr>
        <w:t>, S.</w:t>
      </w:r>
      <w:r w:rsidRPr="00141EEA">
        <w:rPr>
          <w:rFonts w:ascii="Times New Roman" w:hAnsi="Times New Roman" w:cs="Times New Roman"/>
          <w:sz w:val="28"/>
          <w:szCs w:val="28"/>
          <w:lang w:val="uk-UA" w:eastAsia="en-US"/>
        </w:rPr>
        <w:t xml:space="preserve"> </w:t>
      </w:r>
      <w:r w:rsidRPr="00141EEA">
        <w:rPr>
          <w:rFonts w:ascii="Times New Roman" w:hAnsi="Times New Roman" w:cs="Times New Roman"/>
          <w:sz w:val="28"/>
          <w:szCs w:val="28"/>
          <w:lang w:val="en-US" w:eastAsia="en-US"/>
        </w:rPr>
        <w:t>D. Kosyura</w:t>
      </w:r>
      <w:r w:rsidRPr="00141EEA">
        <w:rPr>
          <w:rFonts w:ascii="Times New Roman" w:hAnsi="Times New Roman" w:cs="Times New Roman" w:hint="eastAsia"/>
          <w:sz w:val="28"/>
          <w:szCs w:val="28"/>
          <w:vertAlign w:val="superscript"/>
          <w:lang w:val="en-US" w:eastAsia="zh-CN"/>
        </w:rPr>
        <w:t>1,2</w:t>
      </w:r>
    </w:p>
    <w:p w:rsidR="00141EEA" w:rsidRPr="00141EEA" w:rsidRDefault="00141EEA" w:rsidP="00B855B9">
      <w:pPr>
        <w:spacing w:after="0" w:line="360" w:lineRule="auto"/>
        <w:jc w:val="center"/>
        <w:rPr>
          <w:rFonts w:ascii="Times New Roman" w:hAnsi="Times New Roman" w:cs="Times New Roman"/>
          <w:i/>
          <w:sz w:val="28"/>
          <w:szCs w:val="28"/>
          <w:lang w:val="en-US" w:eastAsia="en-US"/>
        </w:rPr>
      </w:pPr>
      <w:r w:rsidRPr="00141EEA">
        <w:rPr>
          <w:rFonts w:ascii="Times New Roman" w:hAnsi="Times New Roman" w:cs="Times New Roman" w:hint="eastAsia"/>
          <w:i/>
          <w:sz w:val="28"/>
          <w:szCs w:val="28"/>
          <w:vertAlign w:val="superscript"/>
          <w:lang w:val="en-US" w:eastAsia="zh-CN"/>
        </w:rPr>
        <w:t>1</w:t>
      </w:r>
      <w:r w:rsidRPr="00141EEA">
        <w:rPr>
          <w:rFonts w:ascii="Times New Roman" w:hAnsi="Times New Roman" w:cs="Times New Roman"/>
          <w:i/>
          <w:sz w:val="28"/>
          <w:szCs w:val="28"/>
          <w:lang w:val="en-US" w:eastAsia="en-US"/>
        </w:rPr>
        <w:t xml:space="preserve">City Clinical Hospital </w:t>
      </w:r>
      <w:proofErr w:type="spellStart"/>
      <w:r w:rsidRPr="00141EEA">
        <w:rPr>
          <w:rFonts w:ascii="Times New Roman" w:hAnsi="Times New Roman" w:cs="Times New Roman" w:hint="eastAsia"/>
          <w:i/>
          <w:sz w:val="28"/>
          <w:szCs w:val="28"/>
          <w:lang w:val="uk-UA" w:eastAsia="zh-CN"/>
        </w:rPr>
        <w:t>No</w:t>
      </w:r>
      <w:proofErr w:type="spellEnd"/>
      <w:r w:rsidRPr="00141EEA">
        <w:rPr>
          <w:rFonts w:ascii="Times New Roman" w:hAnsi="Times New Roman" w:cs="Times New Roman"/>
          <w:i/>
          <w:sz w:val="28"/>
          <w:szCs w:val="28"/>
          <w:lang w:val="en-US" w:eastAsia="en-US"/>
        </w:rPr>
        <w:t xml:space="preserve"> 12 in Moscow</w:t>
      </w:r>
      <w:r w:rsidRPr="00141EEA">
        <w:rPr>
          <w:rFonts w:ascii="Times New Roman" w:hAnsi="Times New Roman" w:cs="Times New Roman" w:hint="eastAsia"/>
          <w:i/>
          <w:sz w:val="28"/>
          <w:szCs w:val="28"/>
          <w:lang w:val="en-US" w:eastAsia="zh-CN"/>
        </w:rPr>
        <w:t xml:space="preserve"> city</w:t>
      </w:r>
      <w:r w:rsidRPr="00141EEA">
        <w:rPr>
          <w:rFonts w:ascii="Times New Roman" w:hAnsi="Times New Roman" w:cs="Times New Roman"/>
          <w:i/>
          <w:sz w:val="28"/>
          <w:szCs w:val="28"/>
          <w:lang w:val="en-US" w:eastAsia="en-US"/>
        </w:rPr>
        <w:t>, Russia</w:t>
      </w:r>
    </w:p>
    <w:p w:rsidR="00141EEA" w:rsidRPr="00141EEA" w:rsidRDefault="00141EEA" w:rsidP="00B855B9">
      <w:pPr>
        <w:spacing w:after="0" w:line="360" w:lineRule="auto"/>
        <w:jc w:val="center"/>
        <w:rPr>
          <w:rFonts w:ascii="Times New Roman" w:hAnsi="Times New Roman" w:cs="Times New Roman"/>
          <w:i/>
          <w:sz w:val="28"/>
          <w:szCs w:val="28"/>
          <w:lang w:val="en-US" w:eastAsia="zh-CN"/>
        </w:rPr>
      </w:pPr>
      <w:r w:rsidRPr="00141EEA">
        <w:rPr>
          <w:rFonts w:ascii="Times New Roman" w:hAnsi="Times New Roman" w:cs="Times New Roman" w:hint="eastAsia"/>
          <w:i/>
          <w:sz w:val="28"/>
          <w:szCs w:val="28"/>
          <w:vertAlign w:val="superscript"/>
          <w:lang w:val="en-US" w:eastAsia="zh-CN"/>
        </w:rPr>
        <w:t>2</w:t>
      </w:r>
      <w:r w:rsidRPr="00141EEA">
        <w:rPr>
          <w:rFonts w:ascii="Times New Roman" w:hAnsi="Times New Roman" w:cs="Times New Roman"/>
          <w:i/>
          <w:sz w:val="28"/>
          <w:szCs w:val="28"/>
          <w:lang w:val="en-US" w:eastAsia="en-US"/>
        </w:rPr>
        <w:t>Russian National Research Medical University</w:t>
      </w:r>
      <w:r w:rsidRPr="00141EEA">
        <w:rPr>
          <w:rFonts w:ascii="Times New Roman" w:hAnsi="Times New Roman" w:cs="Times New Roman" w:hint="eastAsia"/>
          <w:i/>
          <w:sz w:val="28"/>
          <w:szCs w:val="28"/>
          <w:lang w:val="en-US" w:eastAsia="zh-CN"/>
        </w:rPr>
        <w:t xml:space="preserve"> n.</w:t>
      </w:r>
      <w:r w:rsidRPr="00141EEA">
        <w:rPr>
          <w:rFonts w:ascii="Times New Roman" w:hAnsi="Times New Roman" w:cs="Times New Roman"/>
          <w:i/>
          <w:sz w:val="28"/>
          <w:szCs w:val="28"/>
          <w:lang w:val="en-US" w:eastAsia="zh-CN"/>
        </w:rPr>
        <w:t xml:space="preserve"> </w:t>
      </w:r>
      <w:r w:rsidRPr="00141EEA">
        <w:rPr>
          <w:rFonts w:ascii="Times New Roman" w:hAnsi="Times New Roman" w:cs="Times New Roman" w:hint="eastAsia"/>
          <w:i/>
          <w:sz w:val="28"/>
          <w:szCs w:val="28"/>
          <w:lang w:val="en-US" w:eastAsia="zh-CN"/>
        </w:rPr>
        <w:t>a.</w:t>
      </w:r>
      <w:r w:rsidRPr="00141EEA">
        <w:rPr>
          <w:rFonts w:ascii="Times New Roman" w:hAnsi="Times New Roman" w:cs="Times New Roman"/>
          <w:i/>
          <w:sz w:val="28"/>
          <w:szCs w:val="28"/>
          <w:lang w:val="en-US" w:eastAsia="zh-CN"/>
        </w:rPr>
        <w:t xml:space="preserve"> </w:t>
      </w:r>
      <w:r w:rsidRPr="00141EEA">
        <w:rPr>
          <w:rFonts w:ascii="Times New Roman" w:hAnsi="Times New Roman" w:cs="Times New Roman"/>
          <w:i/>
          <w:sz w:val="28"/>
          <w:szCs w:val="28"/>
          <w:lang w:val="en-US" w:eastAsia="en-US"/>
        </w:rPr>
        <w:t>N</w:t>
      </w:r>
      <w:r w:rsidRPr="00141EEA">
        <w:rPr>
          <w:rFonts w:ascii="Times New Roman" w:hAnsi="Times New Roman" w:cs="Times New Roman" w:hint="eastAsia"/>
          <w:i/>
          <w:sz w:val="28"/>
          <w:szCs w:val="28"/>
          <w:lang w:val="en-US" w:eastAsia="zh-CN"/>
        </w:rPr>
        <w:t>.</w:t>
      </w:r>
      <w:r w:rsidRPr="00141EEA">
        <w:rPr>
          <w:rFonts w:ascii="Times New Roman" w:hAnsi="Times New Roman" w:cs="Times New Roman"/>
          <w:i/>
          <w:sz w:val="28"/>
          <w:szCs w:val="28"/>
          <w:lang w:val="en-US" w:eastAsia="zh-CN"/>
        </w:rPr>
        <w:t xml:space="preserve"> </w:t>
      </w:r>
      <w:r w:rsidRPr="00141EEA">
        <w:rPr>
          <w:rFonts w:ascii="Times New Roman" w:hAnsi="Times New Roman" w:cs="Times New Roman"/>
          <w:i/>
          <w:sz w:val="28"/>
          <w:szCs w:val="28"/>
          <w:lang w:val="en-US" w:eastAsia="en-US"/>
        </w:rPr>
        <w:t>I</w:t>
      </w:r>
      <w:r w:rsidRPr="00141EEA">
        <w:rPr>
          <w:rFonts w:ascii="Times New Roman" w:hAnsi="Times New Roman" w:cs="Times New Roman" w:hint="eastAsia"/>
          <w:i/>
          <w:sz w:val="28"/>
          <w:szCs w:val="28"/>
          <w:lang w:val="en-US" w:eastAsia="zh-CN"/>
        </w:rPr>
        <w:t>.</w:t>
      </w:r>
      <w:r w:rsidRPr="00141EEA">
        <w:rPr>
          <w:rFonts w:ascii="Times New Roman" w:hAnsi="Times New Roman" w:cs="Times New Roman"/>
          <w:i/>
          <w:sz w:val="28"/>
          <w:szCs w:val="28"/>
          <w:lang w:val="en-US" w:eastAsia="zh-CN"/>
        </w:rPr>
        <w:t xml:space="preserve"> </w:t>
      </w:r>
      <w:proofErr w:type="spellStart"/>
      <w:r w:rsidRPr="00141EEA">
        <w:rPr>
          <w:rFonts w:ascii="Times New Roman" w:hAnsi="Times New Roman" w:cs="Times New Roman"/>
          <w:i/>
          <w:sz w:val="28"/>
          <w:szCs w:val="28"/>
          <w:lang w:val="en-US" w:eastAsia="en-US"/>
        </w:rPr>
        <w:t>Pirogov</w:t>
      </w:r>
      <w:proofErr w:type="spellEnd"/>
      <w:r w:rsidRPr="00141EEA">
        <w:rPr>
          <w:rFonts w:ascii="Times New Roman" w:hAnsi="Times New Roman" w:cs="Times New Roman"/>
          <w:i/>
          <w:sz w:val="28"/>
          <w:szCs w:val="28"/>
          <w:lang w:val="en-US" w:eastAsia="en-US"/>
        </w:rPr>
        <w:t>, Moscow, Russia</w:t>
      </w:r>
    </w:p>
    <w:p w:rsidR="00EA5B94" w:rsidRPr="00141EEA" w:rsidRDefault="00141EEA"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hAnsi="Times New Roman" w:cs="Times New Roman"/>
          <w:b/>
          <w:sz w:val="28"/>
          <w:szCs w:val="28"/>
          <w:lang w:val="en-US" w:eastAsia="en-US"/>
        </w:rPr>
        <w:t>Key words:</w:t>
      </w:r>
      <w:r w:rsidRPr="00141EEA">
        <w:rPr>
          <w:rFonts w:ascii="Times New Roman" w:hAnsi="Times New Roman" w:cs="Times New Roman"/>
          <w:sz w:val="28"/>
          <w:szCs w:val="28"/>
          <w:lang w:val="en-US" w:eastAsia="en-US"/>
        </w:rPr>
        <w:t xml:space="preserve"> nutritional status, malnutrition, chronic pancreatitis, enzyme replacement therapy, nutrition intervention</w:t>
      </w:r>
    </w:p>
    <w:p w:rsidR="00EA5B94" w:rsidRPr="00141EEA" w:rsidRDefault="00141EEA"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I</w:t>
      </w:r>
      <w:r w:rsidR="00EA5B94" w:rsidRPr="00141EEA">
        <w:rPr>
          <w:rFonts w:ascii="Times New Roman" w:eastAsia="Times New Roman" w:hAnsi="Times New Roman" w:cs="Times New Roman"/>
          <w:b/>
          <w:bCs/>
          <w:sz w:val="28"/>
          <w:lang w:val="en-US"/>
        </w:rPr>
        <w:t>ntroduction</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In recent years, more attention is paid </w:t>
      </w:r>
      <w:r w:rsidR="00141EEA" w:rsidRPr="00141EEA">
        <w:rPr>
          <w:rFonts w:ascii="Times New Roman" w:eastAsia="Times New Roman" w:hAnsi="Times New Roman" w:cs="Times New Roman"/>
          <w:sz w:val="28"/>
          <w:lang w:val="en-US"/>
        </w:rPr>
        <w:t xml:space="preserve">to </w:t>
      </w:r>
      <w:proofErr w:type="spellStart"/>
      <w:r w:rsidRPr="00141EEA">
        <w:rPr>
          <w:rFonts w:ascii="Times New Roman" w:eastAsia="Times New Roman" w:hAnsi="Times New Roman" w:cs="Times New Roman"/>
          <w:sz w:val="28"/>
          <w:lang w:val="en-US"/>
        </w:rPr>
        <w:t>trophological</w:t>
      </w:r>
      <w:proofErr w:type="spellEnd"/>
      <w:r w:rsidRPr="00141EEA">
        <w:rPr>
          <w:rFonts w:ascii="Times New Roman" w:eastAsia="Times New Roman" w:hAnsi="Times New Roman" w:cs="Times New Roman"/>
          <w:sz w:val="28"/>
          <w:lang w:val="en-US"/>
        </w:rPr>
        <w:t xml:space="preserve"> </w:t>
      </w:r>
      <w:r w:rsidR="00141EEA" w:rsidRPr="00141EEA">
        <w:rPr>
          <w:rFonts w:ascii="Times New Roman" w:eastAsia="Times New Roman" w:hAnsi="Times New Roman" w:cs="Times New Roman"/>
          <w:sz w:val="28"/>
          <w:lang w:val="en-US"/>
        </w:rPr>
        <w:t>insufficiency</w:t>
      </w:r>
      <w:r w:rsidRPr="00141EEA">
        <w:rPr>
          <w:rFonts w:ascii="Times New Roman" w:eastAsia="Times New Roman" w:hAnsi="Times New Roman" w:cs="Times New Roman"/>
          <w:sz w:val="28"/>
          <w:lang w:val="en-US"/>
        </w:rPr>
        <w:t xml:space="preserve"> syndrome</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Even in 1992 VM</w:t>
      </w:r>
      <w:r w:rsidR="00141EEA" w:rsidRPr="00141EEA">
        <w:rPr>
          <w:rFonts w:ascii="Times New Roman" w:eastAsia="Times New Roman" w:hAnsi="Times New Roman" w:cs="Times New Roman"/>
          <w:sz w:val="27"/>
          <w:lang w:val="en-US"/>
        </w:rPr>
        <w:t xml:space="preserve"> </w:t>
      </w:r>
      <w:proofErr w:type="spellStart"/>
      <w:r w:rsidRPr="00141EEA">
        <w:rPr>
          <w:rFonts w:ascii="Times New Roman" w:eastAsia="Times New Roman" w:hAnsi="Times New Roman" w:cs="Times New Roman"/>
          <w:sz w:val="28"/>
          <w:lang w:val="en-US"/>
        </w:rPr>
        <w:t>Luft</w:t>
      </w:r>
      <w:proofErr w:type="spell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proposed to introduce into medical practice, the term "</w:t>
      </w:r>
      <w:proofErr w:type="spellStart"/>
      <w:r w:rsidRPr="00141EEA">
        <w:rPr>
          <w:rFonts w:ascii="Times New Roman" w:eastAsia="Times New Roman" w:hAnsi="Times New Roman" w:cs="Times New Roman"/>
          <w:sz w:val="28"/>
          <w:lang w:val="en-US"/>
        </w:rPr>
        <w:t>trophological</w:t>
      </w:r>
      <w:proofErr w:type="spellEnd"/>
      <w:r w:rsidRPr="00141EEA">
        <w:rPr>
          <w:rFonts w:ascii="Times New Roman" w:eastAsia="Times New Roman" w:hAnsi="Times New Roman" w:cs="Times New Roman"/>
          <w:sz w:val="28"/>
          <w:lang w:val="en-US"/>
        </w:rPr>
        <w:t xml:space="preserve"> status" (T</w:t>
      </w:r>
      <w:r w:rsidR="00141EEA" w:rsidRPr="00141EEA">
        <w:rPr>
          <w:rFonts w:ascii="Times New Roman" w:eastAsia="Times New Roman" w:hAnsi="Times New Roman" w:cs="Times New Roman"/>
          <w:sz w:val="28"/>
          <w:lang w:val="en-US"/>
        </w:rPr>
        <w:t>S</w:t>
      </w:r>
      <w:r w:rsidRPr="00141EEA">
        <w:rPr>
          <w:rFonts w:ascii="Times New Roman" w:eastAsia="Times New Roman" w:hAnsi="Times New Roman" w:cs="Times New Roman"/>
          <w:sz w:val="28"/>
          <w:lang w:val="en-US"/>
        </w:rPr>
        <w:t>), which allows complex and possibly fully describe the state of human nutrition as an indicator of their health and physical development.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proofErr w:type="spellStart"/>
      <w:r w:rsidRPr="00141EEA">
        <w:rPr>
          <w:rFonts w:ascii="Times New Roman" w:eastAsia="Times New Roman" w:hAnsi="Times New Roman" w:cs="Times New Roman"/>
          <w:sz w:val="28"/>
          <w:lang w:val="en-US"/>
        </w:rPr>
        <w:t>Trophological</w:t>
      </w:r>
      <w:proofErr w:type="spellEnd"/>
      <w:r w:rsidRPr="00141EEA">
        <w:rPr>
          <w:rFonts w:ascii="Times New Roman" w:eastAsia="Times New Roman" w:hAnsi="Times New Roman" w:cs="Times New Roman"/>
          <w:sz w:val="28"/>
          <w:lang w:val="en-US"/>
        </w:rPr>
        <w:t xml:space="preserve"> status</w:t>
      </w:r>
      <w:r w:rsidR="00141EEA">
        <w:rPr>
          <w:rFonts w:ascii="Times New Roman" w:eastAsia="Times New Roman" w:hAnsi="Times New Roman" w:cs="Times New Roman"/>
          <w:sz w:val="28"/>
          <w:lang w:val="en-US"/>
        </w:rPr>
        <w:t xml:space="preserve"> — </w:t>
      </w:r>
      <w:r w:rsidRPr="00141EEA">
        <w:rPr>
          <w:rFonts w:ascii="Times New Roman" w:eastAsia="Times New Roman" w:hAnsi="Times New Roman" w:cs="Times New Roman"/>
          <w:sz w:val="28"/>
          <w:lang w:val="en-US"/>
        </w:rPr>
        <w:t xml:space="preserve">a set of metabolic processes of the body caused by genotype, sex and age of a person providing adequate its operation in order to maintain homeostasis and wide adaptive reserves dependent on prior actual food and living conditions, as well as diseases </w:t>
      </w:r>
      <w:r w:rsidR="00141EEA" w:rsidRPr="00141EEA">
        <w:rPr>
          <w:rFonts w:ascii="Times New Roman" w:eastAsia="Times New Roman" w:hAnsi="Times New Roman" w:cs="Times New Roman"/>
          <w:sz w:val="28"/>
          <w:lang w:val="en-US"/>
        </w:rPr>
        <w:t>[</w:t>
      </w:r>
      <w:hyperlink r:id="rId5" w:anchor="_Ref469131119" w:tooltip="_Ref469131119" w:history="1">
        <w:r w:rsidRPr="00141EEA">
          <w:rPr>
            <w:rFonts w:ascii="Times New Roman" w:eastAsia="Times New Roman" w:hAnsi="Times New Roman" w:cs="Times New Roman"/>
            <w:sz w:val="28"/>
            <w:lang w:val="en-US"/>
          </w:rPr>
          <w:t>4</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According to the literature,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varying severity (depending on the type and severity of the disease) in 28-31% of cases occur in chronic pancreatitis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(CP), but in most cases it is subclinical </w:t>
      </w:r>
      <w:r w:rsidR="00141EEA" w:rsidRPr="00141EEA">
        <w:rPr>
          <w:rFonts w:ascii="Times New Roman" w:eastAsia="Times New Roman" w:hAnsi="Times New Roman" w:cs="Times New Roman"/>
          <w:sz w:val="28"/>
          <w:lang w:val="en-US"/>
        </w:rPr>
        <w:t>[</w:t>
      </w:r>
      <w:hyperlink r:id="rId6" w:anchor="_Ref469131124" w:tooltip="_Ref469131124" w:history="1">
        <w:r w:rsidRPr="00141EEA">
          <w:rPr>
            <w:rFonts w:ascii="Times New Roman" w:eastAsia="Times New Roman" w:hAnsi="Times New Roman" w:cs="Times New Roman"/>
            <w:sz w:val="28"/>
            <w:lang w:val="en-US"/>
          </w:rPr>
          <w:t>3</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 xml:space="preserve">Pathogenesis </w:t>
      </w:r>
      <w:r w:rsidR="00141EEA">
        <w:rPr>
          <w:rFonts w:ascii="Times New Roman" w:eastAsia="Times New Roman" w:hAnsi="Times New Roman" w:cs="Times New Roman"/>
          <w:b/>
          <w:bCs/>
          <w:sz w:val="28"/>
          <w:lang w:val="en-US"/>
        </w:rPr>
        <w:t xml:space="preserve">of </w:t>
      </w:r>
      <w:r w:rsidR="00141EEA" w:rsidRPr="00141EEA">
        <w:rPr>
          <w:rFonts w:ascii="Times New Roman" w:eastAsia="Times New Roman" w:hAnsi="Times New Roman" w:cs="Times New Roman"/>
          <w:b/>
          <w:bCs/>
          <w:sz w:val="28"/>
          <w:lang w:val="en-US"/>
        </w:rPr>
        <w:t>TI</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Development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is a logical consequence of the reduction of pancreatic function.</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main functions of the </w:t>
      </w:r>
      <w:r w:rsidR="00141EEA">
        <w:rPr>
          <w:rFonts w:ascii="Times New Roman" w:eastAsia="Times New Roman" w:hAnsi="Times New Roman" w:cs="Times New Roman"/>
          <w:sz w:val="28"/>
          <w:lang w:val="en-US"/>
        </w:rPr>
        <w:t>pancreas</w:t>
      </w:r>
      <w:r w:rsidRPr="00141EEA">
        <w:rPr>
          <w:rFonts w:ascii="Times New Roman" w:eastAsia="Times New Roman" w:hAnsi="Times New Roman" w:cs="Times New Roman"/>
          <w:sz w:val="28"/>
          <w:lang w:val="en-US"/>
        </w:rPr>
        <w:t xml:space="preserve"> include:</w:t>
      </w:r>
    </w:p>
    <w:p w:rsidR="00EA5B94" w:rsidRPr="00141EEA" w:rsidRDefault="00141EEA" w:rsidP="00B855B9">
      <w:pPr>
        <w:numPr>
          <w:ilvl w:val="0"/>
          <w:numId w:val="1"/>
        </w:numPr>
        <w:spacing w:after="0" w:line="360" w:lineRule="atLeast"/>
        <w:ind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neutralization of</w:t>
      </w:r>
      <w:r w:rsidR="00EA5B94" w:rsidRPr="00141EEA">
        <w:rPr>
          <w:rFonts w:ascii="Times New Roman" w:eastAsia="Times New Roman" w:hAnsi="Times New Roman" w:cs="Times New Roman"/>
          <w:sz w:val="28"/>
          <w:lang w:val="en-US"/>
        </w:rPr>
        <w:t xml:space="preserve"> acidic </w:t>
      </w:r>
      <w:proofErr w:type="spellStart"/>
      <w:r w:rsidR="00EA5B94" w:rsidRPr="00141EEA">
        <w:rPr>
          <w:rFonts w:ascii="Times New Roman" w:eastAsia="Times New Roman" w:hAnsi="Times New Roman" w:cs="Times New Roman"/>
          <w:sz w:val="28"/>
          <w:lang w:val="en-US"/>
        </w:rPr>
        <w:t>chyme</w:t>
      </w:r>
      <w:proofErr w:type="spellEnd"/>
      <w:r w:rsidR="00EA5B94" w:rsidRPr="00141EEA">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en-US"/>
        </w:rPr>
        <w:t>coming</w:t>
      </w:r>
      <w:r w:rsidR="00EA5B94" w:rsidRPr="00141EEA">
        <w:rPr>
          <w:rFonts w:ascii="Times New Roman" w:eastAsia="Times New Roman" w:hAnsi="Times New Roman" w:cs="Times New Roman"/>
          <w:sz w:val="28"/>
          <w:lang w:val="en-US"/>
        </w:rPr>
        <w:t xml:space="preserve"> the duodenum</w:t>
      </w:r>
      <w:r w:rsidRPr="00141EE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8"/>
          <w:lang w:val="en-US"/>
        </w:rPr>
        <w:t>from</w:t>
      </w:r>
      <w:r w:rsidRPr="00141EEA">
        <w:rPr>
          <w:rFonts w:ascii="Times New Roman" w:eastAsia="Times New Roman" w:hAnsi="Times New Roman" w:cs="Times New Roman"/>
          <w:sz w:val="24"/>
          <w:szCs w:val="24"/>
          <w:lang w:val="en-US"/>
        </w:rPr>
        <w:t xml:space="preserve"> </w:t>
      </w:r>
      <w:r w:rsidR="00EA5B94" w:rsidRPr="00141EEA">
        <w:rPr>
          <w:rFonts w:ascii="Times New Roman" w:eastAsia="Times New Roman" w:hAnsi="Times New Roman" w:cs="Times New Roman"/>
          <w:sz w:val="28"/>
          <w:lang w:val="en-US"/>
        </w:rPr>
        <w:t>stomach</w:t>
      </w:r>
      <w:r w:rsidRPr="00141EEA">
        <w:rPr>
          <w:rFonts w:ascii="Times New Roman" w:eastAsia="Times New Roman" w:hAnsi="Times New Roman" w:cs="Times New Roman"/>
          <w:sz w:val="24"/>
          <w:szCs w:val="24"/>
          <w:lang w:val="en-US"/>
        </w:rPr>
        <w:t xml:space="preserve"> </w:t>
      </w:r>
      <w:r w:rsidR="00EA5B94" w:rsidRPr="00141EEA">
        <w:rPr>
          <w:rFonts w:ascii="Times New Roman" w:eastAsia="Times New Roman" w:hAnsi="Times New Roman" w:cs="Times New Roman"/>
          <w:sz w:val="28"/>
          <w:lang w:val="en-US"/>
        </w:rPr>
        <w:t>(bicarbonates);</w:t>
      </w:r>
    </w:p>
    <w:p w:rsidR="00EA5B94" w:rsidRPr="00141EEA" w:rsidRDefault="00EA5B94" w:rsidP="00B855B9">
      <w:pPr>
        <w:numPr>
          <w:ilvl w:val="0"/>
          <w:numId w:val="1"/>
        </w:numPr>
        <w:spacing w:after="0" w:line="360" w:lineRule="atLeast"/>
        <w:ind w:firstLine="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8"/>
          <w:lang w:val="en-US"/>
        </w:rPr>
        <w:t>synthesis and secretion of digestive enzymes;</w:t>
      </w:r>
    </w:p>
    <w:p w:rsidR="00EA5B94" w:rsidRPr="00141EEA" w:rsidRDefault="00EA5B94" w:rsidP="00B855B9">
      <w:pPr>
        <w:numPr>
          <w:ilvl w:val="0"/>
          <w:numId w:val="1"/>
        </w:numPr>
        <w:spacing w:after="0" w:line="360" w:lineRule="atLeast"/>
        <w:ind w:firstLine="0"/>
        <w:jc w:val="both"/>
        <w:rPr>
          <w:rFonts w:ascii="Times New Roman" w:eastAsia="Times New Roman" w:hAnsi="Times New Roman" w:cs="Times New Roman"/>
          <w:sz w:val="24"/>
          <w:szCs w:val="24"/>
          <w:lang w:val="en-US"/>
        </w:rPr>
      </w:pPr>
      <w:proofErr w:type="gramStart"/>
      <w:r w:rsidRPr="00141EEA">
        <w:rPr>
          <w:rFonts w:ascii="Times New Roman" w:eastAsia="Times New Roman" w:hAnsi="Times New Roman" w:cs="Times New Roman"/>
          <w:sz w:val="28"/>
          <w:lang w:val="en-US"/>
        </w:rPr>
        <w:t>production</w:t>
      </w:r>
      <w:proofErr w:type="gramEnd"/>
      <w:r w:rsidRPr="00141EEA">
        <w:rPr>
          <w:rFonts w:ascii="Times New Roman" w:eastAsia="Times New Roman" w:hAnsi="Times New Roman" w:cs="Times New Roman"/>
          <w:sz w:val="28"/>
          <w:lang w:val="en-US"/>
        </w:rPr>
        <w:t xml:space="preserve"> of hormones that regulate the exchange of</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8"/>
          <w:lang w:val="en-US"/>
        </w:rPr>
        <w:t>carbohydrates</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8"/>
          <w:lang w:val="en-US"/>
        </w:rPr>
        <w:t>(insulin,</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8"/>
          <w:lang w:val="en-US"/>
        </w:rPr>
        <w:t>glucagon).</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Primary exocrine pancreatic insufficiency syndrome is caused by a decrease in the mass of functioning of the exocrine pancreatic parenchyma resulting in atrophy and fibrosis, or violation of the outflow of pancreatic secretion in the duodenum due to an obstruction (blockage of the excretory ducts of the pancreas </w:t>
      </w:r>
      <w:proofErr w:type="spellStart"/>
      <w:r w:rsidRPr="00141EEA">
        <w:rPr>
          <w:rFonts w:ascii="Times New Roman" w:eastAsia="Times New Roman" w:hAnsi="Times New Roman" w:cs="Times New Roman"/>
          <w:sz w:val="28"/>
          <w:lang w:val="en-US"/>
        </w:rPr>
        <w:t>concrement</w:t>
      </w:r>
      <w:proofErr w:type="spellEnd"/>
      <w:r w:rsidRPr="00141EEA">
        <w:rPr>
          <w:rFonts w:ascii="Times New Roman" w:eastAsia="Times New Roman" w:hAnsi="Times New Roman" w:cs="Times New Roman"/>
          <w:sz w:val="28"/>
          <w:lang w:val="en-US"/>
        </w:rPr>
        <w:t xml:space="preserve">, tumors, thick and viscous secret) </w:t>
      </w:r>
      <w:r w:rsidR="00141EEA" w:rsidRPr="00141EEA">
        <w:rPr>
          <w:rFonts w:ascii="Times New Roman" w:eastAsia="Times New Roman" w:hAnsi="Times New Roman" w:cs="Times New Roman"/>
          <w:sz w:val="28"/>
          <w:lang w:val="en-US"/>
        </w:rPr>
        <w:t>[</w:t>
      </w:r>
      <w:hyperlink r:id="rId7" w:anchor="_Ref469131131" w:tooltip="_Ref469131131" w:history="1">
        <w:r w:rsidRPr="00141EEA">
          <w:rPr>
            <w:rFonts w:ascii="Times New Roman" w:eastAsia="Times New Roman" w:hAnsi="Times New Roman" w:cs="Times New Roman"/>
            <w:sz w:val="28"/>
            <w:lang w:val="en-US"/>
          </w:rPr>
          <w:t>5</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This is typical of cystic fibrosis and the later stages of the CP (absolute primary pancreatic insufficiency) </w:t>
      </w:r>
      <w:proofErr w:type="spellStart"/>
      <w:r w:rsidRPr="00141EEA">
        <w:rPr>
          <w:rFonts w:ascii="Times New Roman" w:eastAsia="Times New Roman" w:hAnsi="Times New Roman" w:cs="Times New Roman"/>
          <w:sz w:val="28"/>
          <w:lang w:val="en-US"/>
        </w:rPr>
        <w:t>or</w:t>
      </w:r>
      <w:proofErr w:type="gramStart"/>
      <w:r w:rsidRPr="00141EEA">
        <w:rPr>
          <w:rFonts w:ascii="Times New Roman" w:eastAsia="Times New Roman" w:hAnsi="Times New Roman" w:cs="Times New Roman"/>
          <w:sz w:val="28"/>
          <w:lang w:val="en-US"/>
        </w:rPr>
        <w:t>,As</w:t>
      </w:r>
      <w:proofErr w:type="spellEnd"/>
      <w:proofErr w:type="gramEnd"/>
      <w:r w:rsidRPr="00141EEA">
        <w:rPr>
          <w:rFonts w:ascii="Times New Roman" w:eastAsia="Times New Roman" w:hAnsi="Times New Roman" w:cs="Times New Roman"/>
          <w:sz w:val="28"/>
          <w:lang w:val="en-US"/>
        </w:rPr>
        <w:t xml:space="preserve"> a rule, for pathology major duodenal papilla (relative to the primary exocrine insufficiency).</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Secondary mechanisms of exocrine pancreatic insufficiency include cases in which the </w:t>
      </w:r>
      <w:r w:rsidR="00141EEA">
        <w:rPr>
          <w:rFonts w:ascii="Times New Roman" w:eastAsia="Times New Roman" w:hAnsi="Times New Roman" w:cs="Times New Roman"/>
          <w:sz w:val="28"/>
          <w:lang w:val="en-US"/>
        </w:rPr>
        <w:t>duodenum</w:t>
      </w:r>
      <w:r w:rsidRPr="00141EEA">
        <w:rPr>
          <w:rFonts w:ascii="Times New Roman" w:eastAsia="Times New Roman" w:hAnsi="Times New Roman" w:cs="Times New Roman"/>
          <w:sz w:val="28"/>
          <w:lang w:val="en-US"/>
        </w:rPr>
        <w:t xml:space="preserve"> enters a sufficient amount of pancreatic enzymes, which do </w:t>
      </w:r>
      <w:r w:rsidRPr="00141EEA">
        <w:rPr>
          <w:rFonts w:ascii="Times New Roman" w:eastAsia="Times New Roman" w:hAnsi="Times New Roman" w:cs="Times New Roman"/>
          <w:sz w:val="28"/>
          <w:lang w:val="en-US"/>
        </w:rPr>
        <w:lastRenderedPageBreak/>
        <w:t xml:space="preserve">not take adequate participation in digestion due to insufficient activation, inactivation, </w:t>
      </w:r>
      <w:proofErr w:type="gramStart"/>
      <w:r w:rsidRPr="00141EEA">
        <w:rPr>
          <w:rFonts w:ascii="Times New Roman" w:eastAsia="Times New Roman" w:hAnsi="Times New Roman" w:cs="Times New Roman"/>
          <w:sz w:val="28"/>
          <w:lang w:val="en-US"/>
        </w:rPr>
        <w:t>violations</w:t>
      </w:r>
      <w:proofErr w:type="gramEnd"/>
      <w:r w:rsidRPr="00141EEA">
        <w:rPr>
          <w:rFonts w:ascii="Times New Roman" w:eastAsia="Times New Roman" w:hAnsi="Times New Roman" w:cs="Times New Roman"/>
          <w:sz w:val="28"/>
          <w:lang w:val="en-US"/>
        </w:rPr>
        <w:t xml:space="preserve"> of segregation.</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Eating disorders are caused primarily </w:t>
      </w:r>
      <w:proofErr w:type="spellStart"/>
      <w:r w:rsidRPr="00141EEA">
        <w:rPr>
          <w:rFonts w:ascii="Times New Roman" w:eastAsia="Times New Roman" w:hAnsi="Times New Roman" w:cs="Times New Roman"/>
          <w:sz w:val="28"/>
          <w:lang w:val="en-US"/>
        </w:rPr>
        <w:t>sitophobia</w:t>
      </w:r>
      <w:proofErr w:type="spellEnd"/>
      <w:r w:rsidRPr="00141EEA">
        <w:rPr>
          <w:rFonts w:ascii="Times New Roman" w:eastAsia="Times New Roman" w:hAnsi="Times New Roman" w:cs="Times New Roman"/>
          <w:sz w:val="28"/>
          <w:lang w:val="en-US"/>
        </w:rPr>
        <w:t xml:space="preserve"> (fear of eating because of pain).</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Patients with </w:t>
      </w:r>
      <w:proofErr w:type="spellStart"/>
      <w:r w:rsidR="00141EEA">
        <w:rPr>
          <w:rFonts w:ascii="Times New Roman" w:eastAsia="Times New Roman" w:hAnsi="Times New Roman" w:cs="Times New Roman"/>
          <w:sz w:val="28"/>
          <w:lang w:val="en-US"/>
        </w:rPr>
        <w:t>b</w:t>
      </w:r>
      <w:r w:rsidRPr="00141EEA">
        <w:rPr>
          <w:rFonts w:ascii="Times New Roman" w:eastAsia="Times New Roman" w:hAnsi="Times New Roman" w:cs="Times New Roman"/>
          <w:sz w:val="28"/>
          <w:lang w:val="en-US"/>
        </w:rPr>
        <w:t>iliary</w:t>
      </w:r>
      <w:proofErr w:type="spellEnd"/>
      <w:r w:rsidRPr="00141EEA">
        <w:rPr>
          <w:rFonts w:ascii="Times New Roman" w:eastAsia="Times New Roman" w:hAnsi="Times New Roman" w:cs="Times New Roman"/>
          <w:sz w:val="28"/>
          <w:lang w:val="en-US"/>
        </w:rPr>
        <w:t xml:space="preserve"> </w:t>
      </w:r>
      <w:r w:rsidR="00141EEA">
        <w:rPr>
          <w:rFonts w:ascii="Times New Roman" w:eastAsia="Times New Roman" w:hAnsi="Times New Roman" w:cs="Times New Roman"/>
          <w:sz w:val="28"/>
          <w:lang w:val="en-US"/>
        </w:rPr>
        <w:t>CP</w:t>
      </w:r>
      <w:r w:rsidRPr="00141EEA">
        <w:rPr>
          <w:rFonts w:ascii="Times New Roman" w:eastAsia="Times New Roman" w:hAnsi="Times New Roman" w:cs="Times New Roman"/>
          <w:sz w:val="28"/>
          <w:lang w:val="en-US"/>
        </w:rPr>
        <w:t xml:space="preserve"> develops primary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iatrogenic due to strict compliance with the recommended diet patients traditionally characterized by significant limitation fat ban raw vegetables and fruits.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The imbalance of the traditional diet, lack of adequate nutritional support (NP) in these patients may lead to the development of severe HS.</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In patients with alcoholic etiology of CP causes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are unbalanced diet, poor adherence to therapy.</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In this group, often running </w:t>
      </w:r>
      <w:r w:rsidR="00141EEA">
        <w:rPr>
          <w:rFonts w:ascii="Times New Roman" w:eastAsia="Times New Roman" w:hAnsi="Times New Roman" w:cs="Times New Roman"/>
          <w:sz w:val="28"/>
          <w:lang w:val="en-US"/>
        </w:rPr>
        <w:t>CP</w:t>
      </w:r>
      <w:r w:rsidRPr="00141EEA">
        <w:rPr>
          <w:rFonts w:ascii="Times New Roman" w:eastAsia="Times New Roman" w:hAnsi="Times New Roman" w:cs="Times New Roman"/>
          <w:sz w:val="28"/>
          <w:lang w:val="en-US"/>
        </w:rPr>
        <w:t xml:space="preserve"> recorded cases of severe endocrine and exocrine pancreatic insufficiency.</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Power defective in these patients due to the low content of proteins, vitamins and minerals.</w:t>
      </w:r>
      <w:proofErr w:type="gramEnd"/>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proofErr w:type="gramStart"/>
      <w:r w:rsidRPr="00141EEA">
        <w:rPr>
          <w:rFonts w:ascii="Times New Roman" w:eastAsia="Times New Roman" w:hAnsi="Times New Roman" w:cs="Times New Roman"/>
          <w:sz w:val="28"/>
          <w:lang w:val="en-US"/>
        </w:rPr>
        <w:t xml:space="preserve">Development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definitely affect</w:t>
      </w:r>
      <w:proofErr w:type="gramEnd"/>
      <w:r w:rsidRPr="00141EEA">
        <w:rPr>
          <w:rFonts w:ascii="Times New Roman" w:eastAsia="Times New Roman" w:hAnsi="Times New Roman" w:cs="Times New Roman"/>
          <w:sz w:val="28"/>
          <w:lang w:val="en-US"/>
        </w:rPr>
        <w:t xml:space="preserve"> the course of the underlying disease.</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 xml:space="preserve">With a decrease in TH synthesis of </w:t>
      </w:r>
      <w:proofErr w:type="spellStart"/>
      <w:r w:rsidRPr="00141EEA">
        <w:rPr>
          <w:rFonts w:ascii="Times New Roman" w:eastAsia="Times New Roman" w:hAnsi="Times New Roman" w:cs="Times New Roman"/>
          <w:sz w:val="28"/>
          <w:lang w:val="en-US"/>
        </w:rPr>
        <w:t>trypsin</w:t>
      </w:r>
      <w:proofErr w:type="spellEnd"/>
      <w:r w:rsidRPr="00141EEA">
        <w:rPr>
          <w:rFonts w:ascii="Times New Roman" w:eastAsia="Times New Roman" w:hAnsi="Times New Roman" w:cs="Times New Roman"/>
          <w:sz w:val="28"/>
          <w:lang w:val="en-US"/>
        </w:rPr>
        <w:t xml:space="preserve"> inhibitors, enzymes and zymogens, closing the circle of the pathogenesis of CP.</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first inhibits the synthesis of </w:t>
      </w:r>
      <w:proofErr w:type="spellStart"/>
      <w:r w:rsidRPr="00141EEA">
        <w:rPr>
          <w:rFonts w:ascii="Times New Roman" w:eastAsia="Times New Roman" w:hAnsi="Times New Roman" w:cs="Times New Roman"/>
          <w:sz w:val="28"/>
          <w:lang w:val="en-US"/>
        </w:rPr>
        <w:t>trypsin</w:t>
      </w:r>
      <w:proofErr w:type="spellEnd"/>
      <w:r w:rsidRPr="00141EEA">
        <w:rPr>
          <w:rFonts w:ascii="Times New Roman" w:eastAsia="Times New Roman" w:hAnsi="Times New Roman" w:cs="Times New Roman"/>
          <w:sz w:val="28"/>
          <w:lang w:val="en-US"/>
        </w:rPr>
        <w:t xml:space="preserve"> inhibitors, which does not exclude </w:t>
      </w:r>
      <w:proofErr w:type="spellStart"/>
      <w:r w:rsidR="00141EEA">
        <w:rPr>
          <w:rFonts w:ascii="Times New Roman" w:eastAsia="Times New Roman" w:hAnsi="Times New Roman" w:cs="Times New Roman"/>
          <w:sz w:val="28"/>
          <w:lang w:val="en-US"/>
        </w:rPr>
        <w:t>intrapancreatic</w:t>
      </w:r>
      <w:proofErr w:type="spellEnd"/>
      <w:r w:rsidRPr="00141EEA">
        <w:rPr>
          <w:rFonts w:ascii="Times New Roman" w:eastAsia="Times New Roman" w:hAnsi="Times New Roman" w:cs="Times New Roman"/>
          <w:sz w:val="28"/>
          <w:lang w:val="en-US"/>
        </w:rPr>
        <w:t xml:space="preserve"> activation of enzymes and the attack of pancreatitis, even when the relative scarcity of intact pancreatic parenchyma.</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In severe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sharply reduced secretion of pancreatic enzymes that contribute to the aggravation of </w:t>
      </w:r>
      <w:proofErr w:type="spellStart"/>
      <w:r w:rsidRPr="00141EEA">
        <w:rPr>
          <w:rFonts w:ascii="Times New Roman" w:eastAsia="Times New Roman" w:hAnsi="Times New Roman" w:cs="Times New Roman"/>
          <w:sz w:val="28"/>
          <w:lang w:val="en-US"/>
        </w:rPr>
        <w:t>malabsorption</w:t>
      </w:r>
      <w:proofErr w:type="spellEnd"/>
      <w:r w:rsidRPr="00141EEA">
        <w:rPr>
          <w:rFonts w:ascii="Times New Roman" w:eastAsia="Times New Roman" w:hAnsi="Times New Roman" w:cs="Times New Roman"/>
          <w:sz w:val="28"/>
          <w:lang w:val="en-US"/>
        </w:rPr>
        <w:t xml:space="preserve"> syndrome </w:t>
      </w:r>
      <w:r w:rsidR="00141EEA" w:rsidRPr="00141EEA">
        <w:rPr>
          <w:rFonts w:ascii="Times New Roman" w:eastAsia="Times New Roman" w:hAnsi="Times New Roman" w:cs="Times New Roman"/>
          <w:sz w:val="28"/>
          <w:lang w:val="en-US"/>
        </w:rPr>
        <w:t>[</w:t>
      </w:r>
      <w:hyperlink r:id="rId8" w:anchor="_Ref469131141" w:tooltip="_Ref469131141" w:history="1">
        <w:r w:rsidRPr="00141EEA">
          <w:rPr>
            <w:rFonts w:ascii="Times New Roman" w:eastAsia="Times New Roman" w:hAnsi="Times New Roman" w:cs="Times New Roman"/>
            <w:sz w:val="28"/>
            <w:lang w:val="en-US"/>
          </w:rPr>
          <w:t>6</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In patients with severe HS noted a significant decrease in the concentration of pancreatic enzymes in duodenal contents, feces and blood, correlated with a reduction in total protein and albumin levels.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In these patients there was a significant reduction in the size of the prostate according to imaging techniques.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It should be noted that this trend is observed in all clinical types of VT;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changes are more pronounced in </w:t>
      </w:r>
      <w:proofErr w:type="spellStart"/>
      <w:r w:rsidRPr="00141EEA">
        <w:rPr>
          <w:rFonts w:ascii="Times New Roman" w:eastAsia="Times New Roman" w:hAnsi="Times New Roman" w:cs="Times New Roman"/>
          <w:sz w:val="28"/>
          <w:lang w:val="en-US"/>
        </w:rPr>
        <w:t>marasmus</w:t>
      </w:r>
      <w:proofErr w:type="spellEnd"/>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It is proved that the degree TH is correlated with the severity of malnutrition pancreatic endocrine system and the level of insulin secretion, and diabetes mellitus, acquired as a result of severe HS, it is irreversible </w:t>
      </w:r>
      <w:r w:rsidR="00141EEA" w:rsidRPr="00141EEA">
        <w:rPr>
          <w:rFonts w:ascii="Times New Roman" w:eastAsia="Times New Roman" w:hAnsi="Times New Roman" w:cs="Times New Roman"/>
          <w:sz w:val="28"/>
          <w:lang w:val="en-US"/>
        </w:rPr>
        <w:t>[</w:t>
      </w:r>
      <w:hyperlink r:id="rId9" w:anchor="_Ref469131146" w:tooltip="_Ref469131146" w:history="1">
        <w:r w:rsidRPr="00141EEA">
          <w:rPr>
            <w:rFonts w:ascii="Times New Roman" w:eastAsia="Times New Roman" w:hAnsi="Times New Roman" w:cs="Times New Roman"/>
            <w:sz w:val="28"/>
            <w:lang w:val="en-US"/>
          </w:rPr>
          <w:t>11</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 xml:space="preserve">Clinical variants of </w:t>
      </w:r>
      <w:r w:rsidR="00141EEA" w:rsidRPr="00141EEA">
        <w:rPr>
          <w:rFonts w:ascii="Times New Roman" w:eastAsia="Times New Roman" w:hAnsi="Times New Roman" w:cs="Times New Roman"/>
          <w:b/>
          <w:bCs/>
          <w:sz w:val="28"/>
          <w:lang w:val="en-US"/>
        </w:rPr>
        <w:t>TI</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Clinically, the syndrome of malnutrition expressed kwashiorkor, </w:t>
      </w:r>
      <w:proofErr w:type="spellStart"/>
      <w:r w:rsidRPr="00141EEA">
        <w:rPr>
          <w:rFonts w:ascii="Times New Roman" w:eastAsia="Times New Roman" w:hAnsi="Times New Roman" w:cs="Times New Roman"/>
          <w:sz w:val="28"/>
          <w:lang w:val="en-US"/>
        </w:rPr>
        <w:t>marasmus</w:t>
      </w:r>
      <w:proofErr w:type="spellEnd"/>
      <w:r w:rsidRPr="00141EEA">
        <w:rPr>
          <w:rFonts w:ascii="Times New Roman" w:eastAsia="Times New Roman" w:hAnsi="Times New Roman" w:cs="Times New Roman"/>
          <w:sz w:val="28"/>
          <w:lang w:val="en-US"/>
        </w:rPr>
        <w:t xml:space="preserve">, and mixed form of </w:t>
      </w:r>
      <w:proofErr w:type="spellStart"/>
      <w:r w:rsidRPr="00141EEA">
        <w:rPr>
          <w:rFonts w:ascii="Times New Roman" w:eastAsia="Times New Roman" w:hAnsi="Times New Roman" w:cs="Times New Roman"/>
          <w:sz w:val="28"/>
          <w:lang w:val="en-US"/>
        </w:rPr>
        <w:t>marasmus</w:t>
      </w:r>
      <w:proofErr w:type="spellEnd"/>
      <w:r w:rsidRPr="00141EEA">
        <w:rPr>
          <w:rFonts w:ascii="Times New Roman" w:eastAsia="Times New Roman" w:hAnsi="Times New Roman" w:cs="Times New Roman"/>
          <w:sz w:val="28"/>
          <w:lang w:val="en-US"/>
        </w:rPr>
        <w:t xml:space="preserve"> and kwashiorkor </w:t>
      </w:r>
      <w:r w:rsidR="00141EEA" w:rsidRPr="00141EEA">
        <w:rPr>
          <w:rFonts w:ascii="Times New Roman" w:eastAsia="Times New Roman" w:hAnsi="Times New Roman" w:cs="Times New Roman"/>
          <w:sz w:val="28"/>
          <w:lang w:val="en-US"/>
        </w:rPr>
        <w:t>[</w:t>
      </w:r>
      <w:hyperlink r:id="rId10" w:anchor="_Ref469131151" w:tooltip="_Ref469131151" w:history="1">
        <w:r w:rsidRPr="00141EEA">
          <w:rPr>
            <w:rFonts w:ascii="Times New Roman" w:eastAsia="Times New Roman" w:hAnsi="Times New Roman" w:cs="Times New Roman"/>
            <w:sz w:val="28"/>
            <w:lang w:val="en-US"/>
          </w:rPr>
          <w:t>1</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Kwashiorkor</w:t>
      </w:r>
      <w:r w:rsidR="00141EEA">
        <w:rPr>
          <w:rFonts w:ascii="Times New Roman" w:eastAsia="Times New Roman" w:hAnsi="Times New Roman" w:cs="Times New Roman"/>
          <w:sz w:val="28"/>
          <w:lang w:val="en-US"/>
        </w:rPr>
        <w:t xml:space="preserve"> — </w:t>
      </w:r>
      <w:r w:rsidRPr="00141EEA">
        <w:rPr>
          <w:rFonts w:ascii="Times New Roman" w:eastAsia="Times New Roman" w:hAnsi="Times New Roman" w:cs="Times New Roman"/>
          <w:sz w:val="28"/>
          <w:lang w:val="en-US"/>
        </w:rPr>
        <w:t>mainly protein deficiency that occurs with a deficit of visceral protein pool.</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Insanity</w:t>
      </w:r>
      <w:r w:rsidR="00141EEA">
        <w:rPr>
          <w:rFonts w:ascii="Times New Roman" w:eastAsia="Times New Roman" w:hAnsi="Times New Roman" w:cs="Times New Roman"/>
          <w:sz w:val="28"/>
          <w:lang w:val="en-US"/>
        </w:rPr>
        <w:t xml:space="preserve"> — </w:t>
      </w:r>
      <w:proofErr w:type="gramStart"/>
      <w:r w:rsidRPr="00141EEA">
        <w:rPr>
          <w:rFonts w:ascii="Times New Roman" w:eastAsia="Times New Roman" w:hAnsi="Times New Roman" w:cs="Times New Roman"/>
          <w:sz w:val="28"/>
          <w:lang w:val="en-US"/>
        </w:rPr>
        <w:t>malnutrition</w:t>
      </w:r>
      <w:proofErr w:type="gramEnd"/>
      <w:r w:rsidRPr="00141EEA">
        <w:rPr>
          <w:rFonts w:ascii="Times New Roman" w:eastAsia="Times New Roman" w:hAnsi="Times New Roman" w:cs="Times New Roman"/>
          <w:sz w:val="28"/>
          <w:lang w:val="en-US"/>
        </w:rPr>
        <w:t>, characterized by the depletion of the pool of somatic protein and fat stores in the body, a significant decrease in body weight.</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 xml:space="preserve">The most commonly encountered in clinical practice, intermediate state, including signs and </w:t>
      </w:r>
      <w:proofErr w:type="spellStart"/>
      <w:r w:rsidRPr="00141EEA">
        <w:rPr>
          <w:rFonts w:ascii="Times New Roman" w:eastAsia="Times New Roman" w:hAnsi="Times New Roman" w:cs="Times New Roman"/>
          <w:sz w:val="28"/>
          <w:lang w:val="en-US"/>
        </w:rPr>
        <w:t>marasmus</w:t>
      </w:r>
      <w:proofErr w:type="spellEnd"/>
      <w:r w:rsidRPr="00141EEA">
        <w:rPr>
          <w:rFonts w:ascii="Times New Roman" w:eastAsia="Times New Roman" w:hAnsi="Times New Roman" w:cs="Times New Roman"/>
          <w:sz w:val="28"/>
          <w:lang w:val="en-US"/>
        </w:rPr>
        <w:t xml:space="preserve"> and kwashiorkor.</w:t>
      </w:r>
      <w:proofErr w:type="gramEnd"/>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Kwashiorkor occurs in patients with alcoholic CP, which make up the energy reserves of alcohol and calories due to social degradation neglected basic dietary recommendations.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Insanity occurs during prolonged starvation on a background of exocrine pancreatic insufficiency is more common in pancreatic </w:t>
      </w:r>
      <w:r w:rsidRPr="00141EEA">
        <w:rPr>
          <w:rFonts w:ascii="Times New Roman" w:eastAsia="Times New Roman" w:hAnsi="Times New Roman" w:cs="Times New Roman"/>
          <w:sz w:val="28"/>
          <w:lang w:val="en-US"/>
        </w:rPr>
        <w:lastRenderedPageBreak/>
        <w:t>cancer, painful forms of CP (Table. 1).</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The intermediate form of insanity-</w:t>
      </w:r>
      <w:proofErr w:type="spellStart"/>
      <w:r w:rsidRPr="00141EEA">
        <w:rPr>
          <w:rFonts w:ascii="Times New Roman" w:eastAsia="Times New Roman" w:hAnsi="Times New Roman" w:cs="Times New Roman"/>
          <w:sz w:val="28"/>
          <w:lang w:val="en-US"/>
        </w:rPr>
        <w:t>kvashiokor</w:t>
      </w:r>
      <w:proofErr w:type="spellEnd"/>
      <w:r w:rsidRPr="00141EEA">
        <w:rPr>
          <w:rFonts w:ascii="Times New Roman" w:eastAsia="Times New Roman" w:hAnsi="Times New Roman" w:cs="Times New Roman"/>
          <w:sz w:val="28"/>
          <w:lang w:val="en-US"/>
        </w:rPr>
        <w:t xml:space="preserve"> common in CP patients after surgery and at the terminal stages of the disease accompanied by severe exocrine pancreatic insufficiency.</w:t>
      </w:r>
      <w:proofErr w:type="gramEnd"/>
    </w:p>
    <w:p w:rsidR="00EA5B94" w:rsidRPr="00141EEA" w:rsidRDefault="00EA5B94" w:rsidP="00B855B9">
      <w:pPr>
        <w:spacing w:after="0" w:line="360" w:lineRule="atLeast"/>
        <w:jc w:val="right"/>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Table 1</w:t>
      </w:r>
    </w:p>
    <w:p w:rsidR="00EA5B94" w:rsidRPr="00141EEA" w:rsidRDefault="00EA5B94" w:rsidP="00B855B9">
      <w:pPr>
        <w:spacing w:after="0" w:line="360" w:lineRule="atLeast"/>
        <w:jc w:val="center"/>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Clinical variants of malnutrition</w:t>
      </w:r>
    </w:p>
    <w:tbl>
      <w:tblPr>
        <w:tblW w:w="9645" w:type="dxa"/>
        <w:jc w:val="center"/>
        <w:tblCellMar>
          <w:top w:w="15" w:type="dxa"/>
          <w:left w:w="15" w:type="dxa"/>
          <w:bottom w:w="15" w:type="dxa"/>
          <w:right w:w="15" w:type="dxa"/>
        </w:tblCellMar>
        <w:tblLook w:val="04A0"/>
      </w:tblPr>
      <w:tblGrid>
        <w:gridCol w:w="3075"/>
        <w:gridCol w:w="3330"/>
        <w:gridCol w:w="3240"/>
      </w:tblGrid>
      <w:tr w:rsidR="00EA5B94" w:rsidRPr="00141EEA" w:rsidTr="00EA5B94">
        <w:trPr>
          <w:trHeight w:val="600"/>
          <w:jc w:val="center"/>
        </w:trPr>
        <w:tc>
          <w:tcPr>
            <w:tcW w:w="3075" w:type="dxa"/>
            <w:tcBorders>
              <w:top w:val="single" w:sz="8" w:space="0" w:color="000000"/>
              <w:left w:val="single" w:sz="8" w:space="0" w:color="000000"/>
              <w:bottom w:val="single" w:sz="8" w:space="0" w:color="000000"/>
              <w:right w:val="single" w:sz="8" w:space="0" w:color="000000"/>
            </w:tcBorders>
            <w:shd w:val="clear" w:color="auto" w:fill="FFFFFF"/>
            <w:noWrap/>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bookmarkStart w:id="0" w:name="table01"/>
            <w:bookmarkEnd w:id="0"/>
            <w:proofErr w:type="spellStart"/>
            <w:r w:rsidRPr="00141EEA">
              <w:rPr>
                <w:rFonts w:ascii="Times New Roman" w:eastAsia="Times New Roman" w:hAnsi="Times New Roman" w:cs="Times New Roman"/>
                <w:b/>
                <w:bCs/>
                <w:sz w:val="20"/>
                <w:lang w:val="en-US"/>
              </w:rPr>
              <w:t>Marasmus</w:t>
            </w:r>
            <w:proofErr w:type="spellEnd"/>
          </w:p>
        </w:tc>
        <w:tc>
          <w:tcPr>
            <w:tcW w:w="333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b/>
                <w:bCs/>
                <w:sz w:val="20"/>
                <w:lang w:val="en-US"/>
              </w:rPr>
              <w:t>kwashiorkor</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b/>
                <w:bCs/>
                <w:sz w:val="20"/>
                <w:lang w:val="en-US"/>
              </w:rPr>
              <w:t>The combination of</w:t>
            </w:r>
            <w:r w:rsidR="00141EEA" w:rsidRPr="00141EEA">
              <w:rPr>
                <w:rFonts w:ascii="Times New Roman" w:eastAsia="Times New Roman" w:hAnsi="Times New Roman" w:cs="Times New Roman"/>
                <w:b/>
                <w:bCs/>
                <w:sz w:val="20"/>
                <w:lang w:val="en-US"/>
              </w:rPr>
              <w:t xml:space="preserve"> </w:t>
            </w:r>
            <w:r w:rsidRPr="00141EEA">
              <w:rPr>
                <w:rFonts w:ascii="Times New Roman" w:eastAsia="Times New Roman" w:hAnsi="Times New Roman" w:cs="Times New Roman"/>
                <w:b/>
                <w:bCs/>
                <w:sz w:val="20"/>
                <w:lang w:val="en-US"/>
              </w:rPr>
              <w:t>senility</w:t>
            </w:r>
          </w:p>
          <w:p w:rsidR="00EA5B94" w:rsidRPr="00141EEA" w:rsidRDefault="00EA5B94" w:rsidP="00B855B9">
            <w:pPr>
              <w:spacing w:after="0" w:line="240" w:lineRule="atLeast"/>
              <w:ind w:left="2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b/>
                <w:bCs/>
                <w:sz w:val="20"/>
                <w:lang w:val="en-US"/>
              </w:rPr>
              <w:t>and kwashiorkor</w:t>
            </w:r>
          </w:p>
        </w:tc>
      </w:tr>
      <w:tr w:rsidR="00EA5B94" w:rsidRPr="00141EEA" w:rsidTr="00EA5B94">
        <w:trPr>
          <w:trHeight w:val="645"/>
          <w:jc w:val="center"/>
        </w:trPr>
        <w:tc>
          <w:tcPr>
            <w:tcW w:w="3075"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Body mass</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reduced</w:t>
            </w:r>
          </w:p>
        </w:tc>
        <w:tc>
          <w:tcPr>
            <w:tcW w:w="333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Body mass</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normal,</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may be</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increased</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Body mass</w:t>
            </w:r>
          </w:p>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reduced</w:t>
            </w:r>
          </w:p>
        </w:tc>
      </w:tr>
      <w:tr w:rsidR="00EA5B94" w:rsidRPr="00141EEA" w:rsidTr="00EA5B94">
        <w:trPr>
          <w:trHeight w:val="345"/>
          <w:jc w:val="center"/>
        </w:trPr>
        <w:tc>
          <w:tcPr>
            <w:tcW w:w="3075"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Ex</w:t>
            </w:r>
            <w:r w:rsidR="00EA5B94" w:rsidRPr="00141EEA">
              <w:rPr>
                <w:rFonts w:ascii="Times New Roman" w:eastAsia="Times New Roman" w:hAnsi="Times New Roman" w:cs="Times New Roman"/>
                <w:sz w:val="20"/>
                <w:lang w:val="en-US"/>
              </w:rPr>
              <w:t>haustion</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fat stores</w:t>
            </w:r>
          </w:p>
        </w:tc>
        <w:tc>
          <w:tcPr>
            <w:tcW w:w="333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Preservation</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fat stores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ind w:left="8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E</w:t>
            </w:r>
            <w:r w:rsidR="00EA5B94" w:rsidRPr="00141EEA">
              <w:rPr>
                <w:rFonts w:ascii="Times New Roman" w:eastAsia="Times New Roman" w:hAnsi="Times New Roman" w:cs="Times New Roman"/>
                <w:sz w:val="20"/>
                <w:lang w:val="en-US"/>
              </w:rPr>
              <w:t>xhaustion</w:t>
            </w:r>
          </w:p>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fat stores</w:t>
            </w:r>
          </w:p>
        </w:tc>
      </w:tr>
      <w:tr w:rsidR="00EA5B94" w:rsidRPr="00141EEA" w:rsidTr="00EA5B94">
        <w:trPr>
          <w:trHeight w:val="510"/>
          <w:jc w:val="center"/>
        </w:trPr>
        <w:tc>
          <w:tcPr>
            <w:tcW w:w="3075"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E</w:t>
            </w:r>
            <w:r w:rsidR="00EA5B94" w:rsidRPr="00141EEA">
              <w:rPr>
                <w:rFonts w:ascii="Times New Roman" w:eastAsia="Times New Roman" w:hAnsi="Times New Roman" w:cs="Times New Roman"/>
                <w:sz w:val="20"/>
                <w:lang w:val="en-US"/>
              </w:rPr>
              <w:t>xhaustion</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somatic</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protein pool</w:t>
            </w:r>
          </w:p>
        </w:tc>
        <w:tc>
          <w:tcPr>
            <w:tcW w:w="333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Preservation</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somatic</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protein pool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ind w:left="8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E</w:t>
            </w:r>
            <w:r w:rsidR="00EA5B94" w:rsidRPr="00141EEA">
              <w:rPr>
                <w:rFonts w:ascii="Times New Roman" w:eastAsia="Times New Roman" w:hAnsi="Times New Roman" w:cs="Times New Roman"/>
                <w:sz w:val="20"/>
                <w:lang w:val="en-US"/>
              </w:rPr>
              <w:t>xhaustion</w:t>
            </w:r>
          </w:p>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somatic</w:t>
            </w:r>
          </w:p>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protein pool</w:t>
            </w:r>
          </w:p>
        </w:tc>
      </w:tr>
      <w:tr w:rsidR="00EA5B94" w:rsidRPr="00141EEA" w:rsidTr="00EA5B94">
        <w:trPr>
          <w:trHeight w:val="525"/>
          <w:jc w:val="center"/>
        </w:trPr>
        <w:tc>
          <w:tcPr>
            <w:tcW w:w="3075"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R</w:t>
            </w:r>
            <w:r w:rsidR="00EA5B94" w:rsidRPr="00141EEA">
              <w:rPr>
                <w:rFonts w:ascii="Times New Roman" w:eastAsia="Times New Roman" w:hAnsi="Times New Roman" w:cs="Times New Roman"/>
                <w:sz w:val="20"/>
                <w:lang w:val="en-US"/>
              </w:rPr>
              <w:t>eduction</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visceral</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protein pool</w:t>
            </w:r>
          </w:p>
        </w:tc>
        <w:tc>
          <w:tcPr>
            <w:tcW w:w="333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ind w:left="4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E</w:t>
            </w:r>
            <w:r w:rsidR="00EA5B94" w:rsidRPr="00141EEA">
              <w:rPr>
                <w:rFonts w:ascii="Times New Roman" w:eastAsia="Times New Roman" w:hAnsi="Times New Roman" w:cs="Times New Roman"/>
                <w:sz w:val="20"/>
                <w:lang w:val="en-US"/>
              </w:rPr>
              <w:t>xhaustion</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visceral</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protein pool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141EEA" w:rsidP="00B855B9">
            <w:pPr>
              <w:spacing w:after="0" w:line="240" w:lineRule="atLeast"/>
              <w:ind w:left="8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0"/>
                <w:lang w:val="en-US"/>
              </w:rPr>
              <w:t>E</w:t>
            </w:r>
            <w:r w:rsidR="00EA5B94" w:rsidRPr="00141EEA">
              <w:rPr>
                <w:rFonts w:ascii="Times New Roman" w:eastAsia="Times New Roman" w:hAnsi="Times New Roman" w:cs="Times New Roman"/>
                <w:sz w:val="20"/>
                <w:lang w:val="en-US"/>
              </w:rPr>
              <w:t>xhaustion</w:t>
            </w:r>
          </w:p>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visceral</w:t>
            </w:r>
          </w:p>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protein pool</w:t>
            </w:r>
          </w:p>
        </w:tc>
      </w:tr>
      <w:tr w:rsidR="00EA5B94" w:rsidRPr="00141EEA" w:rsidTr="00EA5B94">
        <w:trPr>
          <w:trHeight w:val="375"/>
          <w:jc w:val="center"/>
        </w:trPr>
        <w:tc>
          <w:tcPr>
            <w:tcW w:w="3075"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Available</w:t>
            </w:r>
          </w:p>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immunodeficiency</w:t>
            </w:r>
          </w:p>
        </w:tc>
        <w:tc>
          <w:tcPr>
            <w:tcW w:w="333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Available</w:t>
            </w:r>
          </w:p>
          <w:p w:rsidR="00EA5B94" w:rsidRPr="00141EEA" w:rsidRDefault="00EA5B94" w:rsidP="00B855B9">
            <w:pPr>
              <w:spacing w:after="0" w:line="240" w:lineRule="atLeast"/>
              <w:ind w:left="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immunodeficiency</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rsidR="00EA5B94" w:rsidRPr="00141EEA" w:rsidRDefault="00EA5B94" w:rsidP="00B855B9">
            <w:pPr>
              <w:spacing w:after="0" w:line="240" w:lineRule="atLeast"/>
              <w:ind w:left="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Immunodeficiency</w:t>
            </w:r>
          </w:p>
        </w:tc>
      </w:tr>
    </w:tbl>
    <w:p w:rsidR="00B855B9" w:rsidRDefault="00B855B9" w:rsidP="00B855B9">
      <w:pPr>
        <w:spacing w:after="0" w:line="360" w:lineRule="atLeast"/>
        <w:ind w:firstLine="700"/>
        <w:jc w:val="both"/>
        <w:rPr>
          <w:rFonts w:ascii="Times New Roman" w:eastAsia="Times New Roman" w:hAnsi="Times New Roman" w:cs="Times New Roman"/>
          <w:b/>
          <w:bCs/>
          <w:sz w:val="28"/>
          <w:lang w:val="en-US"/>
        </w:rPr>
      </w:pP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proofErr w:type="gramStart"/>
      <w:r w:rsidRPr="00141EEA">
        <w:rPr>
          <w:rFonts w:ascii="Times New Roman" w:eastAsia="Times New Roman" w:hAnsi="Times New Roman" w:cs="Times New Roman"/>
          <w:b/>
          <w:bCs/>
          <w:sz w:val="28"/>
          <w:lang w:val="en-US"/>
        </w:rPr>
        <w:t xml:space="preserve">Diagnosis </w:t>
      </w:r>
      <w:r w:rsidR="00141EEA">
        <w:rPr>
          <w:rFonts w:ascii="Times New Roman" w:eastAsia="Times New Roman" w:hAnsi="Times New Roman" w:cs="Times New Roman"/>
          <w:b/>
          <w:bCs/>
          <w:sz w:val="28"/>
          <w:lang w:val="en-US"/>
        </w:rPr>
        <w:t xml:space="preserve">of </w:t>
      </w:r>
      <w:r w:rsidR="00141EEA" w:rsidRPr="00141EEA">
        <w:rPr>
          <w:rFonts w:ascii="Times New Roman" w:eastAsia="Times New Roman" w:hAnsi="Times New Roman" w:cs="Times New Roman"/>
          <w:b/>
          <w:bCs/>
          <w:sz w:val="28"/>
          <w:lang w:val="en-US"/>
        </w:rPr>
        <w:t>TI</w:t>
      </w:r>
      <w:r w:rsidRPr="00141EEA">
        <w:rPr>
          <w:rFonts w:ascii="Times New Roman" w:eastAsia="Times New Roman" w:hAnsi="Times New Roman" w:cs="Times New Roman"/>
          <w:b/>
          <w:bCs/>
          <w:sz w:val="28"/>
          <w:lang w:val="en-US"/>
        </w:rPr>
        <w:t>.</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b/>
          <w:bCs/>
          <w:sz w:val="28"/>
          <w:lang w:val="en-US"/>
        </w:rPr>
        <w:t>Determining severity</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To establish the diagnosis and determine the severity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is recommended to carry out the </w:t>
      </w:r>
      <w:r w:rsidR="00141EEA" w:rsidRPr="00141EEA">
        <w:rPr>
          <w:rFonts w:ascii="Times New Roman" w:eastAsia="Times New Roman" w:hAnsi="Times New Roman" w:cs="Times New Roman"/>
          <w:sz w:val="28"/>
          <w:lang w:val="en-US"/>
        </w:rPr>
        <w:t>TS</w:t>
      </w:r>
      <w:r w:rsidRPr="00141EEA">
        <w:rPr>
          <w:rFonts w:ascii="Times New Roman" w:eastAsia="Times New Roman" w:hAnsi="Times New Roman" w:cs="Times New Roman"/>
          <w:sz w:val="28"/>
          <w:lang w:val="en-US"/>
        </w:rPr>
        <w:t xml:space="preserve"> assessment reflecting the weight and structure of the body, as well as the state of anabolic processes in the body.</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In routine practice, the most common anthropometric methods.</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They are easy to use, cost-effective and available to every doctor in the presence of tape measures, calipers and scales.</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Laboratory methods of assessment allow </w:t>
      </w:r>
      <w:r w:rsidR="00141EEA" w:rsidRPr="00141EEA">
        <w:rPr>
          <w:rFonts w:ascii="Times New Roman" w:eastAsia="Times New Roman" w:hAnsi="Times New Roman" w:cs="Times New Roman"/>
          <w:sz w:val="28"/>
          <w:lang w:val="en-US"/>
        </w:rPr>
        <w:t>TS</w:t>
      </w:r>
      <w:r w:rsidRPr="00141EEA">
        <w:rPr>
          <w:rFonts w:ascii="Times New Roman" w:eastAsia="Times New Roman" w:hAnsi="Times New Roman" w:cs="Times New Roman"/>
          <w:sz w:val="28"/>
          <w:lang w:val="en-US"/>
        </w:rPr>
        <w:t xml:space="preserve"> to clarify the extent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and differentiate its view, first of all, to evaluate the security of a protein of the organism, the state of electrolyte and acid-base balance.</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Required laboratory methods include determination of the absolute lymphocyte count, total protein, albumin, glucose, cholesterol, </w:t>
      </w:r>
      <w:proofErr w:type="gramStart"/>
      <w:r w:rsidRPr="00141EEA">
        <w:rPr>
          <w:rFonts w:ascii="Times New Roman" w:eastAsia="Times New Roman" w:hAnsi="Times New Roman" w:cs="Times New Roman"/>
          <w:sz w:val="28"/>
          <w:lang w:val="en-US"/>
        </w:rPr>
        <w:t>potassium</w:t>
      </w:r>
      <w:proofErr w:type="gramEnd"/>
      <w:r w:rsidRPr="00141EEA">
        <w:rPr>
          <w:rFonts w:ascii="Times New Roman" w:eastAsia="Times New Roman" w:hAnsi="Times New Roman" w:cs="Times New Roman"/>
          <w:sz w:val="28"/>
          <w:lang w:val="en-US"/>
        </w:rPr>
        <w:t xml:space="preserve">, sodium in the blood, urea and </w:t>
      </w:r>
      <w:proofErr w:type="spellStart"/>
      <w:r w:rsidRPr="00141EEA">
        <w:rPr>
          <w:rFonts w:ascii="Times New Roman" w:eastAsia="Times New Roman" w:hAnsi="Times New Roman" w:cs="Times New Roman"/>
          <w:sz w:val="28"/>
          <w:lang w:val="en-US"/>
        </w:rPr>
        <w:t>creatinine</w:t>
      </w:r>
      <w:proofErr w:type="spellEnd"/>
      <w:r w:rsidRPr="00141EEA">
        <w:rPr>
          <w:rFonts w:ascii="Times New Roman" w:eastAsia="Times New Roman" w:hAnsi="Times New Roman" w:cs="Times New Roman"/>
          <w:sz w:val="28"/>
          <w:lang w:val="en-US"/>
        </w:rPr>
        <w:t xml:space="preserve"> in the daily urine.</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The protein status of the organism depends on the state of the two major protein pools</w:t>
      </w:r>
      <w:r w:rsidR="00141EEA">
        <w:rPr>
          <w:rFonts w:ascii="Times New Roman" w:eastAsia="Times New Roman" w:hAnsi="Times New Roman" w:cs="Times New Roman"/>
          <w:sz w:val="28"/>
          <w:lang w:val="en-US"/>
        </w:rPr>
        <w:t xml:space="preserve"> — </w:t>
      </w:r>
      <w:r w:rsidRPr="00141EEA">
        <w:rPr>
          <w:rFonts w:ascii="Times New Roman" w:eastAsia="Times New Roman" w:hAnsi="Times New Roman" w:cs="Times New Roman"/>
          <w:sz w:val="28"/>
          <w:lang w:val="en-US"/>
        </w:rPr>
        <w:t>physical (muscle protein) and visceral (blood proteins and internal organs).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Evaluation of somatic protein pool is based on the definition of indicators </w:t>
      </w:r>
      <w:proofErr w:type="spellStart"/>
      <w:r w:rsidRPr="00141EEA">
        <w:rPr>
          <w:rFonts w:ascii="Times New Roman" w:eastAsia="Times New Roman" w:hAnsi="Times New Roman" w:cs="Times New Roman"/>
          <w:sz w:val="28"/>
          <w:lang w:val="en-US"/>
        </w:rPr>
        <w:t>somatometric</w:t>
      </w:r>
      <w:proofErr w:type="spellEnd"/>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Laboratory methods of assessment allow us to estimate the vehicle mainly visceral protein pool, which is closely related to the state of the protein-synthesizing function of the liver, of the blood and immune system.</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Currently, we developed new, more sensitive methods of assessing visceral protein pool.</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It has the greatest sensitivity and retinol </w:t>
      </w:r>
      <w:proofErr w:type="spellStart"/>
      <w:r w:rsidRPr="00141EEA">
        <w:rPr>
          <w:rFonts w:ascii="Times New Roman" w:eastAsia="Times New Roman" w:hAnsi="Times New Roman" w:cs="Times New Roman"/>
          <w:sz w:val="28"/>
          <w:lang w:val="en-US"/>
        </w:rPr>
        <w:t>transthyretin</w:t>
      </w:r>
      <w:proofErr w:type="spellEnd"/>
      <w:r w:rsidRPr="00141EEA">
        <w:rPr>
          <w:rFonts w:ascii="Times New Roman" w:eastAsia="Times New Roman" w:hAnsi="Times New Roman" w:cs="Times New Roman"/>
          <w:sz w:val="28"/>
          <w:lang w:val="en-US"/>
        </w:rPr>
        <w:t xml:space="preserve"> protein with half-lives of 2 days and 12 hours, respectively.</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short period of the life of </w:t>
      </w:r>
      <w:proofErr w:type="spellStart"/>
      <w:r w:rsidRPr="00141EEA">
        <w:rPr>
          <w:rFonts w:ascii="Times New Roman" w:eastAsia="Times New Roman" w:hAnsi="Times New Roman" w:cs="Times New Roman"/>
          <w:sz w:val="28"/>
          <w:lang w:val="en-US"/>
        </w:rPr>
        <w:t>transthyretin</w:t>
      </w:r>
      <w:proofErr w:type="spellEnd"/>
      <w:r w:rsidRPr="00141EEA">
        <w:rPr>
          <w:rFonts w:ascii="Times New Roman" w:eastAsia="Times New Roman" w:hAnsi="Times New Roman" w:cs="Times New Roman"/>
          <w:sz w:val="28"/>
          <w:lang w:val="en-US"/>
        </w:rPr>
        <w:t xml:space="preserve"> and retinol-binding protein, the insignificance of their pool in the </w:t>
      </w:r>
      <w:proofErr w:type="spellStart"/>
      <w:r w:rsidRPr="00141EEA">
        <w:rPr>
          <w:rFonts w:ascii="Times New Roman" w:eastAsia="Times New Roman" w:hAnsi="Times New Roman" w:cs="Times New Roman"/>
          <w:sz w:val="28"/>
          <w:lang w:val="en-US"/>
        </w:rPr>
        <w:t>extravascular</w:t>
      </w:r>
      <w:proofErr w:type="spellEnd"/>
      <w:r w:rsidRPr="00141EEA">
        <w:rPr>
          <w:rFonts w:ascii="Times New Roman" w:eastAsia="Times New Roman" w:hAnsi="Times New Roman" w:cs="Times New Roman"/>
          <w:sz w:val="28"/>
          <w:lang w:val="en-US"/>
        </w:rPr>
        <w:t xml:space="preserve"> space and speed of synthesis in the liver can be recommended these </w:t>
      </w:r>
      <w:r w:rsidRPr="00141EEA">
        <w:rPr>
          <w:rFonts w:ascii="Times New Roman" w:eastAsia="Times New Roman" w:hAnsi="Times New Roman" w:cs="Times New Roman"/>
          <w:sz w:val="28"/>
          <w:lang w:val="en-US"/>
        </w:rPr>
        <w:lastRenderedPageBreak/>
        <w:t xml:space="preserve">transport proteins for the early detection of protein deficiency </w:t>
      </w:r>
      <w:r w:rsidR="00141EEA" w:rsidRPr="00141EEA">
        <w:rPr>
          <w:rFonts w:ascii="Times New Roman" w:eastAsia="Times New Roman" w:hAnsi="Times New Roman" w:cs="Times New Roman"/>
          <w:sz w:val="28"/>
          <w:lang w:val="en-US"/>
        </w:rPr>
        <w:t>[</w:t>
      </w:r>
      <w:hyperlink r:id="rId11" w:anchor="_Ref469131177" w:tooltip="_Ref469131177" w:history="1">
        <w:r w:rsidRPr="00141EEA">
          <w:rPr>
            <w:rFonts w:ascii="Times New Roman" w:eastAsia="Times New Roman" w:hAnsi="Times New Roman" w:cs="Times New Roman"/>
            <w:sz w:val="28"/>
            <w:lang w:val="en-US"/>
          </w:rPr>
          <w:t>2</w:t>
        </w:r>
      </w:hyperlink>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hyperlink r:id="rId12" w:anchor="_Ref469131173" w:tooltip="_Ref469131173" w:history="1">
        <w:r w:rsidRPr="00141EEA">
          <w:rPr>
            <w:rFonts w:ascii="Times New Roman" w:eastAsia="Times New Roman" w:hAnsi="Times New Roman" w:cs="Times New Roman"/>
            <w:sz w:val="28"/>
            <w:lang w:val="en-US"/>
          </w:rPr>
          <w:t>13</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.However, the use of these markers is economically costly and often carried out for scientific research purposes.</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The most common indicators used to assess the vehicle are presented in Table.</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 xml:space="preserve">2 </w:t>
      </w:r>
      <w:r w:rsidR="00141EEA" w:rsidRPr="00141EEA">
        <w:rPr>
          <w:rFonts w:ascii="Times New Roman" w:eastAsia="Times New Roman" w:hAnsi="Times New Roman" w:cs="Times New Roman"/>
          <w:sz w:val="28"/>
          <w:lang w:val="en-US"/>
        </w:rPr>
        <w:t>[</w:t>
      </w:r>
      <w:hyperlink r:id="rId13" w:anchor="_Ref469131180" w:tooltip="_Ref469131180" w:history="1">
        <w:r w:rsidRPr="00141EEA">
          <w:rPr>
            <w:rFonts w:ascii="Times New Roman" w:eastAsia="Times New Roman" w:hAnsi="Times New Roman" w:cs="Times New Roman"/>
            <w:sz w:val="28"/>
            <w:lang w:val="en-US"/>
          </w:rPr>
          <w:t>7</w:t>
        </w:r>
      </w:hyperlink>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hyperlink r:id="rId14" w:anchor="_Ref469131183" w:tooltip="_Ref469131183" w:history="1">
        <w:r w:rsidRPr="00141EEA">
          <w:rPr>
            <w:rFonts w:ascii="Times New Roman" w:eastAsia="Times New Roman" w:hAnsi="Times New Roman" w:cs="Times New Roman"/>
            <w:sz w:val="28"/>
            <w:lang w:val="en-US"/>
          </w:rPr>
          <w:t>8</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roofErr w:type="gramEnd"/>
    </w:p>
    <w:p w:rsidR="00EA5B94" w:rsidRPr="00141EEA" w:rsidRDefault="00141EEA" w:rsidP="00B855B9">
      <w:pPr>
        <w:spacing w:after="0" w:line="360" w:lineRule="atLeast"/>
        <w:jc w:val="right"/>
        <w:rPr>
          <w:rFonts w:ascii="Times New Roman" w:eastAsia="Times New Roman" w:hAnsi="Times New Roman" w:cs="Times New Roman"/>
          <w:sz w:val="27"/>
          <w:szCs w:val="27"/>
          <w:lang w:val="en-US"/>
        </w:rPr>
      </w:pPr>
      <w:r>
        <w:rPr>
          <w:rFonts w:ascii="Times New Roman" w:eastAsia="Times New Roman" w:hAnsi="Times New Roman" w:cs="Times New Roman"/>
          <w:sz w:val="28"/>
          <w:lang w:val="en-US"/>
        </w:rPr>
        <w:t>T</w:t>
      </w:r>
      <w:r w:rsidR="00EA5B94" w:rsidRPr="00141EEA">
        <w:rPr>
          <w:rFonts w:ascii="Times New Roman" w:eastAsia="Times New Roman" w:hAnsi="Times New Roman" w:cs="Times New Roman"/>
          <w:sz w:val="28"/>
          <w:lang w:val="en-US"/>
        </w:rPr>
        <w:t>able 2</w:t>
      </w:r>
    </w:p>
    <w:p w:rsidR="00EA5B94" w:rsidRPr="00141EEA" w:rsidRDefault="00EA5B94" w:rsidP="00B855B9">
      <w:pPr>
        <w:spacing w:after="0" w:line="360" w:lineRule="atLeast"/>
        <w:jc w:val="center"/>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 xml:space="preserve">The most common indicators used to assess </w:t>
      </w:r>
      <w:r w:rsidR="00141EEA" w:rsidRPr="00141EEA">
        <w:rPr>
          <w:rFonts w:ascii="Times New Roman" w:eastAsia="Times New Roman" w:hAnsi="Times New Roman" w:cs="Times New Roman"/>
          <w:b/>
          <w:bCs/>
          <w:sz w:val="28"/>
          <w:lang w:val="en-US"/>
        </w:rPr>
        <w:t>TS</w:t>
      </w:r>
    </w:p>
    <w:tbl>
      <w:tblPr>
        <w:tblW w:w="9645" w:type="dxa"/>
        <w:tblCellMar>
          <w:top w:w="15" w:type="dxa"/>
          <w:left w:w="15" w:type="dxa"/>
          <w:bottom w:w="15" w:type="dxa"/>
          <w:right w:w="15" w:type="dxa"/>
        </w:tblCellMar>
        <w:tblLook w:val="04A0"/>
      </w:tblPr>
      <w:tblGrid>
        <w:gridCol w:w="3015"/>
        <w:gridCol w:w="1860"/>
        <w:gridCol w:w="1590"/>
        <w:gridCol w:w="1665"/>
        <w:gridCol w:w="1515"/>
      </w:tblGrid>
      <w:tr w:rsidR="00EA5B94" w:rsidRPr="00141EEA" w:rsidTr="00EA5B94">
        <w:tc>
          <w:tcPr>
            <w:tcW w:w="3015" w:type="dxa"/>
            <w:vMerge w:val="restart"/>
            <w:tcBorders>
              <w:top w:val="single" w:sz="8" w:space="0" w:color="000000"/>
              <w:left w:val="single" w:sz="8" w:space="0" w:color="000000"/>
              <w:bottom w:val="nil"/>
              <w:right w:val="single" w:sz="8" w:space="0" w:color="000000"/>
            </w:tcBorders>
            <w:shd w:val="clear" w:color="auto" w:fill="FFFFFF"/>
            <w:noWrap/>
            <w:vAlign w:val="center"/>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bookmarkStart w:id="1" w:name="table02"/>
            <w:bookmarkEnd w:id="1"/>
            <w:r w:rsidRPr="00141EEA">
              <w:rPr>
                <w:rFonts w:ascii="Times New Roman" w:eastAsia="Times New Roman" w:hAnsi="Times New Roman" w:cs="Times New Roman"/>
                <w:sz w:val="20"/>
                <w:lang w:val="en-US"/>
              </w:rPr>
              <w:t>Indicators</w:t>
            </w:r>
          </w:p>
        </w:tc>
        <w:tc>
          <w:tcPr>
            <w:tcW w:w="1860" w:type="dxa"/>
            <w:vMerge w:val="restart"/>
            <w:tcBorders>
              <w:top w:val="single" w:sz="8" w:space="0" w:color="000000"/>
              <w:left w:val="single" w:sz="8" w:space="0" w:color="000000"/>
              <w:bottom w:val="nil"/>
              <w:right w:val="single" w:sz="8" w:space="0" w:color="000000"/>
            </w:tcBorders>
            <w:shd w:val="clear" w:color="auto" w:fill="FFFFFF"/>
            <w:vAlign w:val="center"/>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Norm</w:t>
            </w:r>
          </w:p>
        </w:tc>
        <w:tc>
          <w:tcPr>
            <w:tcW w:w="0" w:type="auto"/>
            <w:gridSpan w:val="3"/>
            <w:tcBorders>
              <w:top w:val="single" w:sz="8" w:space="0" w:color="000000"/>
              <w:left w:val="single" w:sz="8" w:space="0" w:color="000000"/>
              <w:bottom w:val="single" w:sz="8" w:space="0" w:color="000000"/>
              <w:right w:val="nil"/>
            </w:tcBorders>
            <w:shd w:val="clear" w:color="auto" w:fill="FFFFFF"/>
            <w:vAlign w:val="center"/>
            <w:hideMark/>
          </w:tcPr>
          <w:p w:rsidR="00EA5B94" w:rsidRPr="00141EEA" w:rsidRDefault="00141EEA" w:rsidP="00B855B9">
            <w:pPr>
              <w:spacing w:after="0" w:line="240" w:lineRule="atLeast"/>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0"/>
                <w:lang w:val="en-US"/>
              </w:rPr>
              <w:t>T</w:t>
            </w:r>
            <w:r w:rsidR="00EA5B94" w:rsidRPr="00141EEA">
              <w:rPr>
                <w:rFonts w:ascii="Times New Roman" w:eastAsia="Times New Roman" w:hAnsi="Times New Roman" w:cs="Times New Roman"/>
                <w:sz w:val="20"/>
                <w:lang w:val="en-US"/>
              </w:rPr>
              <w:t>rophological</w:t>
            </w:r>
            <w:proofErr w:type="spellEnd"/>
            <w:r w:rsidRPr="00141EEA">
              <w:rPr>
                <w:rFonts w:ascii="Times New Roman" w:eastAsia="Times New Roman" w:hAnsi="Times New Roman" w:cs="Times New Roman"/>
                <w:sz w:val="20"/>
                <w:lang w:val="en-US"/>
              </w:rPr>
              <w:t xml:space="preserve"> </w:t>
            </w:r>
            <w:r>
              <w:rPr>
                <w:rFonts w:ascii="Times New Roman" w:eastAsia="Times New Roman" w:hAnsi="Times New Roman" w:cs="Times New Roman"/>
                <w:sz w:val="20"/>
                <w:lang w:val="en-US"/>
              </w:rPr>
              <w:t>insufficiency</w:t>
            </w:r>
          </w:p>
        </w:tc>
      </w:tr>
      <w:tr w:rsidR="00EA5B94" w:rsidRPr="00141EEA" w:rsidTr="00EA5B94">
        <w:trPr>
          <w:trHeight w:val="15"/>
        </w:trPr>
        <w:tc>
          <w:tcPr>
            <w:tcW w:w="0" w:type="auto"/>
            <w:vMerge/>
            <w:tcBorders>
              <w:top w:val="single" w:sz="8" w:space="0" w:color="000000"/>
              <w:left w:val="single" w:sz="8" w:space="0" w:color="000000"/>
              <w:bottom w:val="nil"/>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000000"/>
              <w:left w:val="single" w:sz="8" w:space="0" w:color="000000"/>
              <w:bottom w:val="nil"/>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c>
          <w:tcPr>
            <w:tcW w:w="1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B94" w:rsidRPr="00141EEA" w:rsidRDefault="00EA5B94" w:rsidP="00B855B9">
            <w:pPr>
              <w:spacing w:after="0" w:line="240" w:lineRule="auto"/>
              <w:rPr>
                <w:rFonts w:ascii="Times New Roman" w:eastAsia="Times New Roman" w:hAnsi="Times New Roman" w:cs="Times New Roman"/>
                <w:sz w:val="2"/>
                <w:szCs w:val="24"/>
                <w:lang w:val="en-US"/>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B94" w:rsidRPr="00141EEA" w:rsidRDefault="00EA5B94" w:rsidP="00B855B9">
            <w:pPr>
              <w:spacing w:after="0" w:line="240" w:lineRule="auto"/>
              <w:rPr>
                <w:rFonts w:ascii="Times New Roman" w:eastAsia="Times New Roman" w:hAnsi="Times New Roman" w:cs="Times New Roman"/>
                <w:sz w:val="2"/>
                <w:szCs w:val="24"/>
                <w:lang w:val="en-US"/>
              </w:rP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B94" w:rsidRPr="00141EEA" w:rsidRDefault="00EA5B94" w:rsidP="00B855B9">
            <w:pPr>
              <w:spacing w:after="0" w:line="240" w:lineRule="auto"/>
              <w:rPr>
                <w:rFonts w:ascii="Times New Roman" w:eastAsia="Times New Roman" w:hAnsi="Times New Roman" w:cs="Times New Roman"/>
                <w:sz w:val="2"/>
                <w:szCs w:val="24"/>
                <w:lang w:val="en-US"/>
              </w:rPr>
            </w:pPr>
          </w:p>
        </w:tc>
      </w:tr>
      <w:tr w:rsidR="00EA5B94" w:rsidRPr="00141EEA" w:rsidTr="00EA5B94">
        <w:trPr>
          <w:trHeight w:val="276"/>
        </w:trPr>
        <w:tc>
          <w:tcPr>
            <w:tcW w:w="0" w:type="auto"/>
            <w:vMerge/>
            <w:tcBorders>
              <w:top w:val="single" w:sz="8" w:space="0" w:color="000000"/>
              <w:left w:val="single" w:sz="8" w:space="0" w:color="000000"/>
              <w:bottom w:val="nil"/>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000000"/>
              <w:left w:val="single" w:sz="8" w:space="0" w:color="000000"/>
              <w:bottom w:val="nil"/>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c>
          <w:tcPr>
            <w:tcW w:w="15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B94" w:rsidRPr="00141EEA" w:rsidRDefault="00EA5B94" w:rsidP="00B855B9">
            <w:pPr>
              <w:spacing w:after="0" w:line="240" w:lineRule="atLeast"/>
              <w:ind w:left="42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light</w:t>
            </w:r>
          </w:p>
        </w:tc>
        <w:tc>
          <w:tcPr>
            <w:tcW w:w="166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medium</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B94" w:rsidRPr="00141EEA" w:rsidRDefault="00EA5B94" w:rsidP="00B855B9">
            <w:pPr>
              <w:spacing w:after="0" w:line="240" w:lineRule="atLeast"/>
              <w:ind w:left="28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severe</w:t>
            </w:r>
          </w:p>
        </w:tc>
      </w:tr>
      <w:tr w:rsidR="00EA5B94" w:rsidRPr="00141EEA" w:rsidTr="00EA5B94">
        <w:trPr>
          <w:trHeight w:val="120"/>
        </w:trPr>
        <w:tc>
          <w:tcPr>
            <w:tcW w:w="3015" w:type="dxa"/>
            <w:tcBorders>
              <w:top w:val="single" w:sz="8" w:space="0" w:color="000000"/>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 w:val="12"/>
                <w:szCs w:val="24"/>
                <w:lang w:val="en-US"/>
              </w:rPr>
            </w:pPr>
          </w:p>
        </w:tc>
        <w:tc>
          <w:tcPr>
            <w:tcW w:w="1860" w:type="dxa"/>
            <w:tcBorders>
              <w:top w:val="single" w:sz="8" w:space="0" w:color="000000"/>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 w:val="12"/>
                <w:szCs w:val="24"/>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A5B94" w:rsidRPr="00141EEA" w:rsidRDefault="00EA5B94" w:rsidP="00B855B9">
            <w:pPr>
              <w:spacing w:after="0" w:line="240" w:lineRule="auto"/>
              <w:rPr>
                <w:rFonts w:ascii="Times New Roman" w:eastAsia="Times New Roman" w:hAnsi="Times New Roman" w:cs="Times New Roman"/>
                <w:sz w:val="24"/>
                <w:szCs w:val="24"/>
                <w:lang w:val="en-US"/>
              </w:rPr>
            </w:pPr>
          </w:p>
        </w:tc>
      </w:tr>
      <w:tr w:rsidR="00EA5B94" w:rsidRPr="00141EEA" w:rsidTr="00EA5B94">
        <w:trPr>
          <w:trHeight w:val="22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25"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BMI, kg / m</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15"/>
                <w:vertAlign w:val="superscript"/>
                <w:lang w:val="en-US"/>
              </w:rPr>
              <w:t>2</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90" w:type="dxa"/>
            <w:tcBorders>
              <w:top w:val="single" w:sz="8" w:space="0" w:color="000000"/>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665" w:type="dxa"/>
            <w:tcBorders>
              <w:top w:val="single" w:sz="8" w:space="0" w:color="000000"/>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15" w:type="dxa"/>
            <w:tcBorders>
              <w:top w:val="single" w:sz="8" w:space="0" w:color="000000"/>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r>
      <w:tr w:rsidR="00EA5B94" w:rsidRPr="00141EEA" w:rsidTr="00EA5B94">
        <w:trPr>
          <w:trHeight w:val="150"/>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50"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18</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-25 years</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50"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23.0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-18.5</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5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18.5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-17.0</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5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16.9</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-15.0</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5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&lt;15.0</w:t>
            </w:r>
          </w:p>
        </w:tc>
      </w:tr>
      <w:tr w:rsidR="00EA5B94" w:rsidRPr="00141EEA" w:rsidTr="00EA5B94">
        <w:trPr>
          <w:trHeight w:val="19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over 25 years</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26.0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-19.0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19.0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-17.5</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17.5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-15.5</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&lt;15.5</w:t>
            </w:r>
          </w:p>
        </w:tc>
      </w:tr>
      <w:tr w:rsidR="00EA5B94" w:rsidRPr="00141EEA" w:rsidTr="00EA5B94">
        <w:trPr>
          <w:trHeight w:val="22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25"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OP,</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see</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r>
      <w:tr w:rsidR="00EA5B94" w:rsidRPr="00141EEA" w:rsidTr="00EA5B94">
        <w:trPr>
          <w:trHeight w:val="180"/>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women</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29.0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-26.0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26.0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-23.0</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23.0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-20.0</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&lt;20.0</w:t>
            </w:r>
          </w:p>
        </w:tc>
      </w:tr>
      <w:tr w:rsidR="00EA5B94" w:rsidRPr="00141EEA" w:rsidTr="00EA5B94">
        <w:trPr>
          <w:trHeight w:val="19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men</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28.0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-25.0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25.0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-22.5</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22.5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-19.5</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&lt;19.5</w:t>
            </w:r>
          </w:p>
        </w:tc>
      </w:tr>
      <w:tr w:rsidR="00EA5B94" w:rsidRPr="00141EEA" w:rsidTr="00EA5B94">
        <w:trPr>
          <w:trHeight w:val="22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25"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KZHST mm</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r>
      <w:tr w:rsidR="00EA5B94" w:rsidRPr="00141EEA" w:rsidTr="00EA5B94">
        <w:trPr>
          <w:trHeight w:val="180"/>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women</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10.5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-9.5</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9.5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-8.4</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8.4</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-7.4</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&lt;7.4</w:t>
            </w:r>
          </w:p>
        </w:tc>
      </w:tr>
      <w:tr w:rsidR="00EA5B94" w:rsidRPr="00141EEA" w:rsidTr="00EA5B94">
        <w:trPr>
          <w:trHeight w:val="19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men</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14.5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-13.0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13.0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-11.6</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11.6</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-10.1</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&lt;10.1</w:t>
            </w:r>
          </w:p>
        </w:tc>
      </w:tr>
      <w:tr w:rsidR="00EA5B94" w:rsidRPr="00141EEA" w:rsidTr="00EA5B94">
        <w:trPr>
          <w:trHeight w:val="22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25"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WMD,</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see</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uto"/>
              <w:rPr>
                <w:rFonts w:ascii="Times New Roman" w:eastAsia="Times New Roman" w:hAnsi="Times New Roman" w:cs="Times New Roman"/>
                <w:szCs w:val="24"/>
                <w:lang w:val="en-US"/>
              </w:rPr>
            </w:pPr>
          </w:p>
        </w:tc>
      </w:tr>
      <w:tr w:rsidR="00EA5B94" w:rsidRPr="00141EEA" w:rsidTr="00EA5B94">
        <w:trPr>
          <w:trHeight w:val="180"/>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women</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25.7</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-23.0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23.0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-20.4</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20.4</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-17.5</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8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&lt;17.5</w:t>
            </w:r>
          </w:p>
        </w:tc>
      </w:tr>
      <w:tr w:rsidR="00EA5B94" w:rsidRPr="00141EEA" w:rsidTr="00EA5B94">
        <w:trPr>
          <w:trHeight w:val="19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3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men</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23.0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-21.0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21.0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-18.5</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18.5</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-16.5</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&lt;16.5</w:t>
            </w:r>
          </w:p>
        </w:tc>
      </w:tr>
      <w:tr w:rsidR="00EA5B94" w:rsidRPr="00141EEA" w:rsidTr="00EA5B94">
        <w:trPr>
          <w:trHeight w:val="240"/>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Blood Albumin,</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g / l</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35.0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35.0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-30.0</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30.0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-25.0</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&lt;25.0</w:t>
            </w:r>
          </w:p>
        </w:tc>
      </w:tr>
      <w:tr w:rsidR="00EA5B94" w:rsidRPr="00141EEA" w:rsidTr="00EA5B94">
        <w:trPr>
          <w:trHeight w:val="19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rPr>
                <w:rFonts w:ascii="Times New Roman" w:eastAsia="Times New Roman" w:hAnsi="Times New Roman" w:cs="Times New Roman"/>
                <w:sz w:val="24"/>
                <w:szCs w:val="24"/>
                <w:lang w:val="en-US"/>
              </w:rPr>
            </w:pPr>
            <w:proofErr w:type="spellStart"/>
            <w:r w:rsidRPr="00141EEA">
              <w:rPr>
                <w:rFonts w:ascii="Times New Roman" w:eastAsia="Times New Roman" w:hAnsi="Times New Roman" w:cs="Times New Roman"/>
                <w:sz w:val="20"/>
                <w:lang w:val="en-US"/>
              </w:rPr>
              <w:t>Transferrin</w:t>
            </w:r>
            <w:proofErr w:type="spellEnd"/>
            <w:r w:rsidRPr="00141EEA">
              <w:rPr>
                <w:rFonts w:ascii="Times New Roman" w:eastAsia="Times New Roman" w:hAnsi="Times New Roman" w:cs="Times New Roman"/>
                <w:sz w:val="20"/>
                <w:lang w:val="en-US"/>
              </w:rPr>
              <w:t>, g / l</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12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&gt; 2.0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-1.8</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1.8</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-1.6</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95"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&lt;1.6</w:t>
            </w:r>
          </w:p>
        </w:tc>
      </w:tr>
      <w:tr w:rsidR="00EA5B94" w:rsidRPr="00141EEA" w:rsidTr="00EA5B94">
        <w:trPr>
          <w:trHeight w:val="270"/>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Blood Lymphocytes,</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 10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15"/>
                <w:vertAlign w:val="superscript"/>
                <w:lang w:val="en-US"/>
              </w:rPr>
              <w:t>9</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 L</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ind w:left="14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1,800</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1,800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-1,500</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1.500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-0.900</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24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&lt;0.900</w:t>
            </w:r>
          </w:p>
        </w:tc>
      </w:tr>
      <w:tr w:rsidR="00EA5B94" w:rsidRPr="00141EEA" w:rsidTr="00EA5B94">
        <w:trPr>
          <w:trHeight w:val="135"/>
        </w:trPr>
        <w:tc>
          <w:tcPr>
            <w:tcW w:w="30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35"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Points</w:t>
            </w:r>
          </w:p>
        </w:tc>
        <w:tc>
          <w:tcPr>
            <w:tcW w:w="186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35" w:lineRule="atLeast"/>
              <w:ind w:left="12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3</w:t>
            </w:r>
          </w:p>
        </w:tc>
        <w:tc>
          <w:tcPr>
            <w:tcW w:w="1590"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3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w:t>
            </w:r>
          </w:p>
        </w:tc>
        <w:tc>
          <w:tcPr>
            <w:tcW w:w="166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35"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w:t>
            </w:r>
          </w:p>
        </w:tc>
        <w:tc>
          <w:tcPr>
            <w:tcW w:w="1515" w:type="dxa"/>
            <w:tcBorders>
              <w:top w:val="nil"/>
              <w:left w:val="single" w:sz="8" w:space="0" w:color="000000"/>
              <w:bottom w:val="nil"/>
              <w:right w:val="single" w:sz="8" w:space="0" w:color="000000"/>
            </w:tcBorders>
            <w:shd w:val="clear" w:color="auto" w:fill="FFFFFF"/>
            <w:vAlign w:val="bottom"/>
            <w:hideMark/>
          </w:tcPr>
          <w:p w:rsidR="00EA5B94" w:rsidRPr="00141EEA" w:rsidRDefault="00EA5B94" w:rsidP="00B855B9">
            <w:pPr>
              <w:spacing w:after="0" w:line="135" w:lineRule="atLeast"/>
              <w:ind w:left="54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0</w:t>
            </w:r>
          </w:p>
        </w:tc>
      </w:tr>
      <w:tr w:rsidR="00EA5B94" w:rsidRPr="00141EEA" w:rsidTr="00EA5B94">
        <w:trPr>
          <w:trHeight w:val="210"/>
        </w:trPr>
        <w:tc>
          <w:tcPr>
            <w:tcW w:w="3015" w:type="dxa"/>
            <w:tcBorders>
              <w:top w:val="nil"/>
              <w:left w:val="single" w:sz="8" w:space="0" w:color="000000"/>
              <w:bottom w:val="single" w:sz="8" w:space="0" w:color="000000"/>
              <w:right w:val="single" w:sz="8" w:space="0" w:color="000000"/>
            </w:tcBorders>
            <w:shd w:val="clear" w:color="auto" w:fill="FFFFFF"/>
            <w:vAlign w:val="bottom"/>
            <w:hideMark/>
          </w:tcPr>
          <w:p w:rsidR="00EA5B94" w:rsidRPr="00141EEA" w:rsidRDefault="00EA5B94" w:rsidP="00B855B9">
            <w:pPr>
              <w:spacing w:after="0" w:line="210" w:lineRule="atLeast"/>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The amount of points</w:t>
            </w:r>
          </w:p>
        </w:tc>
        <w:tc>
          <w:tcPr>
            <w:tcW w:w="1860" w:type="dxa"/>
            <w:tcBorders>
              <w:top w:val="nil"/>
              <w:left w:val="single" w:sz="8" w:space="0" w:color="000000"/>
              <w:bottom w:val="single" w:sz="8" w:space="0" w:color="000000"/>
              <w:right w:val="single" w:sz="8" w:space="0" w:color="000000"/>
            </w:tcBorders>
            <w:shd w:val="clear" w:color="auto" w:fill="FFFFFF"/>
            <w:vAlign w:val="bottom"/>
            <w:hideMark/>
          </w:tcPr>
          <w:p w:rsidR="00EA5B94" w:rsidRPr="00141EEA" w:rsidRDefault="00EA5B94" w:rsidP="00B855B9">
            <w:pPr>
              <w:spacing w:after="0" w:line="210" w:lineRule="atLeast"/>
              <w:ind w:left="12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21</w:t>
            </w:r>
          </w:p>
        </w:tc>
        <w:tc>
          <w:tcPr>
            <w:tcW w:w="1590" w:type="dxa"/>
            <w:tcBorders>
              <w:top w:val="nil"/>
              <w:left w:val="single" w:sz="8" w:space="0" w:color="000000"/>
              <w:bottom w:val="single" w:sz="8" w:space="0" w:color="000000"/>
              <w:right w:val="single" w:sz="8" w:space="0" w:color="000000"/>
            </w:tcBorders>
            <w:shd w:val="clear" w:color="auto" w:fill="FFFFFF"/>
            <w:vAlign w:val="bottom"/>
            <w:hideMark/>
          </w:tcPr>
          <w:p w:rsidR="00EA5B94" w:rsidRPr="00141EEA" w:rsidRDefault="00EA5B94" w:rsidP="00B855B9">
            <w:pPr>
              <w:spacing w:after="0" w:line="21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20</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-14</w:t>
            </w:r>
          </w:p>
        </w:tc>
        <w:tc>
          <w:tcPr>
            <w:tcW w:w="1665" w:type="dxa"/>
            <w:tcBorders>
              <w:top w:val="nil"/>
              <w:left w:val="single" w:sz="8" w:space="0" w:color="000000"/>
              <w:bottom w:val="single" w:sz="8" w:space="0" w:color="000000"/>
              <w:right w:val="single" w:sz="8" w:space="0" w:color="000000"/>
            </w:tcBorders>
            <w:shd w:val="clear" w:color="auto" w:fill="FFFFFF"/>
            <w:vAlign w:val="bottom"/>
            <w:hideMark/>
          </w:tcPr>
          <w:p w:rsidR="00EA5B94" w:rsidRPr="00141EEA" w:rsidRDefault="00EA5B94" w:rsidP="00B855B9">
            <w:pPr>
              <w:spacing w:after="0" w:line="210" w:lineRule="atLeast"/>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13</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-8</w:t>
            </w:r>
          </w:p>
        </w:tc>
        <w:tc>
          <w:tcPr>
            <w:tcW w:w="1515" w:type="dxa"/>
            <w:tcBorders>
              <w:top w:val="nil"/>
              <w:left w:val="single" w:sz="8" w:space="0" w:color="000000"/>
              <w:bottom w:val="single" w:sz="8" w:space="0" w:color="000000"/>
              <w:right w:val="single" w:sz="8" w:space="0" w:color="000000"/>
            </w:tcBorders>
            <w:shd w:val="clear" w:color="auto" w:fill="FFFFFF"/>
            <w:vAlign w:val="bottom"/>
            <w:hideMark/>
          </w:tcPr>
          <w:p w:rsidR="00EA5B94" w:rsidRPr="00141EEA" w:rsidRDefault="00EA5B94" w:rsidP="00B855B9">
            <w:pPr>
              <w:spacing w:after="0" w:line="210" w:lineRule="atLeast"/>
              <w:ind w:left="42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&lt;7</w:t>
            </w:r>
          </w:p>
        </w:tc>
      </w:tr>
    </w:tbl>
    <w:p w:rsidR="00B855B9" w:rsidRDefault="00B855B9" w:rsidP="00B855B9">
      <w:pPr>
        <w:spacing w:after="0" w:line="360" w:lineRule="atLeast"/>
        <w:ind w:firstLine="700"/>
        <w:jc w:val="both"/>
        <w:rPr>
          <w:rFonts w:ascii="Times New Roman" w:eastAsia="Times New Roman" w:hAnsi="Times New Roman" w:cs="Times New Roman"/>
          <w:b/>
          <w:bCs/>
          <w:sz w:val="28"/>
          <w:lang w:val="en-US"/>
        </w:rPr>
      </w:pP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 xml:space="preserve">Correction </w:t>
      </w:r>
      <w:r w:rsidR="00141EEA">
        <w:rPr>
          <w:rFonts w:ascii="Times New Roman" w:eastAsia="Times New Roman" w:hAnsi="Times New Roman" w:cs="Times New Roman"/>
          <w:b/>
          <w:bCs/>
          <w:sz w:val="28"/>
          <w:lang w:val="en-US"/>
        </w:rPr>
        <w:t xml:space="preserve">of </w:t>
      </w:r>
      <w:r w:rsidR="00141EEA" w:rsidRPr="00141EEA">
        <w:rPr>
          <w:rFonts w:ascii="Times New Roman" w:eastAsia="Times New Roman" w:hAnsi="Times New Roman" w:cs="Times New Roman"/>
          <w:b/>
          <w:bCs/>
          <w:sz w:val="28"/>
          <w:lang w:val="en-US"/>
        </w:rPr>
        <w:t>TI</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Currently, there was a lot of interest to the problem of correcting VT in patients with CP.</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Patients with CP shown no signs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compliance with dietary recommendations.</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 xml:space="preserve">In the treatment of exacerbations of </w:t>
      </w:r>
      <w:r w:rsidR="00141EEA">
        <w:rPr>
          <w:rFonts w:ascii="Times New Roman" w:eastAsia="Times New Roman" w:hAnsi="Times New Roman" w:cs="Times New Roman"/>
          <w:sz w:val="28"/>
          <w:lang w:val="en-US"/>
        </w:rPr>
        <w:t>CP</w:t>
      </w:r>
      <w:r w:rsidRPr="00141EEA">
        <w:rPr>
          <w:rFonts w:ascii="Times New Roman" w:eastAsia="Times New Roman" w:hAnsi="Times New Roman" w:cs="Times New Roman"/>
          <w:sz w:val="28"/>
          <w:lang w:val="en-US"/>
        </w:rPr>
        <w:t xml:space="preserve"> or the development of reactive pancreatitis diet used with mechanical, chemical sparing.</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If you have diarrhea, </w:t>
      </w:r>
      <w:proofErr w:type="spellStart"/>
      <w:r w:rsidRPr="00141EEA">
        <w:rPr>
          <w:rFonts w:ascii="Times New Roman" w:eastAsia="Times New Roman" w:hAnsi="Times New Roman" w:cs="Times New Roman"/>
          <w:sz w:val="28"/>
          <w:lang w:val="en-US"/>
        </w:rPr>
        <w:t>steatorrhea</w:t>
      </w:r>
      <w:proofErr w:type="spellEnd"/>
      <w:r w:rsidRPr="00141EEA">
        <w:rPr>
          <w:rFonts w:ascii="Times New Roman" w:eastAsia="Times New Roman" w:hAnsi="Times New Roman" w:cs="Times New Roman"/>
          <w:sz w:val="28"/>
          <w:lang w:val="en-US"/>
        </w:rPr>
        <w:t xml:space="preserve"> due to limited amount of fat in the diet, in violation of exocrine pancreatic function limited to simple carbohydrates.</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In the presence of exocrine pancreatic insufficiency in patients receiving modern shows </w:t>
      </w:r>
      <w:proofErr w:type="spellStart"/>
      <w:r w:rsidRPr="00141EEA">
        <w:rPr>
          <w:rFonts w:ascii="Times New Roman" w:eastAsia="Times New Roman" w:hAnsi="Times New Roman" w:cs="Times New Roman"/>
          <w:sz w:val="28"/>
          <w:lang w:val="en-US"/>
        </w:rPr>
        <w:t>polyenzyme</w:t>
      </w:r>
      <w:proofErr w:type="spellEnd"/>
      <w:r w:rsidRPr="00141EEA">
        <w:rPr>
          <w:rFonts w:ascii="Times New Roman" w:eastAsia="Times New Roman" w:hAnsi="Times New Roman" w:cs="Times New Roman"/>
          <w:sz w:val="28"/>
          <w:lang w:val="en-US"/>
        </w:rPr>
        <w:t xml:space="preserve"> drugs in the initial dose (</w:t>
      </w:r>
      <w:proofErr w:type="spellStart"/>
      <w:r w:rsidRPr="00141EEA">
        <w:rPr>
          <w:rFonts w:ascii="Times New Roman" w:eastAsia="Times New Roman" w:hAnsi="Times New Roman" w:cs="Times New Roman"/>
          <w:sz w:val="28"/>
          <w:lang w:val="en-US"/>
        </w:rPr>
        <w:t>Creon</w:t>
      </w:r>
      <w:proofErr w:type="spellEnd"/>
      <w:r w:rsidRPr="00141EEA">
        <w:rPr>
          <w:rFonts w:ascii="Times New Roman" w:eastAsia="Times New Roman" w:hAnsi="Times New Roman" w:cs="Times New Roman"/>
          <w:sz w:val="28"/>
          <w:lang w:val="en-US"/>
        </w:rPr>
        <w:t xml:space="preserve"> 20-25</w:t>
      </w:r>
      <w:r w:rsidR="00141EEA">
        <w:rPr>
          <w:rFonts w:ascii="Times New Roman" w:eastAsia="Times New Roman" w:hAnsi="Times New Roman" w:cs="Times New Roman"/>
          <w:sz w:val="28"/>
          <w:lang w:val="en-US"/>
        </w:rPr>
        <w:t>,000</w:t>
      </w:r>
      <w:r w:rsidRPr="00141EEA">
        <w:rPr>
          <w:rFonts w:ascii="Times New Roman" w:eastAsia="Times New Roman" w:hAnsi="Times New Roman" w:cs="Times New Roman"/>
          <w:sz w:val="28"/>
          <w:lang w:val="en-US"/>
        </w:rPr>
        <w:t xml:space="preserve"> Lipase units per meal) </w:t>
      </w:r>
      <w:r w:rsidR="00141EEA" w:rsidRPr="00141EEA">
        <w:rPr>
          <w:rFonts w:ascii="Times New Roman" w:eastAsia="Times New Roman" w:hAnsi="Times New Roman" w:cs="Times New Roman"/>
          <w:sz w:val="28"/>
          <w:lang w:val="en-US"/>
        </w:rPr>
        <w:t>[</w:t>
      </w:r>
      <w:hyperlink r:id="rId15" w:anchor="_Ref469131146" w:tooltip="_Ref469131146" w:history="1">
        <w:r w:rsidRPr="00141EEA">
          <w:rPr>
            <w:rFonts w:ascii="Times New Roman" w:eastAsia="Times New Roman" w:hAnsi="Times New Roman" w:cs="Times New Roman"/>
            <w:sz w:val="28"/>
            <w:lang w:val="en-US"/>
          </w:rPr>
          <w:t>11</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proofErr w:type="gramStart"/>
      <w:r w:rsidRPr="00141EEA">
        <w:rPr>
          <w:rFonts w:ascii="Times New Roman" w:eastAsia="Times New Roman" w:hAnsi="Times New Roman" w:cs="Times New Roman"/>
          <w:sz w:val="28"/>
          <w:lang w:val="en-US"/>
        </w:rPr>
        <w:t xml:space="preserve">In the case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mild to moderate severity advisable to appoint a sufficient dose of </w:t>
      </w:r>
      <w:proofErr w:type="spellStart"/>
      <w:r w:rsidRPr="00141EEA">
        <w:rPr>
          <w:rFonts w:ascii="Times New Roman" w:eastAsia="Times New Roman" w:hAnsi="Times New Roman" w:cs="Times New Roman"/>
          <w:sz w:val="28"/>
          <w:lang w:val="en-US"/>
        </w:rPr>
        <w:t>multienzyme</w:t>
      </w:r>
      <w:proofErr w:type="spellEnd"/>
      <w:r w:rsidRPr="00141EEA">
        <w:rPr>
          <w:rFonts w:ascii="Times New Roman" w:eastAsia="Times New Roman" w:hAnsi="Times New Roman" w:cs="Times New Roman"/>
          <w:sz w:val="28"/>
          <w:lang w:val="en-US"/>
        </w:rPr>
        <w:t xml:space="preserve"> preparations (</w:t>
      </w:r>
      <w:proofErr w:type="spellStart"/>
      <w:r w:rsidRPr="00141EEA">
        <w:rPr>
          <w:rFonts w:ascii="Times New Roman" w:eastAsia="Times New Roman" w:hAnsi="Times New Roman" w:cs="Times New Roman"/>
          <w:sz w:val="28"/>
          <w:lang w:val="en-US"/>
        </w:rPr>
        <w:t>Creon</w:t>
      </w:r>
      <w:proofErr w:type="spellEnd"/>
      <w:r w:rsidRPr="00141EEA">
        <w:rPr>
          <w:rFonts w:ascii="Times New Roman" w:eastAsia="Times New Roman" w:hAnsi="Times New Roman" w:cs="Times New Roman"/>
          <w:sz w:val="28"/>
          <w:lang w:val="en-US"/>
        </w:rPr>
        <w:t xml:space="preserve"> 20-40</w:t>
      </w:r>
      <w:r w:rsidR="00141EEA">
        <w:rPr>
          <w:rFonts w:ascii="Times New Roman" w:eastAsia="Times New Roman" w:hAnsi="Times New Roman" w:cs="Times New Roman"/>
          <w:sz w:val="28"/>
          <w:lang w:val="en-US"/>
        </w:rPr>
        <w:t>,000</w:t>
      </w:r>
      <w:r w:rsidRPr="00141EEA">
        <w:rPr>
          <w:rFonts w:ascii="Times New Roman" w:eastAsia="Times New Roman" w:hAnsi="Times New Roman" w:cs="Times New Roman"/>
          <w:sz w:val="28"/>
          <w:lang w:val="en-US"/>
        </w:rPr>
        <w:t xml:space="preserve"> Lipase units per meal).</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In case of severe </w:t>
      </w:r>
      <w:r w:rsidR="00141EEA">
        <w:rPr>
          <w:rFonts w:ascii="Times New Roman" w:eastAsia="Times New Roman" w:hAnsi="Times New Roman" w:cs="Times New Roman"/>
          <w:sz w:val="28"/>
          <w:lang w:val="en-US"/>
        </w:rPr>
        <w:t>CP</w:t>
      </w:r>
      <w:r w:rsidRPr="00141EEA">
        <w:rPr>
          <w:rFonts w:ascii="Times New Roman" w:eastAsia="Times New Roman" w:hAnsi="Times New Roman" w:cs="Times New Roman"/>
          <w:sz w:val="28"/>
          <w:lang w:val="en-US"/>
        </w:rPr>
        <w:t xml:space="preserve"> </w:t>
      </w:r>
      <w:proofErr w:type="spellStart"/>
      <w:r w:rsidRPr="00141EEA">
        <w:rPr>
          <w:rFonts w:ascii="Times New Roman" w:eastAsia="Times New Roman" w:hAnsi="Times New Roman" w:cs="Times New Roman"/>
          <w:sz w:val="28"/>
          <w:lang w:val="en-US"/>
        </w:rPr>
        <w:t>Creon</w:t>
      </w:r>
      <w:proofErr w:type="spellEnd"/>
      <w:r w:rsidRPr="00141EEA">
        <w:rPr>
          <w:rFonts w:ascii="Times New Roman" w:eastAsia="Times New Roman" w:hAnsi="Times New Roman" w:cs="Times New Roman"/>
          <w:sz w:val="28"/>
          <w:lang w:val="en-US"/>
        </w:rPr>
        <w:t xml:space="preserve"> dose increase to 40-60</w:t>
      </w:r>
      <w:r w:rsidR="00141EEA">
        <w:rPr>
          <w:rFonts w:ascii="Times New Roman" w:eastAsia="Times New Roman" w:hAnsi="Times New Roman" w:cs="Times New Roman"/>
          <w:sz w:val="28"/>
          <w:lang w:val="en-US"/>
        </w:rPr>
        <w:t>,000</w:t>
      </w:r>
      <w:r w:rsidRPr="00141EEA">
        <w:rPr>
          <w:rFonts w:ascii="Times New Roman" w:eastAsia="Times New Roman" w:hAnsi="Times New Roman" w:cs="Times New Roman"/>
          <w:sz w:val="28"/>
          <w:lang w:val="en-US"/>
        </w:rPr>
        <w:t xml:space="preserve">. </w:t>
      </w:r>
      <w:proofErr w:type="gramStart"/>
      <w:r w:rsidRPr="00141EEA">
        <w:rPr>
          <w:rFonts w:ascii="Times New Roman" w:eastAsia="Times New Roman" w:hAnsi="Times New Roman" w:cs="Times New Roman"/>
          <w:sz w:val="28"/>
          <w:lang w:val="en-US"/>
        </w:rPr>
        <w:t>Lipase units per meal allows</w:t>
      </w:r>
      <w:proofErr w:type="gramEnd"/>
      <w:r w:rsidRPr="00141EEA">
        <w:rPr>
          <w:rFonts w:ascii="Times New Roman" w:eastAsia="Times New Roman" w:hAnsi="Times New Roman" w:cs="Times New Roman"/>
          <w:sz w:val="28"/>
          <w:lang w:val="en-US"/>
        </w:rPr>
        <w:t xml:space="preserve"> you to completely stabilize the vehicle </w:t>
      </w:r>
      <w:r w:rsidR="00141EEA" w:rsidRPr="00141EEA">
        <w:rPr>
          <w:rFonts w:ascii="Times New Roman" w:eastAsia="Times New Roman" w:hAnsi="Times New Roman" w:cs="Times New Roman"/>
          <w:sz w:val="28"/>
          <w:lang w:val="en-US"/>
        </w:rPr>
        <w:t>[</w:t>
      </w:r>
      <w:hyperlink r:id="rId16" w:anchor="_Ref469131193" w:tooltip="_Ref469131193" w:history="1">
        <w:r w:rsidRPr="00141EEA">
          <w:rPr>
            <w:rFonts w:ascii="Times New Roman" w:eastAsia="Times New Roman" w:hAnsi="Times New Roman" w:cs="Times New Roman"/>
            <w:sz w:val="28"/>
            <w:lang w:val="en-US"/>
          </w:rPr>
          <w:t>1</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 xml:space="preserve">During exacerbations, when the patient is not able to fully digest the food ration, one or more meals </w:t>
      </w:r>
      <w:proofErr w:type="gramStart"/>
      <w:r w:rsidRPr="00141EEA">
        <w:rPr>
          <w:rFonts w:ascii="Times New Roman" w:eastAsia="Times New Roman" w:hAnsi="Times New Roman" w:cs="Times New Roman"/>
          <w:sz w:val="28"/>
          <w:lang w:val="en-US"/>
        </w:rPr>
        <w:t>is</w:t>
      </w:r>
      <w:proofErr w:type="gramEnd"/>
      <w:r w:rsidRPr="00141EEA">
        <w:rPr>
          <w:rFonts w:ascii="Times New Roman" w:eastAsia="Times New Roman" w:hAnsi="Times New Roman" w:cs="Times New Roman"/>
          <w:sz w:val="28"/>
          <w:lang w:val="en-US"/>
        </w:rPr>
        <w:t xml:space="preserve"> recommended to be replaced by a specialized nutrient blend.</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Such patients it is advisable in the first phase appointment </w:t>
      </w:r>
      <w:proofErr w:type="spellStart"/>
      <w:r w:rsidR="00141EEA">
        <w:rPr>
          <w:rFonts w:ascii="Times New Roman" w:eastAsia="Times New Roman" w:hAnsi="Times New Roman" w:cs="Times New Roman"/>
          <w:sz w:val="28"/>
          <w:lang w:val="en-US"/>
        </w:rPr>
        <w:t>polysubstrate</w:t>
      </w:r>
      <w:proofErr w:type="spellEnd"/>
      <w:r w:rsidRPr="00141EEA">
        <w:rPr>
          <w:rFonts w:ascii="Times New Roman" w:eastAsia="Times New Roman" w:hAnsi="Times New Roman" w:cs="Times New Roman"/>
          <w:sz w:val="28"/>
          <w:lang w:val="en-US"/>
        </w:rPr>
        <w:t xml:space="preserve"> </w:t>
      </w:r>
      <w:proofErr w:type="spellStart"/>
      <w:r w:rsidR="00141EEA">
        <w:rPr>
          <w:rFonts w:ascii="Times New Roman" w:eastAsia="Times New Roman" w:hAnsi="Times New Roman" w:cs="Times New Roman"/>
          <w:sz w:val="28"/>
          <w:lang w:val="en-US"/>
        </w:rPr>
        <w:lastRenderedPageBreak/>
        <w:t>chyme</w:t>
      </w:r>
      <w:proofErr w:type="spellEnd"/>
      <w:r w:rsidR="00141EEA">
        <w:rPr>
          <w:rFonts w:ascii="Times New Roman" w:eastAsia="Times New Roman" w:hAnsi="Times New Roman" w:cs="Times New Roman"/>
          <w:sz w:val="28"/>
          <w:lang w:val="en-US"/>
        </w:rPr>
        <w:t>-like</w:t>
      </w:r>
      <w:r w:rsidRPr="00141EEA">
        <w:rPr>
          <w:rFonts w:ascii="Times New Roman" w:eastAsia="Times New Roman" w:hAnsi="Times New Roman" w:cs="Times New Roman"/>
          <w:sz w:val="28"/>
          <w:lang w:val="en-US"/>
        </w:rPr>
        <w:t xml:space="preserve"> nutrient mixture (nutrihim-2, Russia), pre-hydrolyzed enzyme preparations.</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In remission be preferred nutrient mixtures containing medium chain triglycerides, fatty acids, and mixtures thereof reduced to 5-11 g / l fat (4.5-9.0% of total calories) (</w:t>
      </w:r>
      <w:proofErr w:type="spellStart"/>
      <w:r w:rsidRPr="00141EEA">
        <w:rPr>
          <w:rFonts w:ascii="Times New Roman" w:eastAsia="Times New Roman" w:hAnsi="Times New Roman" w:cs="Times New Roman"/>
          <w:sz w:val="28"/>
          <w:lang w:val="en-US"/>
        </w:rPr>
        <w:t>peptamen</w:t>
      </w:r>
      <w:proofErr w:type="spellEnd"/>
      <w:r w:rsidRPr="00141EEA">
        <w:rPr>
          <w:rFonts w:ascii="Times New Roman" w:eastAsia="Times New Roman" w:hAnsi="Times New Roman" w:cs="Times New Roman"/>
          <w:sz w:val="28"/>
          <w:lang w:val="en-US"/>
        </w:rPr>
        <w:t xml:space="preserve">, </w:t>
      </w:r>
      <w:proofErr w:type="spellStart"/>
      <w:r w:rsidR="00141EEA">
        <w:rPr>
          <w:rFonts w:ascii="Times New Roman" w:eastAsia="Times New Roman" w:hAnsi="Times New Roman" w:cs="Times New Roman"/>
          <w:sz w:val="28"/>
          <w:lang w:val="en-US"/>
        </w:rPr>
        <w:t>n</w:t>
      </w:r>
      <w:r w:rsidRPr="00141EEA">
        <w:rPr>
          <w:rFonts w:ascii="Times New Roman" w:eastAsia="Times New Roman" w:hAnsi="Times New Roman" w:cs="Times New Roman"/>
          <w:sz w:val="28"/>
          <w:lang w:val="en-US"/>
        </w:rPr>
        <w:t>utrizon</w:t>
      </w:r>
      <w:proofErr w:type="spellEnd"/>
      <w:r w:rsidRPr="00141EEA">
        <w:rPr>
          <w:rFonts w:ascii="Times New Roman" w:eastAsia="Times New Roman" w:hAnsi="Times New Roman" w:cs="Times New Roman"/>
          <w:sz w:val="28"/>
          <w:lang w:val="en-US"/>
        </w:rPr>
        <w:t xml:space="preserve">, </w:t>
      </w:r>
      <w:proofErr w:type="spellStart"/>
      <w:r w:rsidR="00141EEA">
        <w:rPr>
          <w:rFonts w:ascii="Times New Roman" w:eastAsia="Times New Roman" w:hAnsi="Times New Roman" w:cs="Times New Roman"/>
          <w:sz w:val="28"/>
          <w:lang w:val="en-US"/>
        </w:rPr>
        <w:t>n</w:t>
      </w:r>
      <w:r w:rsidRPr="00141EEA">
        <w:rPr>
          <w:rFonts w:ascii="Times New Roman" w:eastAsia="Times New Roman" w:hAnsi="Times New Roman" w:cs="Times New Roman"/>
          <w:sz w:val="28"/>
          <w:lang w:val="en-US"/>
        </w:rPr>
        <w:t>utrien</w:t>
      </w:r>
      <w:proofErr w:type="spellEnd"/>
      <w:r w:rsidRPr="00141EEA">
        <w:rPr>
          <w:rFonts w:ascii="Times New Roman" w:eastAsia="Times New Roman" w:hAnsi="Times New Roman" w:cs="Times New Roman"/>
          <w:sz w:val="28"/>
          <w:lang w:val="en-US"/>
        </w:rPr>
        <w:t xml:space="preserve"> standard</w:t>
      </w:r>
      <w:r w:rsidR="00141EEA">
        <w:rPr>
          <w:rFonts w:ascii="Times New Roman" w:eastAsia="Times New Roman" w:hAnsi="Times New Roman" w:cs="Times New Roman"/>
          <w:sz w:val="28"/>
          <w:lang w:val="en-US"/>
        </w:rPr>
        <w:t>,</w:t>
      </w:r>
      <w:r w:rsidRPr="00141EEA">
        <w:rPr>
          <w:rFonts w:ascii="Times New Roman" w:eastAsia="Times New Roman" w:hAnsi="Times New Roman" w:cs="Times New Roman"/>
          <w:sz w:val="28"/>
          <w:lang w:val="en-US"/>
        </w:rPr>
        <w:t xml:space="preserve"> </w:t>
      </w:r>
      <w:proofErr w:type="spellStart"/>
      <w:r w:rsidR="00141EEA">
        <w:rPr>
          <w:rFonts w:ascii="Times New Roman" w:eastAsia="Times New Roman" w:hAnsi="Times New Roman" w:cs="Times New Roman"/>
          <w:sz w:val="28"/>
          <w:lang w:val="en-US"/>
        </w:rPr>
        <w:t>n</w:t>
      </w:r>
      <w:r w:rsidRPr="00141EEA">
        <w:rPr>
          <w:rFonts w:ascii="Times New Roman" w:eastAsia="Times New Roman" w:hAnsi="Times New Roman" w:cs="Times New Roman"/>
          <w:sz w:val="28"/>
          <w:lang w:val="en-US"/>
        </w:rPr>
        <w:t>utrien</w:t>
      </w:r>
      <w:proofErr w:type="spellEnd"/>
      <w:r w:rsidRPr="00141EEA">
        <w:rPr>
          <w:rFonts w:ascii="Times New Roman" w:eastAsia="Times New Roman" w:hAnsi="Times New Roman" w:cs="Times New Roman"/>
          <w:sz w:val="28"/>
          <w:lang w:val="en-US"/>
        </w:rPr>
        <w:t xml:space="preserve"> elemental</w:t>
      </w:r>
      <w:r w:rsidR="00141EEA">
        <w:rPr>
          <w:rFonts w:ascii="Times New Roman" w:eastAsia="Times New Roman" w:hAnsi="Times New Roman" w:cs="Times New Roman"/>
          <w:sz w:val="28"/>
          <w:lang w:val="en-US"/>
        </w:rPr>
        <w:t>,</w:t>
      </w:r>
      <w:r w:rsidRPr="00141EEA">
        <w:rPr>
          <w:rFonts w:ascii="Times New Roman" w:eastAsia="Times New Roman" w:hAnsi="Times New Roman" w:cs="Times New Roman"/>
          <w:sz w:val="28"/>
          <w:lang w:val="en-US"/>
        </w:rPr>
        <w:t xml:space="preserve"> </w:t>
      </w:r>
      <w:proofErr w:type="spellStart"/>
      <w:r w:rsidRPr="00141EEA">
        <w:rPr>
          <w:rFonts w:ascii="Times New Roman" w:eastAsia="Times New Roman" w:hAnsi="Times New Roman" w:cs="Times New Roman"/>
          <w:sz w:val="28"/>
          <w:lang w:val="en-US"/>
        </w:rPr>
        <w:t>nutrikomp</w:t>
      </w:r>
      <w:proofErr w:type="spellEnd"/>
      <w:r w:rsidRPr="00141EEA">
        <w:rPr>
          <w:rFonts w:ascii="Times New Roman" w:eastAsia="Times New Roman" w:hAnsi="Times New Roman" w:cs="Times New Roman"/>
          <w:sz w:val="28"/>
          <w:lang w:val="en-US"/>
        </w:rPr>
        <w:t xml:space="preserve"> liquid standard).</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The application allows you to correct the nutrient mixtures restrictive diet on the content of vitamins, minerals.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amount of the nutrient mixture is calculated individually depending on the severity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Special group are patients who have a combination of several diseases.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In the case of a patient of diabetes in the selection of the nutrient mixture should pay attention to the composition of the carbohydrate component (no lactose, limit simple carbohydrates).</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For this purpose, it is recommended to use a half-elemental mixture sta</w:t>
      </w:r>
      <w:r w:rsidR="00141EEA">
        <w:rPr>
          <w:rFonts w:ascii="Times New Roman" w:eastAsia="Times New Roman" w:hAnsi="Times New Roman" w:cs="Times New Roman"/>
          <w:sz w:val="28"/>
          <w:lang w:val="en-US"/>
        </w:rPr>
        <w:t>ndard mixture or type "diabetes</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proofErr w:type="spellStart"/>
      <w:r w:rsidRPr="00141EEA">
        <w:rPr>
          <w:rFonts w:ascii="Times New Roman" w:eastAsia="Times New Roman" w:hAnsi="Times New Roman" w:cs="Times New Roman"/>
          <w:sz w:val="28"/>
          <w:lang w:val="en-US"/>
        </w:rPr>
        <w:t>Nutrizon</w:t>
      </w:r>
      <w:proofErr w:type="spellEnd"/>
      <w:r w:rsidRPr="00141EEA">
        <w:rPr>
          <w:rFonts w:ascii="Times New Roman" w:eastAsia="Times New Roman" w:hAnsi="Times New Roman" w:cs="Times New Roman"/>
          <w:sz w:val="28"/>
          <w:lang w:val="en-US"/>
        </w:rPr>
        <w:t xml:space="preserve"> </w:t>
      </w:r>
      <w:r w:rsidR="00141EEA">
        <w:rPr>
          <w:rFonts w:ascii="Times New Roman" w:eastAsia="Times New Roman" w:hAnsi="Times New Roman" w:cs="Times New Roman"/>
          <w:sz w:val="28"/>
          <w:lang w:val="en-US"/>
        </w:rPr>
        <w:t>advanced</w:t>
      </w:r>
      <w:r w:rsidRPr="00141EEA">
        <w:rPr>
          <w:rFonts w:ascii="Times New Roman" w:eastAsia="Times New Roman" w:hAnsi="Times New Roman" w:cs="Times New Roman"/>
          <w:sz w:val="28"/>
          <w:lang w:val="en-US"/>
        </w:rPr>
        <w:t xml:space="preserve"> </w:t>
      </w:r>
      <w:proofErr w:type="spellStart"/>
      <w:r w:rsidRPr="00141EEA">
        <w:rPr>
          <w:rFonts w:ascii="Times New Roman" w:eastAsia="Times New Roman" w:hAnsi="Times New Roman" w:cs="Times New Roman"/>
          <w:sz w:val="28"/>
          <w:lang w:val="en-US"/>
        </w:rPr>
        <w:t>diazonium</w:t>
      </w:r>
      <w:proofErr w:type="spellEnd"/>
      <w:r w:rsidR="00141EEA">
        <w:rPr>
          <w:rFonts w:ascii="Times New Roman" w:eastAsia="Times New Roman" w:hAnsi="Times New Roman" w:cs="Times New Roman"/>
          <w:sz w:val="28"/>
          <w:lang w:val="en-US"/>
        </w:rPr>
        <w:t>,</w:t>
      </w:r>
      <w:r w:rsidRPr="00141EEA">
        <w:rPr>
          <w:rFonts w:ascii="Times New Roman" w:eastAsia="Times New Roman" w:hAnsi="Times New Roman" w:cs="Times New Roman"/>
          <w:sz w:val="28"/>
          <w:lang w:val="en-US"/>
        </w:rPr>
        <w:t xml:space="preserve"> </w:t>
      </w:r>
      <w:proofErr w:type="spellStart"/>
      <w:r w:rsidR="00141EEA">
        <w:rPr>
          <w:rFonts w:ascii="Times New Roman" w:eastAsia="Times New Roman" w:hAnsi="Times New Roman" w:cs="Times New Roman"/>
          <w:sz w:val="28"/>
          <w:lang w:val="en-US"/>
        </w:rPr>
        <w:t>nutrien</w:t>
      </w:r>
      <w:proofErr w:type="spellEnd"/>
      <w:r w:rsidR="00141EEA">
        <w:rPr>
          <w:rFonts w:ascii="Times New Roman" w:eastAsia="Times New Roman" w:hAnsi="Times New Roman" w:cs="Times New Roman"/>
          <w:sz w:val="28"/>
          <w:lang w:val="en-US"/>
        </w:rPr>
        <w:t xml:space="preserve"> diabetes, </w:t>
      </w:r>
      <w:proofErr w:type="spellStart"/>
      <w:r w:rsidR="00141EEA">
        <w:rPr>
          <w:rFonts w:ascii="Times New Roman" w:eastAsia="Times New Roman" w:hAnsi="Times New Roman" w:cs="Times New Roman"/>
          <w:sz w:val="28"/>
          <w:lang w:val="en-US"/>
        </w:rPr>
        <w:t>nutrikomp</w:t>
      </w:r>
      <w:proofErr w:type="spellEnd"/>
      <w:r w:rsidR="00141EEA">
        <w:rPr>
          <w:rFonts w:ascii="Times New Roman" w:eastAsia="Times New Roman" w:hAnsi="Times New Roman" w:cs="Times New Roman"/>
          <w:sz w:val="28"/>
          <w:lang w:val="en-US"/>
        </w:rPr>
        <w:t xml:space="preserve"> liquid,</w:t>
      </w:r>
      <w:r w:rsidRPr="00141EEA">
        <w:rPr>
          <w:rFonts w:ascii="Times New Roman" w:eastAsia="Times New Roman" w:hAnsi="Times New Roman" w:cs="Times New Roman"/>
          <w:sz w:val="28"/>
          <w:lang w:val="en-US"/>
        </w:rPr>
        <w:t xml:space="preserve"> mixture</w:t>
      </w:r>
      <w:r w:rsidR="00141EEA">
        <w:rPr>
          <w:rFonts w:ascii="Times New Roman" w:eastAsia="Times New Roman" w:hAnsi="Times New Roman" w:cs="Times New Roman"/>
          <w:sz w:val="28"/>
          <w:lang w:val="en-US"/>
        </w:rPr>
        <w:t>s</w:t>
      </w:r>
      <w:r w:rsidRPr="00141EEA">
        <w:rPr>
          <w:rFonts w:ascii="Times New Roman" w:eastAsia="Times New Roman" w:hAnsi="Times New Roman" w:cs="Times New Roman"/>
          <w:sz w:val="28"/>
          <w:lang w:val="en-US"/>
        </w:rPr>
        <w:t xml:space="preserve"> of the following nutrients are presented in Russian.</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As </w:t>
      </w:r>
      <w:r w:rsidR="00141EEA">
        <w:rPr>
          <w:rFonts w:ascii="Times New Roman" w:eastAsia="Times New Roman" w:hAnsi="Times New Roman" w:cs="Times New Roman"/>
          <w:sz w:val="28"/>
          <w:lang w:val="en-US"/>
        </w:rPr>
        <w:t>nutrition</w:t>
      </w:r>
      <w:r w:rsidRPr="00141EEA">
        <w:rPr>
          <w:rFonts w:ascii="Times New Roman" w:eastAsia="Times New Roman" w:hAnsi="Times New Roman" w:cs="Times New Roman"/>
          <w:sz w:val="28"/>
          <w:lang w:val="en-US"/>
        </w:rPr>
        <w:t xml:space="preserve"> patients with CP and diabetes can be recommended </w:t>
      </w:r>
      <w:r w:rsidR="00141EEA">
        <w:rPr>
          <w:rFonts w:ascii="Times New Roman" w:eastAsia="Times New Roman" w:hAnsi="Times New Roman" w:cs="Times New Roman"/>
          <w:sz w:val="28"/>
          <w:lang w:val="en-US"/>
        </w:rPr>
        <w:t xml:space="preserve">to </w:t>
      </w:r>
      <w:r w:rsidRPr="00141EEA">
        <w:rPr>
          <w:rFonts w:ascii="Times New Roman" w:eastAsia="Times New Roman" w:hAnsi="Times New Roman" w:cs="Times New Roman"/>
          <w:sz w:val="28"/>
          <w:lang w:val="en-US"/>
        </w:rPr>
        <w:t xml:space="preserve">intake </w:t>
      </w:r>
      <w:proofErr w:type="spellStart"/>
      <w:r w:rsidRPr="00141EEA">
        <w:rPr>
          <w:rFonts w:ascii="Times New Roman" w:eastAsia="Times New Roman" w:hAnsi="Times New Roman" w:cs="Times New Roman"/>
          <w:sz w:val="28"/>
          <w:lang w:val="en-US"/>
        </w:rPr>
        <w:t>glyutser</w:t>
      </w:r>
      <w:r w:rsidR="00141EEA">
        <w:rPr>
          <w:rFonts w:ascii="Times New Roman" w:eastAsia="Times New Roman" w:hAnsi="Times New Roman" w:cs="Times New Roman"/>
          <w:sz w:val="28"/>
          <w:lang w:val="en-US"/>
        </w:rPr>
        <w:t>rn</w:t>
      </w:r>
      <w:proofErr w:type="spellEnd"/>
      <w:r w:rsidRPr="00141EEA">
        <w:rPr>
          <w:rFonts w:ascii="Times New Roman" w:eastAsia="Times New Roman" w:hAnsi="Times New Roman" w:cs="Times New Roman"/>
          <w:sz w:val="28"/>
          <w:lang w:val="en-US"/>
        </w:rPr>
        <w:t xml:space="preserve"> SR (1-2 sachets per day, or instead of one meal).</w:t>
      </w:r>
    </w:p>
    <w:p w:rsidR="00EA5B94" w:rsidRPr="00141EEA" w:rsidRDefault="00EA5B94" w:rsidP="00B855B9">
      <w:pPr>
        <w:spacing w:after="0" w:line="360" w:lineRule="atLeast"/>
        <w:ind w:firstLine="700"/>
        <w:jc w:val="both"/>
        <w:rPr>
          <w:rFonts w:ascii="Times New Roman" w:eastAsia="Times New Roman" w:hAnsi="Times New Roman" w:cs="Times New Roman"/>
          <w:sz w:val="24"/>
          <w:szCs w:val="24"/>
          <w:lang w:val="en-US"/>
        </w:rPr>
      </w:pPr>
      <w:proofErr w:type="gramStart"/>
      <w:r w:rsidRPr="00141EEA">
        <w:rPr>
          <w:rFonts w:ascii="Times New Roman" w:eastAsia="Times New Roman" w:hAnsi="Times New Roman" w:cs="Times New Roman"/>
          <w:sz w:val="28"/>
          <w:lang w:val="en-US"/>
        </w:rPr>
        <w:t xml:space="preserve">In the case of a combination of </w:t>
      </w:r>
      <w:r w:rsidR="00141EEA">
        <w:rPr>
          <w:rFonts w:ascii="Times New Roman" w:eastAsia="Times New Roman" w:hAnsi="Times New Roman" w:cs="Times New Roman"/>
          <w:sz w:val="28"/>
          <w:lang w:val="en-US"/>
        </w:rPr>
        <w:t>CP</w:t>
      </w:r>
      <w:r w:rsidRPr="00141EEA">
        <w:rPr>
          <w:rFonts w:ascii="Times New Roman" w:eastAsia="Times New Roman" w:hAnsi="Times New Roman" w:cs="Times New Roman"/>
          <w:sz w:val="28"/>
          <w:lang w:val="en-US"/>
        </w:rPr>
        <w:t xml:space="preserve"> and cirrhosis expedient appointment of nutrient mixtures such as "hepatitis".</w:t>
      </w:r>
      <w:proofErr w:type="gramEnd"/>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8"/>
          <w:lang w:val="en-US"/>
        </w:rPr>
        <w:t>The purpose of such compounds contributes to compensate the protein and energy needs of the organism, the prevention and treatment of hepatic encephalopathy.</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8"/>
          <w:lang w:val="en-US"/>
        </w:rPr>
        <w:t xml:space="preserve">Good efficacy demonstrated mixture </w:t>
      </w:r>
      <w:proofErr w:type="spellStart"/>
      <w:r w:rsidRPr="00141EEA">
        <w:rPr>
          <w:rFonts w:ascii="Times New Roman" w:eastAsia="Times New Roman" w:hAnsi="Times New Roman" w:cs="Times New Roman"/>
          <w:sz w:val="28"/>
          <w:lang w:val="en-US"/>
        </w:rPr>
        <w:t>nutrikomp</w:t>
      </w:r>
      <w:proofErr w:type="spellEnd"/>
      <w:r w:rsidRPr="00141EEA">
        <w:rPr>
          <w:rFonts w:ascii="Times New Roman" w:eastAsia="Times New Roman" w:hAnsi="Times New Roman" w:cs="Times New Roman"/>
          <w:sz w:val="28"/>
          <w:lang w:val="en-US"/>
        </w:rPr>
        <w:t xml:space="preserve"> </w:t>
      </w:r>
      <w:proofErr w:type="spellStart"/>
      <w:r w:rsidR="008155D9">
        <w:rPr>
          <w:rFonts w:ascii="Times New Roman" w:eastAsia="Times New Roman" w:hAnsi="Times New Roman" w:cs="Times New Roman"/>
          <w:sz w:val="28"/>
          <w:lang w:val="en-US"/>
        </w:rPr>
        <w:t>hepa</w:t>
      </w:r>
      <w:proofErr w:type="spellEnd"/>
      <w:r w:rsidR="008155D9">
        <w:rPr>
          <w:rFonts w:ascii="Times New Roman" w:eastAsia="Times New Roman" w:hAnsi="Times New Roman" w:cs="Times New Roman"/>
          <w:sz w:val="28"/>
          <w:lang w:val="en-US"/>
        </w:rPr>
        <w:t xml:space="preserve"> liquid</w:t>
      </w:r>
      <w:r w:rsidRPr="00141EEA">
        <w:rPr>
          <w:rFonts w:ascii="Times New Roman" w:eastAsia="Times New Roman" w:hAnsi="Times New Roman" w:cs="Times New Roman"/>
          <w:sz w:val="28"/>
          <w:lang w:val="en-US"/>
        </w:rPr>
        <w:t xml:space="preserve">, </w:t>
      </w:r>
      <w:proofErr w:type="spellStart"/>
      <w:r w:rsidR="008155D9">
        <w:rPr>
          <w:rFonts w:ascii="Times New Roman" w:eastAsia="Times New Roman" w:hAnsi="Times New Roman" w:cs="Times New Roman"/>
          <w:sz w:val="28"/>
          <w:lang w:val="en-US"/>
        </w:rPr>
        <w:t>n</w:t>
      </w:r>
      <w:r w:rsidRPr="00141EEA">
        <w:rPr>
          <w:rFonts w:ascii="Times New Roman" w:eastAsia="Times New Roman" w:hAnsi="Times New Roman" w:cs="Times New Roman"/>
          <w:sz w:val="28"/>
          <w:lang w:val="en-US"/>
        </w:rPr>
        <w:t>utrien</w:t>
      </w:r>
      <w:proofErr w:type="spellEnd"/>
      <w:r w:rsidRPr="00141EEA">
        <w:rPr>
          <w:rFonts w:ascii="Times New Roman" w:eastAsia="Times New Roman" w:hAnsi="Times New Roman" w:cs="Times New Roman"/>
          <w:sz w:val="28"/>
          <w:lang w:val="en-US"/>
        </w:rPr>
        <w:t xml:space="preserve"> </w:t>
      </w:r>
      <w:proofErr w:type="spellStart"/>
      <w:r w:rsidR="008155D9">
        <w:rPr>
          <w:rFonts w:ascii="Times New Roman" w:eastAsia="Times New Roman" w:hAnsi="Times New Roman" w:cs="Times New Roman"/>
          <w:sz w:val="28"/>
          <w:lang w:val="en-US"/>
        </w:rPr>
        <w:t>hepa</w:t>
      </w:r>
      <w:proofErr w:type="spellEnd"/>
      <w:r w:rsidR="008155D9">
        <w:rPr>
          <w:rFonts w:ascii="Times New Roman" w:eastAsia="Times New Roman" w:hAnsi="Times New Roman" w:cs="Times New Roman"/>
          <w:sz w:val="28"/>
          <w:lang w:val="en-US"/>
        </w:rPr>
        <w:t xml:space="preserve"> </w:t>
      </w:r>
      <w:r w:rsidR="00141EEA" w:rsidRPr="00141EEA">
        <w:rPr>
          <w:rFonts w:ascii="Times New Roman" w:eastAsia="Times New Roman" w:hAnsi="Times New Roman" w:cs="Times New Roman"/>
          <w:sz w:val="28"/>
          <w:lang w:val="en-US"/>
        </w:rPr>
        <w:t>[</w:t>
      </w:r>
      <w:hyperlink r:id="rId17" w:anchor="_Ref469131202" w:tooltip="_Ref469131202" w:history="1">
        <w:r w:rsidRPr="00141EEA">
          <w:rPr>
            <w:rFonts w:ascii="Times New Roman" w:eastAsia="Times New Roman" w:hAnsi="Times New Roman" w:cs="Times New Roman"/>
            <w:sz w:val="28"/>
            <w:lang w:val="en-US"/>
          </w:rPr>
          <w:t>9</w:t>
        </w:r>
      </w:hyperlink>
      <w:r w:rsidR="00141EEA" w:rsidRPr="00141EEA">
        <w:rPr>
          <w:rFonts w:ascii="Times New Roman" w:eastAsia="Times New Roman" w:hAnsi="Times New Roman" w:cs="Times New Roman"/>
          <w:sz w:val="24"/>
          <w:szCs w:val="24"/>
          <w:lang w:val="en-US"/>
        </w:rPr>
        <w:t>]</w:t>
      </w:r>
      <w:r w:rsidRPr="00141EEA">
        <w:rPr>
          <w:rFonts w:ascii="Times New Roman" w:eastAsia="Times New Roman" w:hAnsi="Times New Roman" w:cs="Times New Roman"/>
          <w:sz w:val="28"/>
          <w:lang w:val="en-US"/>
        </w:rPr>
        <w:t>.</w:t>
      </w:r>
      <w:bookmarkStart w:id="2" w:name="graphic02"/>
      <w:bookmarkEnd w:id="2"/>
      <w:r w:rsidR="008F32BC" w:rsidRPr="00141EEA">
        <w:rPr>
          <w:rFonts w:ascii="Times New Roman" w:eastAsia="Times New Roman" w:hAnsi="Times New Roman" w:cs="Times New Roman"/>
          <w:sz w:val="28"/>
          <w:szCs w:val="28"/>
          <w:lang w:val="en-US"/>
        </w:rPr>
        <w:fldChar w:fldCharType="begin"/>
      </w:r>
      <w:r w:rsidRPr="00141EEA">
        <w:rPr>
          <w:rFonts w:ascii="Times New Roman" w:eastAsia="Times New Roman" w:hAnsi="Times New Roman" w:cs="Times New Roman"/>
          <w:sz w:val="28"/>
          <w:szCs w:val="28"/>
          <w:lang w:val="en-US"/>
        </w:rPr>
        <w:instrText xml:space="preserve"> INCLUDEPICTURE "https://translate.googleusercontent.com/cnv_00001.gif" \* MERGEFORMATINET </w:instrText>
      </w:r>
      <w:r w:rsidR="008F32BC" w:rsidRPr="00141EEA">
        <w:rPr>
          <w:rFonts w:ascii="Times New Roman" w:eastAsia="Times New Roman" w:hAnsi="Times New Roman" w:cs="Times New Roman"/>
          <w:sz w:val="28"/>
          <w:szCs w:val="28"/>
          <w:lang w:val="en-US"/>
        </w:rPr>
        <w:fldChar w:fldCharType="separate"/>
      </w:r>
      <w:r w:rsidR="008F32BC" w:rsidRPr="00141EEA">
        <w:rPr>
          <w:rFonts w:ascii="Times New Roman" w:eastAsia="Times New Roman" w:hAnsi="Times New Roman" w:cs="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9" style="width:.95pt;height:.95pt"/>
        </w:pict>
      </w:r>
      <w:r w:rsidR="008F32BC" w:rsidRPr="00141EEA">
        <w:rPr>
          <w:rFonts w:ascii="Times New Roman" w:eastAsia="Times New Roman" w:hAnsi="Times New Roman" w:cs="Times New Roman"/>
          <w:sz w:val="28"/>
          <w:szCs w:val="28"/>
          <w:lang w:val="en-US"/>
        </w:rPr>
        <w:fldChar w:fldCharType="end"/>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In case of violation of the chair, the development of the syndrome of bacterial overgrowth is expedient appointment of nutrient mixtures containing soluble dietary fiber.</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following nutrient mixtures containing dietary fiber are presented in Russian: </w:t>
      </w:r>
      <w:proofErr w:type="spellStart"/>
      <w:r w:rsidR="008155D9">
        <w:rPr>
          <w:rFonts w:ascii="Times New Roman" w:eastAsia="Times New Roman" w:hAnsi="Times New Roman" w:cs="Times New Roman"/>
          <w:sz w:val="28"/>
          <w:lang w:val="en-US"/>
        </w:rPr>
        <w:t>n</w:t>
      </w:r>
      <w:r w:rsidRPr="00141EEA">
        <w:rPr>
          <w:rFonts w:ascii="Times New Roman" w:eastAsia="Times New Roman" w:hAnsi="Times New Roman" w:cs="Times New Roman"/>
          <w:sz w:val="28"/>
          <w:lang w:val="en-US"/>
        </w:rPr>
        <w:t>utrizon</w:t>
      </w:r>
      <w:proofErr w:type="spellEnd"/>
      <w:r w:rsidRPr="00141EEA">
        <w:rPr>
          <w:rFonts w:ascii="Times New Roman" w:eastAsia="Times New Roman" w:hAnsi="Times New Roman" w:cs="Times New Roman"/>
          <w:sz w:val="28"/>
          <w:lang w:val="en-US"/>
        </w:rPr>
        <w:t xml:space="preserve"> with dietary fiber, </w:t>
      </w:r>
      <w:proofErr w:type="spellStart"/>
      <w:r w:rsidR="008155D9">
        <w:rPr>
          <w:rFonts w:ascii="Times New Roman" w:eastAsia="Times New Roman" w:hAnsi="Times New Roman" w:cs="Times New Roman"/>
          <w:sz w:val="28"/>
          <w:lang w:val="en-US"/>
        </w:rPr>
        <w:t>n</w:t>
      </w:r>
      <w:r w:rsidRPr="00141EEA">
        <w:rPr>
          <w:rFonts w:ascii="Times New Roman" w:eastAsia="Times New Roman" w:hAnsi="Times New Roman" w:cs="Times New Roman"/>
          <w:sz w:val="28"/>
          <w:lang w:val="en-US"/>
        </w:rPr>
        <w:t>utrizon</w:t>
      </w:r>
      <w:proofErr w:type="spellEnd"/>
      <w:r w:rsidRPr="00141EEA">
        <w:rPr>
          <w:rFonts w:ascii="Times New Roman" w:eastAsia="Times New Roman" w:hAnsi="Times New Roman" w:cs="Times New Roman"/>
          <w:sz w:val="28"/>
          <w:lang w:val="en-US"/>
        </w:rPr>
        <w:t xml:space="preserve"> energy </w:t>
      </w:r>
      <w:r w:rsidR="008155D9">
        <w:rPr>
          <w:rFonts w:ascii="Times New Roman" w:eastAsia="Times New Roman" w:hAnsi="Times New Roman" w:cs="Times New Roman"/>
          <w:sz w:val="28"/>
          <w:lang w:val="en-US"/>
        </w:rPr>
        <w:t>with</w:t>
      </w:r>
      <w:r w:rsidRPr="00141EEA">
        <w:rPr>
          <w:rFonts w:ascii="Times New Roman" w:eastAsia="Times New Roman" w:hAnsi="Times New Roman" w:cs="Times New Roman"/>
          <w:sz w:val="28"/>
          <w:lang w:val="en-US"/>
        </w:rPr>
        <w:t xml:space="preserve"> dietary fiber, </w:t>
      </w:r>
      <w:proofErr w:type="spellStart"/>
      <w:r w:rsidRPr="00141EEA">
        <w:rPr>
          <w:rFonts w:ascii="Times New Roman" w:eastAsia="Times New Roman" w:hAnsi="Times New Roman" w:cs="Times New Roman"/>
          <w:sz w:val="28"/>
          <w:lang w:val="en-US"/>
        </w:rPr>
        <w:t>nutrikomp</w:t>
      </w:r>
      <w:proofErr w:type="spellEnd"/>
      <w:r w:rsidRPr="00141EEA">
        <w:rPr>
          <w:rFonts w:ascii="Times New Roman" w:eastAsia="Times New Roman" w:hAnsi="Times New Roman" w:cs="Times New Roman"/>
          <w:sz w:val="28"/>
          <w:lang w:val="en-US"/>
        </w:rPr>
        <w:t xml:space="preserve"> </w:t>
      </w:r>
      <w:r w:rsidR="008155D9">
        <w:rPr>
          <w:rFonts w:ascii="Times New Roman" w:eastAsia="Times New Roman" w:hAnsi="Times New Roman" w:cs="Times New Roman"/>
          <w:sz w:val="28"/>
          <w:lang w:val="en-US"/>
        </w:rPr>
        <w:t>fiber liquid</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Characteristics and main effects of dietary fibers are shown in Table</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3.</w:t>
      </w:r>
    </w:p>
    <w:p w:rsidR="00EA5B94" w:rsidRPr="00141EEA" w:rsidRDefault="00EA5B94" w:rsidP="00B855B9">
      <w:pPr>
        <w:spacing w:after="0" w:line="360" w:lineRule="atLeast"/>
        <w:jc w:val="right"/>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Table 3</w:t>
      </w:r>
    </w:p>
    <w:p w:rsidR="00EA5B94" w:rsidRPr="00141EEA" w:rsidRDefault="00EA5B94" w:rsidP="00B855B9">
      <w:pPr>
        <w:spacing w:after="0" w:line="360" w:lineRule="atLeast"/>
        <w:jc w:val="center"/>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Characteristics and main effects of dietary fiber</w:t>
      </w:r>
    </w:p>
    <w:tbl>
      <w:tblPr>
        <w:tblW w:w="9855" w:type="dxa"/>
        <w:tblCellMar>
          <w:top w:w="15" w:type="dxa"/>
          <w:left w:w="15" w:type="dxa"/>
          <w:bottom w:w="15" w:type="dxa"/>
          <w:right w:w="15" w:type="dxa"/>
        </w:tblCellMar>
        <w:tblLook w:val="04A0"/>
      </w:tblPr>
      <w:tblGrid>
        <w:gridCol w:w="4927"/>
        <w:gridCol w:w="4928"/>
      </w:tblGrid>
      <w:tr w:rsidR="00EA5B94" w:rsidRPr="00141EEA" w:rsidTr="00EA5B94">
        <w:tc>
          <w:tcPr>
            <w:tcW w:w="0" w:type="auto"/>
            <w:gridSpan w:val="2"/>
            <w:tcBorders>
              <w:top w:val="single" w:sz="8" w:space="0" w:color="000000"/>
              <w:left w:val="single" w:sz="8" w:space="0" w:color="000000"/>
              <w:bottom w:val="single" w:sz="8" w:space="0" w:color="000000"/>
              <w:right w:val="nil"/>
            </w:tcBorders>
            <w:noWrap/>
            <w:hideMark/>
          </w:tcPr>
          <w:p w:rsidR="00EA5B94" w:rsidRPr="00141EEA" w:rsidRDefault="00EA5B94" w:rsidP="00B855B9">
            <w:pPr>
              <w:spacing w:after="0" w:line="240" w:lineRule="atLeast"/>
              <w:ind w:left="100" w:right="100"/>
              <w:jc w:val="center"/>
              <w:rPr>
                <w:rFonts w:ascii="Times New Roman" w:eastAsia="Times New Roman" w:hAnsi="Times New Roman" w:cs="Times New Roman"/>
                <w:sz w:val="24"/>
                <w:szCs w:val="24"/>
                <w:lang w:val="en-US"/>
              </w:rPr>
            </w:pPr>
            <w:bookmarkStart w:id="3" w:name="table03"/>
            <w:bookmarkEnd w:id="3"/>
            <w:r w:rsidRPr="00141EEA">
              <w:rPr>
                <w:rFonts w:ascii="Times New Roman" w:eastAsia="Times New Roman" w:hAnsi="Times New Roman" w:cs="Times New Roman"/>
                <w:b/>
                <w:bCs/>
                <w:sz w:val="20"/>
                <w:lang w:val="en-US"/>
              </w:rPr>
              <w:t>Dietary fiber</w:t>
            </w:r>
          </w:p>
        </w:tc>
      </w:tr>
      <w:tr w:rsidR="00EA5B94" w:rsidRPr="00141EEA" w:rsidTr="00EA5B94">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b/>
                <w:bCs/>
                <w:sz w:val="20"/>
                <w:lang w:val="en-US"/>
              </w:rPr>
              <w:t>insoluble</w:t>
            </w:r>
          </w:p>
        </w:tc>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b/>
                <w:bCs/>
                <w:sz w:val="20"/>
                <w:lang w:val="en-US"/>
              </w:rPr>
              <w:t>dissolvable</w:t>
            </w:r>
          </w:p>
        </w:tc>
      </w:tr>
      <w:tr w:rsidR="00EA5B94" w:rsidRPr="00141EEA" w:rsidTr="00EA5B94">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Representatives:</w:t>
            </w:r>
          </w:p>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lignin, cellulose, resistant starch, soy polysaccharide</w:t>
            </w:r>
          </w:p>
        </w:tc>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Representatives:</w:t>
            </w:r>
          </w:p>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proofErr w:type="spellStart"/>
            <w:r w:rsidRPr="00141EEA">
              <w:rPr>
                <w:rFonts w:ascii="Times New Roman" w:eastAsia="Times New Roman" w:hAnsi="Times New Roman" w:cs="Times New Roman"/>
                <w:sz w:val="20"/>
                <w:lang w:val="en-US"/>
              </w:rPr>
              <w:t>inulin</w:t>
            </w:r>
            <w:proofErr w:type="spellEnd"/>
            <w:r w:rsidRPr="00141EEA">
              <w:rPr>
                <w:rFonts w:ascii="Times New Roman" w:eastAsia="Times New Roman" w:hAnsi="Times New Roman" w:cs="Times New Roman"/>
                <w:sz w:val="20"/>
                <w:lang w:val="en-US"/>
              </w:rPr>
              <w:t xml:space="preserve">, </w:t>
            </w:r>
            <w:proofErr w:type="spellStart"/>
            <w:r w:rsidRPr="00141EEA">
              <w:rPr>
                <w:rFonts w:ascii="Times New Roman" w:eastAsia="Times New Roman" w:hAnsi="Times New Roman" w:cs="Times New Roman"/>
                <w:sz w:val="20"/>
                <w:lang w:val="en-US"/>
              </w:rPr>
              <w:t>oligofructose</w:t>
            </w:r>
            <w:proofErr w:type="spellEnd"/>
            <w:r w:rsidRPr="00141EEA">
              <w:rPr>
                <w:rFonts w:ascii="Times New Roman" w:eastAsia="Times New Roman" w:hAnsi="Times New Roman" w:cs="Times New Roman"/>
                <w:sz w:val="20"/>
                <w:lang w:val="en-US"/>
              </w:rPr>
              <w:t xml:space="preserve">, pectin, gum </w:t>
            </w:r>
            <w:proofErr w:type="spellStart"/>
            <w:r w:rsidRPr="00141EEA">
              <w:rPr>
                <w:rFonts w:ascii="Times New Roman" w:eastAsia="Times New Roman" w:hAnsi="Times New Roman" w:cs="Times New Roman"/>
                <w:sz w:val="20"/>
                <w:lang w:val="en-US"/>
              </w:rPr>
              <w:t>arabic</w:t>
            </w:r>
            <w:proofErr w:type="spellEnd"/>
          </w:p>
        </w:tc>
      </w:tr>
      <w:tr w:rsidR="00EA5B94" w:rsidRPr="00141EEA" w:rsidTr="00EA5B94">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not viscous</w:t>
            </w:r>
          </w:p>
        </w:tc>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Viscous</w:t>
            </w:r>
          </w:p>
        </w:tc>
      </w:tr>
      <w:tr w:rsidR="00EA5B94" w:rsidRPr="00141EEA" w:rsidTr="00EA5B94">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It creates a mass</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in the intestine</w:t>
            </w:r>
          </w:p>
        </w:tc>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It creates mass</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in the intestine</w:t>
            </w:r>
          </w:p>
        </w:tc>
      </w:tr>
      <w:tr w:rsidR="00EA5B94" w:rsidRPr="00141EEA" w:rsidTr="00EA5B94">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Poor</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 xml:space="preserve">fermented or not fermented by intestinal </w:t>
            </w:r>
            <w:proofErr w:type="spellStart"/>
            <w:r w:rsidRPr="00141EEA">
              <w:rPr>
                <w:rFonts w:ascii="Times New Roman" w:eastAsia="Times New Roman" w:hAnsi="Times New Roman" w:cs="Times New Roman"/>
                <w:sz w:val="20"/>
                <w:lang w:val="en-US"/>
              </w:rPr>
              <w:t>microflora</w:t>
            </w:r>
            <w:proofErr w:type="spellEnd"/>
          </w:p>
        </w:tc>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spacing w:after="0" w:line="240" w:lineRule="atLeast"/>
              <w:ind w:left="100" w:right="100"/>
              <w:jc w:val="both"/>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Well</w:t>
            </w:r>
            <w:r w:rsidR="00141EEA" w:rsidRPr="00141EEA">
              <w:rPr>
                <w:rFonts w:ascii="Times New Roman" w:eastAsia="Times New Roman" w:hAnsi="Times New Roman" w:cs="Times New Roman"/>
                <w:sz w:val="20"/>
                <w:lang w:val="en-US"/>
              </w:rPr>
              <w:t xml:space="preserve"> </w:t>
            </w:r>
            <w:r w:rsidRPr="00141EEA">
              <w:rPr>
                <w:rFonts w:ascii="Times New Roman" w:eastAsia="Times New Roman" w:hAnsi="Times New Roman" w:cs="Times New Roman"/>
                <w:sz w:val="20"/>
                <w:lang w:val="en-US"/>
              </w:rPr>
              <w:t xml:space="preserve">fermented by intestinal </w:t>
            </w:r>
            <w:proofErr w:type="spellStart"/>
            <w:r w:rsidRPr="00141EEA">
              <w:rPr>
                <w:rFonts w:ascii="Times New Roman" w:eastAsia="Times New Roman" w:hAnsi="Times New Roman" w:cs="Times New Roman"/>
                <w:sz w:val="20"/>
                <w:lang w:val="en-US"/>
              </w:rPr>
              <w:t>microflora</w:t>
            </w:r>
            <w:proofErr w:type="spellEnd"/>
          </w:p>
        </w:tc>
      </w:tr>
      <w:tr w:rsidR="00EA5B94" w:rsidRPr="00141EEA" w:rsidTr="00EA5B94">
        <w:tc>
          <w:tcPr>
            <w:tcW w:w="0" w:type="auto"/>
            <w:gridSpan w:val="2"/>
            <w:tcBorders>
              <w:top w:val="single" w:sz="8" w:space="0" w:color="000000"/>
              <w:left w:val="single" w:sz="8" w:space="0" w:color="000000"/>
              <w:bottom w:val="single" w:sz="8" w:space="0" w:color="000000"/>
              <w:right w:val="nil"/>
            </w:tcBorders>
            <w:hideMark/>
          </w:tcPr>
          <w:p w:rsidR="00EA5B94" w:rsidRPr="00141EEA" w:rsidRDefault="00EA5B94" w:rsidP="00B855B9">
            <w:pPr>
              <w:spacing w:after="0" w:line="240" w:lineRule="atLeast"/>
              <w:ind w:left="100" w:right="100"/>
              <w:jc w:val="center"/>
              <w:rPr>
                <w:rFonts w:ascii="Times New Roman" w:eastAsia="Times New Roman" w:hAnsi="Times New Roman" w:cs="Times New Roman"/>
                <w:sz w:val="24"/>
                <w:szCs w:val="24"/>
                <w:lang w:val="en-US"/>
              </w:rPr>
            </w:pPr>
            <w:r w:rsidRPr="00141EEA">
              <w:rPr>
                <w:rFonts w:ascii="Times New Roman" w:eastAsia="Times New Roman" w:hAnsi="Times New Roman" w:cs="Times New Roman"/>
                <w:b/>
                <w:bCs/>
                <w:sz w:val="20"/>
                <w:lang w:val="en-US"/>
              </w:rPr>
              <w:t>effects</w:t>
            </w:r>
          </w:p>
        </w:tc>
      </w:tr>
      <w:tr w:rsidR="00EA5B94" w:rsidRPr="00141EEA" w:rsidTr="00EA5B94">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numPr>
                <w:ilvl w:val="0"/>
                <w:numId w:val="2"/>
              </w:numPr>
              <w:spacing w:after="0" w:line="26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Accelerates transit</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content</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colon and</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increases the mass</w:t>
            </w:r>
            <w:r w:rsidR="00141EEA" w:rsidRPr="00141EEA">
              <w:rPr>
                <w:rFonts w:ascii="Times New Roman" w:eastAsia="Times New Roman" w:hAnsi="Times New Roman" w:cs="Times New Roman"/>
                <w:sz w:val="24"/>
                <w:szCs w:val="24"/>
                <w:lang w:val="en-US"/>
              </w:rPr>
              <w:t xml:space="preserve"> </w:t>
            </w:r>
            <w:proofErr w:type="spellStart"/>
            <w:r w:rsidRPr="00141EEA">
              <w:rPr>
                <w:rFonts w:ascii="Times New Roman" w:eastAsia="Times New Roman" w:hAnsi="Times New Roman" w:cs="Times New Roman"/>
                <w:sz w:val="20"/>
                <w:lang w:val="en-US"/>
              </w:rPr>
              <w:t>faeces</w:t>
            </w:r>
            <w:proofErr w:type="spellEnd"/>
          </w:p>
          <w:p w:rsidR="00EA5B94" w:rsidRPr="00141EEA" w:rsidRDefault="00EA5B94" w:rsidP="00B855B9">
            <w:pPr>
              <w:numPr>
                <w:ilvl w:val="0"/>
                <w:numId w:val="2"/>
              </w:numPr>
              <w:spacing w:after="0" w:line="26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Decreases</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absorption</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cholesterol</w:t>
            </w:r>
          </w:p>
          <w:p w:rsidR="00EA5B94" w:rsidRPr="00141EEA" w:rsidRDefault="00EA5B94" w:rsidP="00B855B9">
            <w:pPr>
              <w:numPr>
                <w:ilvl w:val="0"/>
                <w:numId w:val="2"/>
              </w:numPr>
              <w:spacing w:after="0" w:line="26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It is sorbent</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toxins</w:t>
            </w:r>
          </w:p>
        </w:tc>
        <w:tc>
          <w:tcPr>
            <w:tcW w:w="4920" w:type="dxa"/>
            <w:tcBorders>
              <w:top w:val="single" w:sz="8" w:space="0" w:color="000000"/>
              <w:left w:val="single" w:sz="8" w:space="0" w:color="000000"/>
              <w:bottom w:val="single" w:sz="8" w:space="0" w:color="000000"/>
              <w:right w:val="single" w:sz="8" w:space="0" w:color="000000"/>
            </w:tcBorders>
            <w:hideMark/>
          </w:tcPr>
          <w:p w:rsidR="00EA5B94" w:rsidRPr="00141EEA" w:rsidRDefault="00EA5B94" w:rsidP="00B855B9">
            <w:pPr>
              <w:numPr>
                <w:ilvl w:val="0"/>
                <w:numId w:val="3"/>
              </w:numPr>
              <w:spacing w:after="0" w:line="26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It slows transit</w:t>
            </w:r>
            <w:r w:rsidR="00141EEA" w:rsidRPr="00141EEA">
              <w:rPr>
                <w:rFonts w:ascii="Times New Roman" w:eastAsia="Times New Roman" w:hAnsi="Times New Roman" w:cs="Times New Roman"/>
                <w:sz w:val="24"/>
                <w:szCs w:val="24"/>
                <w:lang w:val="en-US"/>
              </w:rPr>
              <w:t xml:space="preserve"> </w:t>
            </w:r>
            <w:proofErr w:type="spellStart"/>
            <w:r w:rsidRPr="00141EEA">
              <w:rPr>
                <w:rFonts w:ascii="Times New Roman" w:eastAsia="Times New Roman" w:hAnsi="Times New Roman" w:cs="Times New Roman"/>
                <w:sz w:val="20"/>
                <w:lang w:val="en-US"/>
              </w:rPr>
              <w:t>chyme</w:t>
            </w:r>
            <w:proofErr w:type="spellEnd"/>
            <w:r w:rsidRPr="00141EEA">
              <w:rPr>
                <w:rFonts w:ascii="Times New Roman" w:eastAsia="Times New Roman" w:hAnsi="Times New Roman" w:cs="Times New Roman"/>
                <w:sz w:val="20"/>
                <w:lang w:val="en-US"/>
              </w:rPr>
              <w:t xml:space="preserve"> and removals</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carbohydrates</w:t>
            </w:r>
          </w:p>
          <w:p w:rsidR="00EA5B94" w:rsidRPr="00141EEA" w:rsidRDefault="00EA5B94" w:rsidP="00B855B9">
            <w:pPr>
              <w:numPr>
                <w:ilvl w:val="0"/>
                <w:numId w:val="3"/>
              </w:numPr>
              <w:spacing w:after="0" w:line="26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has</w:t>
            </w:r>
            <w:r w:rsidR="00141EEA" w:rsidRPr="00141EEA">
              <w:rPr>
                <w:rFonts w:ascii="Times New Roman" w:eastAsia="Times New Roman" w:hAnsi="Times New Roman" w:cs="Times New Roman"/>
                <w:sz w:val="24"/>
                <w:szCs w:val="24"/>
                <w:lang w:val="en-US"/>
              </w:rPr>
              <w:t xml:space="preserve"> </w:t>
            </w:r>
            <w:proofErr w:type="spellStart"/>
            <w:r w:rsidRPr="00141EEA">
              <w:rPr>
                <w:rFonts w:ascii="Times New Roman" w:eastAsia="Times New Roman" w:hAnsi="Times New Roman" w:cs="Times New Roman"/>
                <w:sz w:val="20"/>
                <w:lang w:val="en-US"/>
              </w:rPr>
              <w:t>antidiarrheal</w:t>
            </w:r>
            <w:proofErr w:type="spellEnd"/>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effect</w:t>
            </w:r>
          </w:p>
          <w:p w:rsidR="00EA5B94" w:rsidRPr="00141EEA" w:rsidRDefault="00EA5B94" w:rsidP="00B855B9">
            <w:pPr>
              <w:numPr>
                <w:ilvl w:val="0"/>
                <w:numId w:val="3"/>
              </w:numPr>
              <w:spacing w:after="0" w:line="26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Increases</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calcium absorption</w:t>
            </w:r>
          </w:p>
          <w:p w:rsidR="00EA5B94" w:rsidRPr="00141EEA" w:rsidRDefault="00EA5B94" w:rsidP="00B855B9">
            <w:pPr>
              <w:numPr>
                <w:ilvl w:val="0"/>
                <w:numId w:val="3"/>
              </w:numPr>
              <w:spacing w:after="0" w:line="24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It has</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bifida</w:t>
            </w:r>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t>about</w:t>
            </w:r>
            <w:r w:rsidR="00141EEA">
              <w:rPr>
                <w:rFonts w:ascii="Times New Roman" w:eastAsia="Times New Roman" w:hAnsi="Times New Roman" w:cs="Times New Roman"/>
                <w:sz w:val="24"/>
                <w:szCs w:val="24"/>
                <w:lang w:val="en-US"/>
              </w:rPr>
              <w:t xml:space="preserve"> — </w:t>
            </w:r>
            <w:r w:rsidRPr="00141EEA">
              <w:rPr>
                <w:rFonts w:ascii="Times New Roman" w:eastAsia="Times New Roman" w:hAnsi="Times New Roman" w:cs="Times New Roman"/>
                <w:sz w:val="20"/>
                <w:lang w:val="en-US"/>
              </w:rPr>
              <w:t>and</w:t>
            </w:r>
            <w:r w:rsidR="00141EEA" w:rsidRPr="00141EEA">
              <w:rPr>
                <w:rFonts w:ascii="Times New Roman" w:eastAsia="Times New Roman" w:hAnsi="Times New Roman" w:cs="Times New Roman"/>
                <w:sz w:val="24"/>
                <w:szCs w:val="24"/>
                <w:lang w:val="en-US"/>
              </w:rPr>
              <w:t xml:space="preserve"> </w:t>
            </w:r>
            <w:proofErr w:type="spellStart"/>
            <w:r w:rsidRPr="00141EEA">
              <w:rPr>
                <w:rFonts w:ascii="Times New Roman" w:eastAsia="Times New Roman" w:hAnsi="Times New Roman" w:cs="Times New Roman"/>
                <w:sz w:val="20"/>
                <w:lang w:val="en-US"/>
              </w:rPr>
              <w:t>lactogenic</w:t>
            </w:r>
            <w:proofErr w:type="spellEnd"/>
            <w:r w:rsidR="00141EEA" w:rsidRPr="00141EEA">
              <w:rPr>
                <w:rFonts w:ascii="Times New Roman" w:eastAsia="Times New Roman" w:hAnsi="Times New Roman" w:cs="Times New Roman"/>
                <w:sz w:val="24"/>
                <w:szCs w:val="24"/>
                <w:lang w:val="en-US"/>
              </w:rPr>
              <w:t xml:space="preserve"> </w:t>
            </w:r>
            <w:r w:rsidRPr="00141EEA">
              <w:rPr>
                <w:rFonts w:ascii="Times New Roman" w:eastAsia="Times New Roman" w:hAnsi="Times New Roman" w:cs="Times New Roman"/>
                <w:sz w:val="20"/>
                <w:lang w:val="en-US"/>
              </w:rPr>
              <w:lastRenderedPageBreak/>
              <w:t>Effect</w:t>
            </w:r>
          </w:p>
          <w:p w:rsidR="00EA5B94" w:rsidRPr="00141EEA" w:rsidRDefault="00EA5B94" w:rsidP="00B855B9">
            <w:pPr>
              <w:numPr>
                <w:ilvl w:val="0"/>
                <w:numId w:val="3"/>
              </w:numPr>
              <w:spacing w:after="0" w:line="240" w:lineRule="atLeast"/>
              <w:ind w:left="820" w:right="100" w:firstLine="0"/>
              <w:rPr>
                <w:rFonts w:ascii="Times New Roman" w:eastAsia="Times New Roman" w:hAnsi="Times New Roman" w:cs="Times New Roman"/>
                <w:sz w:val="24"/>
                <w:szCs w:val="24"/>
                <w:lang w:val="en-US"/>
              </w:rPr>
            </w:pPr>
            <w:r w:rsidRPr="00141EEA">
              <w:rPr>
                <w:rFonts w:ascii="Times New Roman" w:eastAsia="Times New Roman" w:hAnsi="Times New Roman" w:cs="Times New Roman"/>
                <w:sz w:val="20"/>
                <w:lang w:val="en-US"/>
              </w:rPr>
              <w:t xml:space="preserve">Improves mucous </w:t>
            </w:r>
            <w:proofErr w:type="spellStart"/>
            <w:r w:rsidRPr="00141EEA">
              <w:rPr>
                <w:rFonts w:ascii="Times New Roman" w:eastAsia="Times New Roman" w:hAnsi="Times New Roman" w:cs="Times New Roman"/>
                <w:sz w:val="20"/>
                <w:lang w:val="en-US"/>
              </w:rPr>
              <w:t>trophism</w:t>
            </w:r>
            <w:proofErr w:type="spellEnd"/>
          </w:p>
        </w:tc>
      </w:tr>
    </w:tbl>
    <w:p w:rsidR="00B855B9" w:rsidRDefault="00B855B9" w:rsidP="00B855B9">
      <w:pPr>
        <w:spacing w:after="0" w:line="360" w:lineRule="atLeast"/>
        <w:ind w:firstLine="700"/>
        <w:jc w:val="both"/>
        <w:rPr>
          <w:rFonts w:ascii="Times New Roman" w:eastAsia="Times New Roman" w:hAnsi="Times New Roman" w:cs="Times New Roman"/>
          <w:b/>
          <w:bCs/>
          <w:sz w:val="28"/>
          <w:lang w:val="en-US"/>
        </w:rPr>
      </w:pP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b/>
          <w:bCs/>
          <w:sz w:val="28"/>
          <w:lang w:val="en-US"/>
        </w:rPr>
        <w:t>Forecast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proofErr w:type="gramStart"/>
      <w:r w:rsidRPr="00141EEA">
        <w:rPr>
          <w:rFonts w:ascii="Times New Roman" w:eastAsia="Times New Roman" w:hAnsi="Times New Roman" w:cs="Times New Roman"/>
          <w:sz w:val="28"/>
          <w:lang w:val="en-US"/>
        </w:rPr>
        <w:t xml:space="preserve">All patients with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characterized by an increased risk of morbidity and postoperative complications in CP.</w:t>
      </w:r>
      <w:proofErr w:type="gramEnd"/>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More than a poor prognosis in patients with CP is marked with the presence of secondary immunodeficiency.</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In acute pancreatitis with the development of interstitial edematous changes of the pancreas and the systemic inflammatory response observed a significant decrease in the level of albumin, </w:t>
      </w:r>
      <w:proofErr w:type="spellStart"/>
      <w:r w:rsidRPr="00141EEA">
        <w:rPr>
          <w:rFonts w:ascii="Times New Roman" w:eastAsia="Times New Roman" w:hAnsi="Times New Roman" w:cs="Times New Roman"/>
          <w:sz w:val="28"/>
          <w:lang w:val="en-US"/>
        </w:rPr>
        <w:t>transthyretin</w:t>
      </w:r>
      <w:proofErr w:type="spellEnd"/>
      <w:r w:rsidRPr="00141EEA">
        <w:rPr>
          <w:rFonts w:ascii="Times New Roman" w:eastAsia="Times New Roman" w:hAnsi="Times New Roman" w:cs="Times New Roman"/>
          <w:sz w:val="28"/>
          <w:lang w:val="en-US"/>
        </w:rPr>
        <w:t xml:space="preserve"> (</w:t>
      </w:r>
      <w:proofErr w:type="spellStart"/>
      <w:r w:rsidRPr="00141EEA">
        <w:rPr>
          <w:rFonts w:ascii="Times New Roman" w:eastAsia="Times New Roman" w:hAnsi="Times New Roman" w:cs="Times New Roman"/>
          <w:sz w:val="28"/>
          <w:lang w:val="en-US"/>
        </w:rPr>
        <w:t>prealbumin</w:t>
      </w:r>
      <w:proofErr w:type="spellEnd"/>
      <w:r w:rsidRPr="00141EEA">
        <w:rPr>
          <w:rFonts w:ascii="Times New Roman" w:eastAsia="Times New Roman" w:hAnsi="Times New Roman" w:cs="Times New Roman"/>
          <w:sz w:val="28"/>
          <w:lang w:val="en-US"/>
        </w:rPr>
        <w:t xml:space="preserve">) and serum </w:t>
      </w:r>
      <w:proofErr w:type="spellStart"/>
      <w:r w:rsidRPr="00141EEA">
        <w:rPr>
          <w:rFonts w:ascii="Times New Roman" w:eastAsia="Times New Roman" w:hAnsi="Times New Roman" w:cs="Times New Roman"/>
          <w:sz w:val="28"/>
          <w:lang w:val="en-US"/>
        </w:rPr>
        <w:t>transferrin</w:t>
      </w:r>
      <w:proofErr w:type="spellEnd"/>
      <w:r w:rsidRPr="00141EEA">
        <w:rPr>
          <w:rFonts w:ascii="Times New Roman" w:eastAsia="Times New Roman" w:hAnsi="Times New Roman" w:cs="Times New Roman"/>
          <w:sz w:val="28"/>
          <w:lang w:val="en-US"/>
        </w:rPr>
        <w:t xml:space="preserve"> (</w:t>
      </w:r>
      <w:proofErr w:type="spellStart"/>
      <w:r w:rsidRPr="00141EEA">
        <w:rPr>
          <w:rFonts w:ascii="Times New Roman" w:eastAsia="Times New Roman" w:hAnsi="Times New Roman" w:cs="Times New Roman"/>
          <w:sz w:val="28"/>
          <w:lang w:val="en-US"/>
        </w:rPr>
        <w:t>hypoproteinemia</w:t>
      </w:r>
      <w:proofErr w:type="spellEnd"/>
      <w:r w:rsidRPr="00141EEA">
        <w:rPr>
          <w:rFonts w:ascii="Times New Roman" w:eastAsia="Times New Roman" w:hAnsi="Times New Roman" w:cs="Times New Roman"/>
          <w:sz w:val="28"/>
          <w:lang w:val="en-US"/>
        </w:rPr>
        <w:t xml:space="preserve"> consumption </w:t>
      </w:r>
      <w:proofErr w:type="spellStart"/>
      <w:r w:rsidRPr="00141EEA">
        <w:rPr>
          <w:rFonts w:ascii="Times New Roman" w:eastAsia="Times New Roman" w:hAnsi="Times New Roman" w:cs="Times New Roman"/>
          <w:sz w:val="28"/>
          <w:lang w:val="en-US"/>
        </w:rPr>
        <w:t>hypermetabolism</w:t>
      </w:r>
      <w:proofErr w:type="spellEnd"/>
      <w:r w:rsidRPr="00141EEA">
        <w:rPr>
          <w:rFonts w:ascii="Times New Roman" w:eastAsia="Times New Roman" w:hAnsi="Times New Roman" w:cs="Times New Roman"/>
          <w:sz w:val="28"/>
          <w:lang w:val="en-US"/>
        </w:rPr>
        <w:t xml:space="preserve">) </w:t>
      </w:r>
      <w:r w:rsidR="00141EEA" w:rsidRPr="00141EEA">
        <w:rPr>
          <w:rFonts w:ascii="Times New Roman" w:eastAsia="Times New Roman" w:hAnsi="Times New Roman" w:cs="Times New Roman"/>
          <w:sz w:val="28"/>
          <w:lang w:val="en-US"/>
        </w:rPr>
        <w:t>[</w:t>
      </w:r>
      <w:hyperlink r:id="rId18" w:anchor="_Ref469131217" w:tooltip="_Ref469131217" w:history="1">
        <w:r w:rsidRPr="00141EEA">
          <w:rPr>
            <w:rFonts w:ascii="Times New Roman" w:eastAsia="Times New Roman" w:hAnsi="Times New Roman" w:cs="Times New Roman"/>
            <w:sz w:val="28"/>
            <w:lang w:val="en-US"/>
          </w:rPr>
          <w:t>12</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The risk of local complications of CP and its prognosis correlate with the degree of severity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In the complex treatment of VT, properly phased and ongoing nutritional support marked increase in the size of the prostate, with the related increase in the volume of secretion and body mass index.</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This is indicative of the relative reversibility of changes in those cases where there is no fibrosis and calcification of the pancreas.</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In case of apparent structural changes of the pancreas caused by CP, the restoration of its functions may not occur.</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Even with the complete disappearance of clinical and laboratory signs of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xml:space="preserve"> against adequate nutritional support and </w:t>
      </w:r>
      <w:r w:rsidR="008155D9">
        <w:rPr>
          <w:rFonts w:ascii="Times New Roman" w:eastAsia="Times New Roman" w:hAnsi="Times New Roman" w:cs="Times New Roman"/>
          <w:sz w:val="28"/>
          <w:lang w:val="en-US"/>
        </w:rPr>
        <w:t>therapy</w:t>
      </w:r>
      <w:r w:rsidRPr="00141EEA">
        <w:rPr>
          <w:rFonts w:ascii="Times New Roman" w:eastAsia="Times New Roman" w:hAnsi="Times New Roman" w:cs="Times New Roman"/>
          <w:sz w:val="28"/>
          <w:lang w:val="en-US"/>
        </w:rPr>
        <w:t xml:space="preserve"> of enzyme exocrine pancreatic insufficiency </w:t>
      </w:r>
      <w:proofErr w:type="spellStart"/>
      <w:r w:rsidRPr="00141EEA">
        <w:rPr>
          <w:rFonts w:ascii="Times New Roman" w:eastAsia="Times New Roman" w:hAnsi="Times New Roman" w:cs="Times New Roman"/>
          <w:sz w:val="28"/>
          <w:lang w:val="en-US"/>
        </w:rPr>
        <w:t>can not</w:t>
      </w:r>
      <w:proofErr w:type="spellEnd"/>
      <w:r w:rsidRPr="00141EEA">
        <w:rPr>
          <w:rFonts w:ascii="Times New Roman" w:eastAsia="Times New Roman" w:hAnsi="Times New Roman" w:cs="Times New Roman"/>
          <w:sz w:val="28"/>
          <w:lang w:val="en-US"/>
        </w:rPr>
        <w:t xml:space="preserve"> change </w:t>
      </w:r>
      <w:r w:rsidR="00141EEA" w:rsidRPr="00141EEA">
        <w:rPr>
          <w:rFonts w:ascii="Times New Roman" w:eastAsia="Times New Roman" w:hAnsi="Times New Roman" w:cs="Times New Roman"/>
          <w:sz w:val="28"/>
          <w:lang w:val="en-US"/>
        </w:rPr>
        <w:t>[</w:t>
      </w:r>
      <w:hyperlink r:id="rId19" w:anchor="_Ref469131141" w:tooltip="_Ref469131141" w:history="1">
        <w:r w:rsidRPr="00141EEA">
          <w:rPr>
            <w:rFonts w:ascii="Times New Roman" w:eastAsia="Times New Roman" w:hAnsi="Times New Roman" w:cs="Times New Roman"/>
            <w:sz w:val="28"/>
            <w:lang w:val="en-US"/>
          </w:rPr>
          <w:t>6</w:t>
        </w:r>
      </w:hyperlink>
      <w:r w:rsidR="00141EEA" w:rsidRPr="00141EEA">
        <w:rPr>
          <w:rFonts w:ascii="Times New Roman" w:eastAsia="Times New Roman" w:hAnsi="Times New Roman" w:cs="Times New Roman"/>
          <w:sz w:val="27"/>
          <w:lang w:val="en-US"/>
        </w:rPr>
        <w:t>]</w:t>
      </w:r>
      <w:r w:rsidRPr="00141EEA">
        <w:rPr>
          <w:rFonts w:ascii="Times New Roman" w:eastAsia="Times New Roman" w:hAnsi="Times New Roman" w:cs="Times New Roman"/>
          <w:sz w:val="28"/>
          <w:lang w:val="en-US"/>
        </w:rPr>
        <w:t>.</w:t>
      </w:r>
    </w:p>
    <w:p w:rsidR="00EA5B94" w:rsidRPr="00141EEA" w:rsidRDefault="008155D9" w:rsidP="00B855B9">
      <w:pPr>
        <w:spacing w:after="0" w:line="360" w:lineRule="atLeast"/>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b/>
          <w:bCs/>
          <w:sz w:val="28"/>
          <w:lang w:val="en-US"/>
        </w:rPr>
        <w:t>C</w:t>
      </w:r>
      <w:r w:rsidR="00EA5B94" w:rsidRPr="00141EEA">
        <w:rPr>
          <w:rFonts w:ascii="Times New Roman" w:eastAsia="Times New Roman" w:hAnsi="Times New Roman" w:cs="Times New Roman"/>
          <w:b/>
          <w:bCs/>
          <w:sz w:val="28"/>
          <w:lang w:val="en-US"/>
        </w:rPr>
        <w:t>onclusion</w:t>
      </w:r>
    </w:p>
    <w:p w:rsidR="00EA5B94" w:rsidRPr="00141EEA" w:rsidRDefault="00EA5B94" w:rsidP="00B855B9">
      <w:pPr>
        <w:spacing w:after="0" w:line="360" w:lineRule="atLeast"/>
        <w:ind w:firstLine="700"/>
        <w:jc w:val="both"/>
        <w:rPr>
          <w:rFonts w:ascii="Times New Roman" w:eastAsia="Times New Roman" w:hAnsi="Times New Roman" w:cs="Times New Roman"/>
          <w:sz w:val="27"/>
          <w:szCs w:val="27"/>
          <w:lang w:val="en-US"/>
        </w:rPr>
      </w:pPr>
      <w:r w:rsidRPr="00141EEA">
        <w:rPr>
          <w:rFonts w:ascii="Times New Roman" w:eastAsia="Times New Roman" w:hAnsi="Times New Roman" w:cs="Times New Roman"/>
          <w:sz w:val="28"/>
          <w:lang w:val="en-US"/>
        </w:rPr>
        <w:t>Correction VT is a relatively new trend in the treatment of CP.</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For this purpose, a plurality of feeds is designed for </w:t>
      </w:r>
      <w:proofErr w:type="spellStart"/>
      <w:r w:rsidRPr="00141EEA">
        <w:rPr>
          <w:rFonts w:ascii="Times New Roman" w:eastAsia="Times New Roman" w:hAnsi="Times New Roman" w:cs="Times New Roman"/>
          <w:sz w:val="28"/>
          <w:lang w:val="en-US"/>
        </w:rPr>
        <w:t>enteral</w:t>
      </w:r>
      <w:proofErr w:type="spellEnd"/>
      <w:r w:rsidRPr="00141EEA">
        <w:rPr>
          <w:rFonts w:ascii="Times New Roman" w:eastAsia="Times New Roman" w:hAnsi="Times New Roman" w:cs="Times New Roman"/>
          <w:sz w:val="28"/>
          <w:lang w:val="en-US"/>
        </w:rPr>
        <w:t xml:space="preserve"> administration and for oral consumption.</w:t>
      </w:r>
      <w:r w:rsidR="00141EEA" w:rsidRPr="00141EEA">
        <w:rPr>
          <w:rFonts w:ascii="Times New Roman" w:eastAsia="Times New Roman" w:hAnsi="Times New Roman" w:cs="Times New Roman"/>
          <w:sz w:val="27"/>
          <w:lang w:val="en-US"/>
        </w:rPr>
        <w:t xml:space="preserve"> </w:t>
      </w:r>
      <w:r w:rsidRPr="00141EEA">
        <w:rPr>
          <w:rFonts w:ascii="Times New Roman" w:eastAsia="Times New Roman" w:hAnsi="Times New Roman" w:cs="Times New Roman"/>
          <w:sz w:val="28"/>
          <w:lang w:val="en-US"/>
        </w:rPr>
        <w:t xml:space="preserve">Using </w:t>
      </w:r>
      <w:proofErr w:type="spellStart"/>
      <w:r w:rsidRPr="00141EEA">
        <w:rPr>
          <w:rFonts w:ascii="Times New Roman" w:eastAsia="Times New Roman" w:hAnsi="Times New Roman" w:cs="Times New Roman"/>
          <w:sz w:val="28"/>
          <w:lang w:val="en-US"/>
        </w:rPr>
        <w:t>polyenzyme</w:t>
      </w:r>
      <w:proofErr w:type="spellEnd"/>
      <w:r w:rsidRPr="00141EEA">
        <w:rPr>
          <w:rFonts w:ascii="Times New Roman" w:eastAsia="Times New Roman" w:hAnsi="Times New Roman" w:cs="Times New Roman"/>
          <w:sz w:val="28"/>
          <w:lang w:val="en-US"/>
        </w:rPr>
        <w:t xml:space="preserve"> drugs in conjunction with the appointment of </w:t>
      </w:r>
      <w:proofErr w:type="spellStart"/>
      <w:r w:rsidRPr="00141EEA">
        <w:rPr>
          <w:rFonts w:ascii="Times New Roman" w:eastAsia="Times New Roman" w:hAnsi="Times New Roman" w:cs="Times New Roman"/>
          <w:sz w:val="28"/>
          <w:lang w:val="en-US"/>
        </w:rPr>
        <w:t>sipingovyh</w:t>
      </w:r>
      <w:proofErr w:type="spellEnd"/>
      <w:r w:rsidRPr="00141EEA">
        <w:rPr>
          <w:rFonts w:ascii="Times New Roman" w:eastAsia="Times New Roman" w:hAnsi="Times New Roman" w:cs="Times New Roman"/>
          <w:sz w:val="28"/>
          <w:lang w:val="en-US"/>
        </w:rPr>
        <w:t xml:space="preserve"> nutrient blends will not only quickly corrected </w:t>
      </w:r>
      <w:r w:rsidR="00141EEA" w:rsidRPr="00141EEA">
        <w:rPr>
          <w:rFonts w:ascii="Times New Roman" w:eastAsia="Times New Roman" w:hAnsi="Times New Roman" w:cs="Times New Roman"/>
          <w:sz w:val="28"/>
          <w:lang w:val="en-US"/>
        </w:rPr>
        <w:t>TI</w:t>
      </w:r>
      <w:r w:rsidRPr="00141EEA">
        <w:rPr>
          <w:rFonts w:ascii="Times New Roman" w:eastAsia="Times New Roman" w:hAnsi="Times New Roman" w:cs="Times New Roman"/>
          <w:sz w:val="28"/>
          <w:lang w:val="en-US"/>
        </w:rPr>
        <w:t>, but also positively influence the course of the underlying disease, prevent complications and improve the quality of life of patients.</w:t>
      </w:r>
    </w:p>
    <w:p w:rsidR="00EA5B94" w:rsidRPr="00141EEA" w:rsidRDefault="008155D9" w:rsidP="00B855B9">
      <w:pPr>
        <w:spacing w:after="0" w:line="360" w:lineRule="atLeast"/>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b/>
          <w:bCs/>
          <w:sz w:val="28"/>
          <w:lang w:val="en-US"/>
        </w:rPr>
        <w:t>References</w:t>
      </w:r>
      <w:r w:rsidR="00EA5B94" w:rsidRPr="00141EEA">
        <w:rPr>
          <w:rFonts w:ascii="Times New Roman" w:eastAsia="Times New Roman" w:hAnsi="Times New Roman" w:cs="Times New Roman"/>
          <w:b/>
          <w:bCs/>
          <w:sz w:val="28"/>
          <w:lang w:val="en-US"/>
        </w:rPr>
        <w:t>:</w:t>
      </w:r>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4" w:name="_Ref469131193"/>
      <w:bookmarkStart w:id="5" w:name="_Ref469131151"/>
      <w:bookmarkEnd w:id="4"/>
      <w:bookmarkEnd w:id="5"/>
      <w:r w:rsidRPr="008155D9">
        <w:rPr>
          <w:rFonts w:ascii="Times New Roman" w:eastAsia="Times New Roman" w:hAnsi="Times New Roman" w:cs="Times New Roman"/>
          <w:sz w:val="28"/>
        </w:rPr>
        <w:t xml:space="preserve">Доценко В. А. Болезни избыточного и недостаточного питания / В. А. Доценко, Л. В. </w:t>
      </w:r>
      <w:proofErr w:type="spellStart"/>
      <w:r w:rsidRPr="008155D9">
        <w:rPr>
          <w:rFonts w:ascii="Times New Roman" w:eastAsia="Times New Roman" w:hAnsi="Times New Roman" w:cs="Times New Roman"/>
          <w:sz w:val="28"/>
        </w:rPr>
        <w:t>Мосийчук</w:t>
      </w:r>
      <w:proofErr w:type="spellEnd"/>
      <w:r w:rsidRPr="008155D9">
        <w:rPr>
          <w:rFonts w:ascii="Times New Roman" w:eastAsia="Times New Roman" w:hAnsi="Times New Roman" w:cs="Times New Roman"/>
          <w:sz w:val="28"/>
        </w:rPr>
        <w:t>. — СПб</w:t>
      </w:r>
      <w:proofErr w:type="gramStart"/>
      <w:r w:rsidRPr="008155D9">
        <w:rPr>
          <w:rFonts w:ascii="Times New Roman" w:eastAsia="Times New Roman" w:hAnsi="Times New Roman" w:cs="Times New Roman"/>
          <w:sz w:val="28"/>
        </w:rPr>
        <w:t xml:space="preserve"> :</w:t>
      </w:r>
      <w:proofErr w:type="gramEnd"/>
      <w:r w:rsidRPr="008155D9">
        <w:rPr>
          <w:rFonts w:ascii="Times New Roman" w:eastAsia="Times New Roman" w:hAnsi="Times New Roman" w:cs="Times New Roman"/>
          <w:sz w:val="28"/>
        </w:rPr>
        <w:t xml:space="preserve"> Фолиант, 2004. — 112 </w:t>
      </w:r>
      <w:proofErr w:type="gramStart"/>
      <w:r w:rsidRPr="008155D9">
        <w:rPr>
          <w:rFonts w:ascii="Times New Roman" w:eastAsia="Times New Roman" w:hAnsi="Times New Roman" w:cs="Times New Roman"/>
          <w:sz w:val="28"/>
        </w:rPr>
        <w:t>с</w:t>
      </w:r>
      <w:proofErr w:type="gramEnd"/>
      <w:r w:rsidRPr="008155D9">
        <w:rPr>
          <w:rFonts w:ascii="Times New Roman" w:eastAsia="Times New Roman" w:hAnsi="Times New Roman" w:cs="Times New Roman"/>
          <w:sz w:val="28"/>
        </w:rPr>
        <w:t>.</w:t>
      </w:r>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6" w:name="_Ref469131177"/>
      <w:r w:rsidRPr="008155D9">
        <w:rPr>
          <w:rFonts w:ascii="Times New Roman" w:eastAsia="Times New Roman" w:hAnsi="Times New Roman" w:cs="Times New Roman"/>
          <w:sz w:val="28"/>
        </w:rPr>
        <w:t xml:space="preserve">Иванина Т. А. Разработка тест-системы для определения </w:t>
      </w:r>
      <w:proofErr w:type="spellStart"/>
      <w:r w:rsidRPr="008155D9">
        <w:rPr>
          <w:rFonts w:ascii="Times New Roman" w:eastAsia="Times New Roman" w:hAnsi="Times New Roman" w:cs="Times New Roman"/>
          <w:sz w:val="28"/>
        </w:rPr>
        <w:t>транстиретина</w:t>
      </w:r>
      <w:proofErr w:type="spellEnd"/>
      <w:r w:rsidRPr="008155D9">
        <w:rPr>
          <w:rFonts w:ascii="Times New Roman" w:eastAsia="Times New Roman" w:hAnsi="Times New Roman" w:cs="Times New Roman"/>
          <w:sz w:val="28"/>
        </w:rPr>
        <w:t xml:space="preserve"> человека и ее клиническое применение: </w:t>
      </w:r>
      <w:proofErr w:type="spellStart"/>
      <w:r w:rsidRPr="008155D9">
        <w:rPr>
          <w:rFonts w:ascii="Times New Roman" w:eastAsia="Times New Roman" w:hAnsi="Times New Roman" w:cs="Times New Roman"/>
          <w:sz w:val="28"/>
        </w:rPr>
        <w:t>автореф</w:t>
      </w:r>
      <w:proofErr w:type="spell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дис</w:t>
      </w:r>
      <w:proofErr w:type="spellEnd"/>
      <w:r w:rsidRPr="008155D9">
        <w:rPr>
          <w:rFonts w:ascii="Times New Roman" w:eastAsia="Times New Roman" w:hAnsi="Times New Roman" w:cs="Times New Roman"/>
          <w:sz w:val="28"/>
        </w:rPr>
        <w:t>. … канд. мед</w:t>
      </w:r>
      <w:proofErr w:type="gramStart"/>
      <w:r w:rsidRPr="008155D9">
        <w:rPr>
          <w:rFonts w:ascii="Times New Roman" w:eastAsia="Times New Roman" w:hAnsi="Times New Roman" w:cs="Times New Roman"/>
          <w:sz w:val="28"/>
        </w:rPr>
        <w:t>.</w:t>
      </w:r>
      <w:proofErr w:type="gramEnd"/>
      <w:r w:rsidRPr="008155D9">
        <w:rPr>
          <w:rFonts w:ascii="Times New Roman" w:eastAsia="Times New Roman" w:hAnsi="Times New Roman" w:cs="Times New Roman"/>
          <w:sz w:val="28"/>
        </w:rPr>
        <w:t xml:space="preserve"> </w:t>
      </w:r>
      <w:proofErr w:type="gramStart"/>
      <w:r w:rsidRPr="008155D9">
        <w:rPr>
          <w:rFonts w:ascii="Times New Roman" w:eastAsia="Times New Roman" w:hAnsi="Times New Roman" w:cs="Times New Roman"/>
          <w:sz w:val="28"/>
        </w:rPr>
        <w:t>н</w:t>
      </w:r>
      <w:proofErr w:type="gramEnd"/>
      <w:r w:rsidRPr="008155D9">
        <w:rPr>
          <w:rFonts w:ascii="Times New Roman" w:eastAsia="Times New Roman" w:hAnsi="Times New Roman" w:cs="Times New Roman"/>
          <w:sz w:val="28"/>
        </w:rPr>
        <w:t>аук / Т. А. Иванина. — М., 1994. — 24 с.</w:t>
      </w:r>
      <w:bookmarkEnd w:id="6"/>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7" w:name="_Ref469131124"/>
      <w:proofErr w:type="spellStart"/>
      <w:r w:rsidRPr="008155D9">
        <w:rPr>
          <w:rFonts w:ascii="Times New Roman" w:eastAsia="Times New Roman" w:hAnsi="Times New Roman" w:cs="Times New Roman"/>
          <w:sz w:val="28"/>
        </w:rPr>
        <w:t>Костюченко</w:t>
      </w:r>
      <w:proofErr w:type="spellEnd"/>
      <w:r w:rsidRPr="008155D9">
        <w:rPr>
          <w:rFonts w:ascii="Times New Roman" w:eastAsia="Times New Roman" w:hAnsi="Times New Roman" w:cs="Times New Roman"/>
          <w:sz w:val="28"/>
        </w:rPr>
        <w:t xml:space="preserve"> Л. Н. Нарушение </w:t>
      </w:r>
      <w:proofErr w:type="spellStart"/>
      <w:r w:rsidRPr="008155D9">
        <w:rPr>
          <w:rFonts w:ascii="Times New Roman" w:eastAsia="Times New Roman" w:hAnsi="Times New Roman" w:cs="Times New Roman"/>
          <w:sz w:val="28"/>
        </w:rPr>
        <w:t>трофологического</w:t>
      </w:r>
      <w:proofErr w:type="spellEnd"/>
      <w:r w:rsidRPr="008155D9">
        <w:rPr>
          <w:rFonts w:ascii="Times New Roman" w:eastAsia="Times New Roman" w:hAnsi="Times New Roman" w:cs="Times New Roman"/>
          <w:sz w:val="28"/>
        </w:rPr>
        <w:t xml:space="preserve"> статуса и методы их определения у больных с заболеваниями органов пищеварения / Л. Н. </w:t>
      </w:r>
      <w:proofErr w:type="spellStart"/>
      <w:r w:rsidRPr="008155D9">
        <w:rPr>
          <w:rFonts w:ascii="Times New Roman" w:eastAsia="Times New Roman" w:hAnsi="Times New Roman" w:cs="Times New Roman"/>
          <w:sz w:val="28"/>
        </w:rPr>
        <w:t>Костюченко</w:t>
      </w:r>
      <w:proofErr w:type="spellEnd"/>
      <w:r w:rsidRPr="008155D9">
        <w:rPr>
          <w:rFonts w:ascii="Times New Roman" w:eastAsia="Times New Roman" w:hAnsi="Times New Roman" w:cs="Times New Roman"/>
          <w:sz w:val="28"/>
        </w:rPr>
        <w:t xml:space="preserve"> // </w:t>
      </w:r>
      <w:proofErr w:type="spellStart"/>
      <w:r w:rsidRPr="008155D9">
        <w:rPr>
          <w:rFonts w:ascii="Times New Roman" w:eastAsia="Times New Roman" w:hAnsi="Times New Roman" w:cs="Times New Roman"/>
          <w:sz w:val="28"/>
        </w:rPr>
        <w:t>Экспер</w:t>
      </w:r>
      <w:proofErr w:type="spellEnd"/>
      <w:r w:rsidRPr="008155D9">
        <w:rPr>
          <w:rFonts w:ascii="Times New Roman" w:eastAsia="Times New Roman" w:hAnsi="Times New Roman" w:cs="Times New Roman"/>
          <w:sz w:val="28"/>
        </w:rPr>
        <w:t>. и клин</w:t>
      </w:r>
      <w:proofErr w:type="gramStart"/>
      <w:r w:rsidRPr="008155D9">
        <w:rPr>
          <w:rFonts w:ascii="Times New Roman" w:eastAsia="Times New Roman" w:hAnsi="Times New Roman" w:cs="Times New Roman"/>
          <w:sz w:val="28"/>
        </w:rPr>
        <w:t>.</w:t>
      </w:r>
      <w:proofErr w:type="gramEnd"/>
      <w:r w:rsidRPr="008155D9">
        <w:rPr>
          <w:rFonts w:ascii="Times New Roman" w:eastAsia="Times New Roman" w:hAnsi="Times New Roman" w:cs="Times New Roman"/>
          <w:sz w:val="28"/>
        </w:rPr>
        <w:t xml:space="preserve"> </w:t>
      </w:r>
      <w:proofErr w:type="spellStart"/>
      <w:proofErr w:type="gramStart"/>
      <w:r w:rsidRPr="008155D9">
        <w:rPr>
          <w:rFonts w:ascii="Times New Roman" w:eastAsia="Times New Roman" w:hAnsi="Times New Roman" w:cs="Times New Roman"/>
          <w:sz w:val="28"/>
        </w:rPr>
        <w:t>г</w:t>
      </w:r>
      <w:proofErr w:type="gramEnd"/>
      <w:r w:rsidRPr="008155D9">
        <w:rPr>
          <w:rFonts w:ascii="Times New Roman" w:eastAsia="Times New Roman" w:hAnsi="Times New Roman" w:cs="Times New Roman"/>
          <w:sz w:val="28"/>
        </w:rPr>
        <w:t>астроэнтерол</w:t>
      </w:r>
      <w:proofErr w:type="spellEnd"/>
      <w:r w:rsidRPr="008155D9">
        <w:rPr>
          <w:rFonts w:ascii="Times New Roman" w:eastAsia="Times New Roman" w:hAnsi="Times New Roman" w:cs="Times New Roman"/>
          <w:sz w:val="28"/>
        </w:rPr>
        <w:t>. — 2009. — № 6. — С. 13–20.</w:t>
      </w:r>
      <w:bookmarkEnd w:id="7"/>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8" w:name="_Ref469131119"/>
      <w:proofErr w:type="spellStart"/>
      <w:r w:rsidRPr="008155D9">
        <w:rPr>
          <w:rFonts w:ascii="Times New Roman" w:eastAsia="Times New Roman" w:hAnsi="Times New Roman" w:cs="Times New Roman"/>
          <w:sz w:val="28"/>
        </w:rPr>
        <w:lastRenderedPageBreak/>
        <w:t>Луфт</w:t>
      </w:r>
      <w:proofErr w:type="spellEnd"/>
      <w:r w:rsidRPr="008155D9">
        <w:rPr>
          <w:rFonts w:ascii="Times New Roman" w:eastAsia="Times New Roman" w:hAnsi="Times New Roman" w:cs="Times New Roman"/>
          <w:sz w:val="28"/>
        </w:rPr>
        <w:t xml:space="preserve"> В. М. Причины, распространенность и клинические аспекты недостаточности питания / В. М. </w:t>
      </w:r>
      <w:proofErr w:type="spellStart"/>
      <w:r w:rsidRPr="008155D9">
        <w:rPr>
          <w:rFonts w:ascii="Times New Roman" w:eastAsia="Times New Roman" w:hAnsi="Times New Roman" w:cs="Times New Roman"/>
          <w:sz w:val="28"/>
        </w:rPr>
        <w:t>Луфт</w:t>
      </w:r>
      <w:proofErr w:type="spellEnd"/>
      <w:r w:rsidRPr="008155D9">
        <w:rPr>
          <w:rFonts w:ascii="Times New Roman" w:eastAsia="Times New Roman" w:hAnsi="Times New Roman" w:cs="Times New Roman"/>
          <w:sz w:val="28"/>
        </w:rPr>
        <w:t xml:space="preserve"> // </w:t>
      </w:r>
      <w:proofErr w:type="spellStart"/>
      <w:r w:rsidRPr="008155D9">
        <w:rPr>
          <w:rFonts w:ascii="Times New Roman" w:eastAsia="Times New Roman" w:hAnsi="Times New Roman" w:cs="Times New Roman"/>
          <w:sz w:val="28"/>
        </w:rPr>
        <w:t>Воен</w:t>
      </w:r>
      <w:proofErr w:type="gramStart"/>
      <w:r w:rsidRPr="008155D9">
        <w:rPr>
          <w:rFonts w:ascii="Times New Roman" w:eastAsia="Times New Roman" w:hAnsi="Times New Roman" w:cs="Times New Roman"/>
          <w:sz w:val="28"/>
        </w:rPr>
        <w:t>.-</w:t>
      </w:r>
      <w:proofErr w:type="gramEnd"/>
      <w:r w:rsidRPr="008155D9">
        <w:rPr>
          <w:rFonts w:ascii="Times New Roman" w:eastAsia="Times New Roman" w:hAnsi="Times New Roman" w:cs="Times New Roman"/>
          <w:sz w:val="28"/>
        </w:rPr>
        <w:t>мед</w:t>
      </w:r>
      <w:proofErr w:type="spellEnd"/>
      <w:r w:rsidRPr="008155D9">
        <w:rPr>
          <w:rFonts w:ascii="Times New Roman" w:eastAsia="Times New Roman" w:hAnsi="Times New Roman" w:cs="Times New Roman"/>
          <w:sz w:val="28"/>
        </w:rPr>
        <w:t>. журн. — 1994. — № 4. — С. 59–63.</w:t>
      </w:r>
      <w:bookmarkEnd w:id="8"/>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9" w:name="_Ref469131131"/>
      <w:proofErr w:type="spellStart"/>
      <w:r w:rsidRPr="008155D9">
        <w:rPr>
          <w:rFonts w:ascii="Times New Roman" w:eastAsia="Times New Roman" w:hAnsi="Times New Roman" w:cs="Times New Roman"/>
          <w:sz w:val="28"/>
        </w:rPr>
        <w:t>Маев</w:t>
      </w:r>
      <w:proofErr w:type="spellEnd"/>
      <w:r w:rsidRPr="008155D9">
        <w:rPr>
          <w:rFonts w:ascii="Times New Roman" w:eastAsia="Times New Roman" w:hAnsi="Times New Roman" w:cs="Times New Roman"/>
          <w:sz w:val="28"/>
        </w:rPr>
        <w:t xml:space="preserve"> И. В. Заместительная ферментная терапия при панкреатической недостаточности / И. В. </w:t>
      </w:r>
      <w:proofErr w:type="spellStart"/>
      <w:r w:rsidRPr="008155D9">
        <w:rPr>
          <w:rFonts w:ascii="Times New Roman" w:eastAsia="Times New Roman" w:hAnsi="Times New Roman" w:cs="Times New Roman"/>
          <w:sz w:val="28"/>
        </w:rPr>
        <w:t>Маев</w:t>
      </w:r>
      <w:proofErr w:type="spellEnd"/>
      <w:r w:rsidRPr="008155D9">
        <w:rPr>
          <w:rFonts w:ascii="Times New Roman" w:eastAsia="Times New Roman" w:hAnsi="Times New Roman" w:cs="Times New Roman"/>
          <w:sz w:val="28"/>
        </w:rPr>
        <w:t>, Ю. А. Кучерявый // Клин</w:t>
      </w:r>
      <w:proofErr w:type="gramStart"/>
      <w:r w:rsidRPr="008155D9">
        <w:rPr>
          <w:rFonts w:ascii="Times New Roman" w:eastAsia="Times New Roman" w:hAnsi="Times New Roman" w:cs="Times New Roman"/>
          <w:sz w:val="28"/>
        </w:rPr>
        <w:t>.</w:t>
      </w:r>
      <w:proofErr w:type="gramEnd"/>
      <w:r w:rsidRPr="008155D9">
        <w:rPr>
          <w:rFonts w:ascii="Times New Roman" w:eastAsia="Times New Roman" w:hAnsi="Times New Roman" w:cs="Times New Roman"/>
          <w:sz w:val="28"/>
        </w:rPr>
        <w:t xml:space="preserve"> </w:t>
      </w:r>
      <w:proofErr w:type="spellStart"/>
      <w:proofErr w:type="gramStart"/>
      <w:r w:rsidRPr="008155D9">
        <w:rPr>
          <w:rFonts w:ascii="Times New Roman" w:eastAsia="Times New Roman" w:hAnsi="Times New Roman" w:cs="Times New Roman"/>
          <w:sz w:val="28"/>
        </w:rPr>
        <w:t>п</w:t>
      </w:r>
      <w:proofErr w:type="gramEnd"/>
      <w:r w:rsidRPr="008155D9">
        <w:rPr>
          <w:rFonts w:ascii="Times New Roman" w:eastAsia="Times New Roman" w:hAnsi="Times New Roman" w:cs="Times New Roman"/>
          <w:sz w:val="28"/>
        </w:rPr>
        <w:t>ерсп</w:t>
      </w:r>
      <w:proofErr w:type="spell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гастроэнтерол</w:t>
      </w:r>
      <w:proofErr w:type="spell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гепатол</w:t>
      </w:r>
      <w:proofErr w:type="spellEnd"/>
      <w:r w:rsidRPr="008155D9">
        <w:rPr>
          <w:rFonts w:ascii="Times New Roman" w:eastAsia="Times New Roman" w:hAnsi="Times New Roman" w:cs="Times New Roman"/>
          <w:sz w:val="28"/>
        </w:rPr>
        <w:t>. — 2005. — № 5. — С. 19–28.</w:t>
      </w:r>
      <w:bookmarkEnd w:id="9"/>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10" w:name="_Ref469131141"/>
      <w:r w:rsidRPr="008155D9">
        <w:rPr>
          <w:rFonts w:ascii="Times New Roman" w:eastAsia="Times New Roman" w:hAnsi="Times New Roman" w:cs="Times New Roman"/>
          <w:sz w:val="28"/>
        </w:rPr>
        <w:t xml:space="preserve">Москалева А. Б. </w:t>
      </w:r>
      <w:proofErr w:type="spellStart"/>
      <w:r w:rsidRPr="008155D9">
        <w:rPr>
          <w:rFonts w:ascii="Times New Roman" w:eastAsia="Times New Roman" w:hAnsi="Times New Roman" w:cs="Times New Roman"/>
          <w:sz w:val="28"/>
        </w:rPr>
        <w:t>Трофологическая</w:t>
      </w:r>
      <w:proofErr w:type="spellEnd"/>
      <w:r w:rsidRPr="008155D9">
        <w:rPr>
          <w:rFonts w:ascii="Times New Roman" w:eastAsia="Times New Roman" w:hAnsi="Times New Roman" w:cs="Times New Roman"/>
          <w:sz w:val="28"/>
        </w:rPr>
        <w:t xml:space="preserve"> недостаточность и хронический панкреатит / А. Б. Москалева, А. Н. </w:t>
      </w:r>
      <w:proofErr w:type="spellStart"/>
      <w:r w:rsidRPr="008155D9">
        <w:rPr>
          <w:rFonts w:ascii="Times New Roman" w:eastAsia="Times New Roman" w:hAnsi="Times New Roman" w:cs="Times New Roman"/>
          <w:sz w:val="28"/>
        </w:rPr>
        <w:t>Казюлин</w:t>
      </w:r>
      <w:proofErr w:type="spellEnd"/>
      <w:r w:rsidRPr="008155D9">
        <w:rPr>
          <w:rFonts w:ascii="Times New Roman" w:eastAsia="Times New Roman" w:hAnsi="Times New Roman" w:cs="Times New Roman"/>
          <w:sz w:val="28"/>
        </w:rPr>
        <w:t>, Ю. А. Кучерявый // Новости мед</w:t>
      </w:r>
      <w:proofErr w:type="gramStart"/>
      <w:r w:rsidRPr="008155D9">
        <w:rPr>
          <w:rFonts w:ascii="Times New Roman" w:eastAsia="Times New Roman" w:hAnsi="Times New Roman" w:cs="Times New Roman"/>
          <w:sz w:val="28"/>
        </w:rPr>
        <w:t>.</w:t>
      </w:r>
      <w:proofErr w:type="gramEnd"/>
      <w:r w:rsidRPr="008155D9">
        <w:rPr>
          <w:rFonts w:ascii="Times New Roman" w:eastAsia="Times New Roman" w:hAnsi="Times New Roman" w:cs="Times New Roman"/>
          <w:sz w:val="28"/>
        </w:rPr>
        <w:t xml:space="preserve"> </w:t>
      </w:r>
      <w:proofErr w:type="gramStart"/>
      <w:r w:rsidRPr="008155D9">
        <w:rPr>
          <w:rFonts w:ascii="Times New Roman" w:eastAsia="Times New Roman" w:hAnsi="Times New Roman" w:cs="Times New Roman"/>
          <w:sz w:val="28"/>
        </w:rPr>
        <w:t>и</w:t>
      </w:r>
      <w:proofErr w:type="gram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фармац</w:t>
      </w:r>
      <w:proofErr w:type="spellEnd"/>
      <w:r w:rsidRPr="008155D9">
        <w:rPr>
          <w:rFonts w:ascii="Times New Roman" w:eastAsia="Times New Roman" w:hAnsi="Times New Roman" w:cs="Times New Roman"/>
          <w:sz w:val="28"/>
        </w:rPr>
        <w:t xml:space="preserve">. — </w:t>
      </w:r>
      <w:proofErr w:type="spellStart"/>
      <w:r w:rsidRPr="008155D9">
        <w:rPr>
          <w:rFonts w:ascii="Times New Roman" w:eastAsia="Times New Roman" w:hAnsi="Times New Roman" w:cs="Times New Roman"/>
          <w:sz w:val="28"/>
        </w:rPr>
        <w:t>Гастроэнтерол</w:t>
      </w:r>
      <w:proofErr w:type="spellEnd"/>
      <w:r w:rsidRPr="008155D9">
        <w:rPr>
          <w:rFonts w:ascii="Times New Roman" w:eastAsia="Times New Roman" w:hAnsi="Times New Roman" w:cs="Times New Roman"/>
          <w:sz w:val="28"/>
        </w:rPr>
        <w:t>. — 2008. — № 264. — C. 100–103.</w:t>
      </w:r>
      <w:bookmarkEnd w:id="10"/>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11" w:name="_Ref469131180"/>
      <w:proofErr w:type="spellStart"/>
      <w:r w:rsidRPr="008155D9">
        <w:rPr>
          <w:rFonts w:ascii="Times New Roman" w:eastAsia="Times New Roman" w:hAnsi="Times New Roman" w:cs="Times New Roman"/>
          <w:sz w:val="28"/>
        </w:rPr>
        <w:t>Рудмен</w:t>
      </w:r>
      <w:proofErr w:type="spellEnd"/>
      <w:r w:rsidRPr="008155D9">
        <w:rPr>
          <w:rFonts w:ascii="Times New Roman" w:eastAsia="Times New Roman" w:hAnsi="Times New Roman" w:cs="Times New Roman"/>
          <w:sz w:val="28"/>
        </w:rPr>
        <w:t xml:space="preserve"> Д. Оценка состояния питания / Д. </w:t>
      </w:r>
      <w:proofErr w:type="spellStart"/>
      <w:r w:rsidRPr="008155D9">
        <w:rPr>
          <w:rFonts w:ascii="Times New Roman" w:eastAsia="Times New Roman" w:hAnsi="Times New Roman" w:cs="Times New Roman"/>
          <w:sz w:val="28"/>
        </w:rPr>
        <w:t>Рудмен</w:t>
      </w:r>
      <w:proofErr w:type="spellEnd"/>
      <w:r w:rsidRPr="008155D9">
        <w:rPr>
          <w:rFonts w:ascii="Times New Roman" w:eastAsia="Times New Roman" w:hAnsi="Times New Roman" w:cs="Times New Roman"/>
          <w:sz w:val="28"/>
        </w:rPr>
        <w:t xml:space="preserve"> // Внутренние болезни. — М.</w:t>
      </w:r>
      <w:proofErr w:type="gramStart"/>
      <w:r w:rsidRPr="008155D9">
        <w:rPr>
          <w:rFonts w:ascii="Times New Roman" w:eastAsia="Times New Roman" w:hAnsi="Times New Roman" w:cs="Times New Roman"/>
          <w:sz w:val="28"/>
        </w:rPr>
        <w:t xml:space="preserve"> :</w:t>
      </w:r>
      <w:proofErr w:type="gramEnd"/>
      <w:r w:rsidRPr="008155D9">
        <w:rPr>
          <w:rFonts w:ascii="Times New Roman" w:eastAsia="Times New Roman" w:hAnsi="Times New Roman" w:cs="Times New Roman"/>
          <w:sz w:val="28"/>
        </w:rPr>
        <w:t xml:space="preserve"> Медицина, 1993. — Т. 2. — С. 377–385.</w:t>
      </w:r>
      <w:bookmarkEnd w:id="11"/>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12" w:name="_Ref469131183"/>
      <w:r w:rsidRPr="008155D9">
        <w:rPr>
          <w:rFonts w:ascii="Times New Roman" w:eastAsia="Times New Roman" w:hAnsi="Times New Roman" w:cs="Times New Roman"/>
          <w:sz w:val="28"/>
        </w:rPr>
        <w:t xml:space="preserve">Салтанов А. И. Оценка питательного статуса в анестезиологии и интенсивной терапии / А. И. Салтанов, О. А. Обухова, Э. Г. Кадырова // </w:t>
      </w:r>
      <w:proofErr w:type="spellStart"/>
      <w:r w:rsidRPr="008155D9">
        <w:rPr>
          <w:rFonts w:ascii="Times New Roman" w:eastAsia="Times New Roman" w:hAnsi="Times New Roman" w:cs="Times New Roman"/>
          <w:sz w:val="28"/>
        </w:rPr>
        <w:t>Вестн</w:t>
      </w:r>
      <w:proofErr w:type="spell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интенс</w:t>
      </w:r>
      <w:proofErr w:type="spellEnd"/>
      <w:r w:rsidRPr="008155D9">
        <w:rPr>
          <w:rFonts w:ascii="Times New Roman" w:eastAsia="Times New Roman" w:hAnsi="Times New Roman" w:cs="Times New Roman"/>
          <w:sz w:val="28"/>
        </w:rPr>
        <w:t>. тер. — 1996. — № 4. — С. 42–48.</w:t>
      </w:r>
      <w:bookmarkEnd w:id="12"/>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bookmarkStart w:id="13" w:name="_Ref469131202"/>
      <w:r w:rsidRPr="008155D9">
        <w:rPr>
          <w:rFonts w:ascii="Times New Roman" w:eastAsia="Times New Roman" w:hAnsi="Times New Roman" w:cs="Times New Roman"/>
          <w:sz w:val="28"/>
        </w:rPr>
        <w:t xml:space="preserve">Хлынов И. Б. </w:t>
      </w:r>
      <w:proofErr w:type="spellStart"/>
      <w:proofErr w:type="gramStart"/>
      <w:r w:rsidRPr="008155D9">
        <w:rPr>
          <w:rFonts w:ascii="Times New Roman" w:eastAsia="Times New Roman" w:hAnsi="Times New Roman" w:cs="Times New Roman"/>
          <w:sz w:val="28"/>
        </w:rPr>
        <w:t>C</w:t>
      </w:r>
      <w:proofErr w:type="gramEnd"/>
      <w:r w:rsidRPr="008155D9">
        <w:rPr>
          <w:rFonts w:ascii="Times New Roman" w:eastAsia="Times New Roman" w:hAnsi="Times New Roman" w:cs="Times New Roman"/>
          <w:sz w:val="28"/>
        </w:rPr>
        <w:t>овременная</w:t>
      </w:r>
      <w:proofErr w:type="spellEnd"/>
      <w:r w:rsidRPr="008155D9">
        <w:rPr>
          <w:rFonts w:ascii="Times New Roman" w:eastAsia="Times New Roman" w:hAnsi="Times New Roman" w:cs="Times New Roman"/>
          <w:sz w:val="28"/>
        </w:rPr>
        <w:t xml:space="preserve"> концепция </w:t>
      </w:r>
      <w:proofErr w:type="spellStart"/>
      <w:r w:rsidRPr="008155D9">
        <w:rPr>
          <w:rFonts w:ascii="Times New Roman" w:eastAsia="Times New Roman" w:hAnsi="Times New Roman" w:cs="Times New Roman"/>
          <w:sz w:val="28"/>
        </w:rPr>
        <w:t>нутритивной</w:t>
      </w:r>
      <w:proofErr w:type="spellEnd"/>
      <w:r w:rsidRPr="008155D9">
        <w:rPr>
          <w:rFonts w:ascii="Times New Roman" w:eastAsia="Times New Roman" w:hAnsi="Times New Roman" w:cs="Times New Roman"/>
          <w:sz w:val="28"/>
        </w:rPr>
        <w:t xml:space="preserve"> поддержки при печеночной недостаточности различного генеза / И. Б. Хлынов, М. В. </w:t>
      </w:r>
      <w:proofErr w:type="spellStart"/>
      <w:r w:rsidRPr="008155D9">
        <w:rPr>
          <w:rFonts w:ascii="Times New Roman" w:eastAsia="Times New Roman" w:hAnsi="Times New Roman" w:cs="Times New Roman"/>
          <w:sz w:val="28"/>
        </w:rPr>
        <w:t>Чикунова</w:t>
      </w:r>
      <w:proofErr w:type="spellEnd"/>
      <w:r w:rsidRPr="008155D9">
        <w:rPr>
          <w:rFonts w:ascii="Times New Roman" w:eastAsia="Times New Roman" w:hAnsi="Times New Roman" w:cs="Times New Roman"/>
          <w:sz w:val="28"/>
        </w:rPr>
        <w:t xml:space="preserve">, И. Н. </w:t>
      </w:r>
      <w:proofErr w:type="spellStart"/>
      <w:r w:rsidRPr="008155D9">
        <w:rPr>
          <w:rFonts w:ascii="Times New Roman" w:eastAsia="Times New Roman" w:hAnsi="Times New Roman" w:cs="Times New Roman"/>
          <w:sz w:val="28"/>
        </w:rPr>
        <w:t>Лейдерман</w:t>
      </w:r>
      <w:proofErr w:type="spellEnd"/>
      <w:r w:rsidRPr="008155D9">
        <w:rPr>
          <w:rFonts w:ascii="Times New Roman" w:eastAsia="Times New Roman" w:hAnsi="Times New Roman" w:cs="Times New Roman"/>
          <w:sz w:val="28"/>
        </w:rPr>
        <w:t xml:space="preserve"> // </w:t>
      </w:r>
      <w:proofErr w:type="spellStart"/>
      <w:r w:rsidRPr="008155D9">
        <w:rPr>
          <w:rFonts w:ascii="Times New Roman" w:eastAsia="Times New Roman" w:hAnsi="Times New Roman" w:cs="Times New Roman"/>
          <w:sz w:val="28"/>
        </w:rPr>
        <w:t>Вестн</w:t>
      </w:r>
      <w:proofErr w:type="spell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интенс</w:t>
      </w:r>
      <w:proofErr w:type="spellEnd"/>
      <w:r w:rsidRPr="008155D9">
        <w:rPr>
          <w:rFonts w:ascii="Times New Roman" w:eastAsia="Times New Roman" w:hAnsi="Times New Roman" w:cs="Times New Roman"/>
          <w:sz w:val="28"/>
        </w:rPr>
        <w:t>. тер. — 2009. — № 1. — С. 57–61.</w:t>
      </w:r>
      <w:bookmarkEnd w:id="13"/>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rPr>
      </w:pPr>
      <w:r w:rsidRPr="008155D9">
        <w:rPr>
          <w:rFonts w:ascii="Times New Roman" w:eastAsia="Times New Roman" w:hAnsi="Times New Roman" w:cs="Times New Roman"/>
          <w:sz w:val="28"/>
          <w:lang w:val="en-US"/>
        </w:rPr>
        <w:t xml:space="preserve">Layer P. Pancreatic enzyme replacement therapy / P. Layer, J. Keller, P. G. </w:t>
      </w:r>
      <w:proofErr w:type="spellStart"/>
      <w:r w:rsidRPr="008155D9">
        <w:rPr>
          <w:rFonts w:ascii="Times New Roman" w:eastAsia="Times New Roman" w:hAnsi="Times New Roman" w:cs="Times New Roman"/>
          <w:sz w:val="28"/>
          <w:lang w:val="en-US"/>
        </w:rPr>
        <w:t>Lankisch</w:t>
      </w:r>
      <w:proofErr w:type="spellEnd"/>
      <w:r w:rsidRPr="008155D9">
        <w:rPr>
          <w:rFonts w:ascii="Times New Roman" w:eastAsia="Times New Roman" w:hAnsi="Times New Roman" w:cs="Times New Roman"/>
          <w:sz w:val="28"/>
          <w:lang w:val="en-US"/>
        </w:rPr>
        <w:t xml:space="preserve"> // </w:t>
      </w:r>
      <w:proofErr w:type="spellStart"/>
      <w:r w:rsidRPr="008155D9">
        <w:rPr>
          <w:rFonts w:ascii="Times New Roman" w:eastAsia="Times New Roman" w:hAnsi="Times New Roman" w:cs="Times New Roman"/>
          <w:sz w:val="28"/>
          <w:lang w:val="en-US"/>
        </w:rPr>
        <w:t>Curr</w:t>
      </w:r>
      <w:proofErr w:type="spellEnd"/>
      <w:r w:rsidRPr="008155D9">
        <w:rPr>
          <w:rFonts w:ascii="Times New Roman" w:eastAsia="Times New Roman" w:hAnsi="Times New Roman" w:cs="Times New Roman"/>
          <w:sz w:val="28"/>
          <w:lang w:val="en-US"/>
        </w:rPr>
        <w:t xml:space="preserve">. </w:t>
      </w:r>
      <w:proofErr w:type="spellStart"/>
      <w:r w:rsidRPr="008155D9">
        <w:rPr>
          <w:rFonts w:ascii="Times New Roman" w:eastAsia="Times New Roman" w:hAnsi="Times New Roman" w:cs="Times New Roman"/>
          <w:sz w:val="28"/>
        </w:rPr>
        <w:t>Gastroenterol</w:t>
      </w:r>
      <w:proofErr w:type="spellEnd"/>
      <w:r w:rsidRPr="008155D9">
        <w:rPr>
          <w:rFonts w:ascii="Times New Roman" w:eastAsia="Times New Roman" w:hAnsi="Times New Roman" w:cs="Times New Roman"/>
          <w:sz w:val="28"/>
        </w:rPr>
        <w:t xml:space="preserve">. </w:t>
      </w:r>
      <w:proofErr w:type="spellStart"/>
      <w:r w:rsidRPr="008155D9">
        <w:rPr>
          <w:rFonts w:ascii="Times New Roman" w:eastAsia="Times New Roman" w:hAnsi="Times New Roman" w:cs="Times New Roman"/>
          <w:sz w:val="28"/>
        </w:rPr>
        <w:t>Rep</w:t>
      </w:r>
      <w:proofErr w:type="spellEnd"/>
      <w:r w:rsidRPr="008155D9">
        <w:rPr>
          <w:rFonts w:ascii="Times New Roman" w:eastAsia="Times New Roman" w:hAnsi="Times New Roman" w:cs="Times New Roman"/>
          <w:sz w:val="28"/>
        </w:rPr>
        <w:t xml:space="preserve">. </w:t>
      </w:r>
      <w:r w:rsidRPr="008155D9">
        <w:rPr>
          <w:rFonts w:ascii="Times New Roman" w:eastAsia="Times New Roman" w:hAnsi="Times New Roman" w:cs="Times New Roman"/>
          <w:sz w:val="28"/>
          <w:lang w:val="en-US"/>
        </w:rPr>
        <w:t xml:space="preserve">— </w:t>
      </w:r>
      <w:r w:rsidRPr="008155D9">
        <w:rPr>
          <w:rFonts w:ascii="Times New Roman" w:eastAsia="Times New Roman" w:hAnsi="Times New Roman" w:cs="Times New Roman"/>
          <w:sz w:val="28"/>
        </w:rPr>
        <w:t xml:space="preserve">2001. </w:t>
      </w:r>
      <w:r w:rsidRPr="008155D9">
        <w:rPr>
          <w:rFonts w:ascii="Times New Roman" w:eastAsia="Times New Roman" w:hAnsi="Times New Roman" w:cs="Times New Roman"/>
          <w:sz w:val="28"/>
          <w:lang w:val="en-US"/>
        </w:rPr>
        <w:t>—</w:t>
      </w:r>
      <w:r w:rsidRPr="008155D9">
        <w:rPr>
          <w:rFonts w:ascii="Times New Roman" w:eastAsia="Times New Roman" w:hAnsi="Times New Roman" w:cs="Times New Roman"/>
          <w:sz w:val="28"/>
          <w:vertAlign w:val="subscript"/>
          <w:lang w:val="en-US"/>
        </w:rPr>
        <w:t xml:space="preserve"> </w:t>
      </w:r>
      <w:r w:rsidRPr="008155D9">
        <w:rPr>
          <w:rFonts w:ascii="Times New Roman" w:eastAsia="Times New Roman" w:hAnsi="Times New Roman" w:cs="Times New Roman"/>
          <w:sz w:val="28"/>
        </w:rPr>
        <w:t>V</w:t>
      </w:r>
      <w:proofErr w:type="spellStart"/>
      <w:r w:rsidRPr="008155D9">
        <w:rPr>
          <w:rFonts w:ascii="Times New Roman" w:eastAsia="Times New Roman" w:hAnsi="Times New Roman" w:cs="Times New Roman"/>
          <w:sz w:val="28"/>
          <w:lang w:val="en-US"/>
        </w:rPr>
        <w:t>ol</w:t>
      </w:r>
      <w:proofErr w:type="spellEnd"/>
      <w:r w:rsidRPr="008155D9">
        <w:rPr>
          <w:rFonts w:ascii="Times New Roman" w:eastAsia="Times New Roman" w:hAnsi="Times New Roman" w:cs="Times New Roman"/>
          <w:sz w:val="28"/>
        </w:rPr>
        <w:t xml:space="preserve">. 3. </w:t>
      </w:r>
      <w:r w:rsidRPr="008155D9">
        <w:rPr>
          <w:rFonts w:ascii="Times New Roman" w:eastAsia="Times New Roman" w:hAnsi="Times New Roman" w:cs="Times New Roman"/>
          <w:sz w:val="28"/>
          <w:lang w:val="en-US"/>
        </w:rPr>
        <w:t xml:space="preserve">— </w:t>
      </w:r>
      <w:r w:rsidRPr="008155D9">
        <w:rPr>
          <w:rFonts w:ascii="Times New Roman" w:eastAsia="Times New Roman" w:hAnsi="Times New Roman" w:cs="Times New Roman"/>
          <w:sz w:val="28"/>
        </w:rPr>
        <w:t xml:space="preserve">P. 101–108. </w:t>
      </w:r>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lang w:val="en-US"/>
        </w:rPr>
      </w:pPr>
      <w:bookmarkStart w:id="14" w:name="_Ref469131146"/>
      <w:r w:rsidRPr="008155D9">
        <w:rPr>
          <w:rFonts w:ascii="Times New Roman" w:eastAsia="Times New Roman" w:hAnsi="Times New Roman" w:cs="Times New Roman"/>
          <w:sz w:val="28"/>
          <w:lang w:val="en-US"/>
        </w:rPr>
        <w:t xml:space="preserve">Persistent reduction of pancreatic beta-cell mass after a limited period of protein-energy malnutrition in the young rat / I. </w:t>
      </w:r>
      <w:proofErr w:type="spellStart"/>
      <w:r w:rsidRPr="008155D9">
        <w:rPr>
          <w:rFonts w:ascii="Times New Roman" w:eastAsia="Times New Roman" w:hAnsi="Times New Roman" w:cs="Times New Roman"/>
          <w:sz w:val="28"/>
          <w:lang w:val="en-US"/>
        </w:rPr>
        <w:t>Swenne</w:t>
      </w:r>
      <w:proofErr w:type="spellEnd"/>
      <w:r w:rsidRPr="008155D9">
        <w:rPr>
          <w:rFonts w:ascii="Times New Roman" w:eastAsia="Times New Roman" w:hAnsi="Times New Roman" w:cs="Times New Roman"/>
          <w:sz w:val="28"/>
          <w:lang w:val="en-US"/>
        </w:rPr>
        <w:t xml:space="preserve">, L. A. Borg, C. J. </w:t>
      </w:r>
      <w:proofErr w:type="spellStart"/>
      <w:r w:rsidRPr="008155D9">
        <w:rPr>
          <w:rFonts w:ascii="Times New Roman" w:eastAsia="Times New Roman" w:hAnsi="Times New Roman" w:cs="Times New Roman"/>
          <w:sz w:val="28"/>
          <w:lang w:val="en-US"/>
        </w:rPr>
        <w:t>Crace</w:t>
      </w:r>
      <w:proofErr w:type="spellEnd"/>
      <w:r w:rsidRPr="008155D9">
        <w:rPr>
          <w:rFonts w:ascii="Times New Roman" w:eastAsia="Times New Roman" w:hAnsi="Times New Roman" w:cs="Times New Roman"/>
          <w:sz w:val="28"/>
          <w:lang w:val="en-US"/>
        </w:rPr>
        <w:t xml:space="preserve"> [et al.] // </w:t>
      </w:r>
      <w:proofErr w:type="spellStart"/>
      <w:r w:rsidRPr="008155D9">
        <w:rPr>
          <w:rFonts w:ascii="Times New Roman" w:eastAsia="Times New Roman" w:hAnsi="Times New Roman" w:cs="Times New Roman"/>
          <w:sz w:val="28"/>
          <w:lang w:val="en-US"/>
        </w:rPr>
        <w:t>Diabetologia</w:t>
      </w:r>
      <w:proofErr w:type="spellEnd"/>
      <w:r w:rsidRPr="008155D9">
        <w:rPr>
          <w:rFonts w:ascii="Times New Roman" w:eastAsia="Times New Roman" w:hAnsi="Times New Roman" w:cs="Times New Roman"/>
          <w:sz w:val="28"/>
          <w:lang w:val="en-US"/>
        </w:rPr>
        <w:t>. — 1992. — Vol. 35. — P. 939–945.</w:t>
      </w:r>
      <w:bookmarkEnd w:id="14"/>
    </w:p>
    <w:p w:rsidR="008155D9" w:rsidRPr="008155D9" w:rsidRDefault="008155D9" w:rsidP="00B855B9">
      <w:pPr>
        <w:numPr>
          <w:ilvl w:val="0"/>
          <w:numId w:val="4"/>
        </w:numPr>
        <w:spacing w:after="0" w:line="360" w:lineRule="atLeast"/>
        <w:ind w:firstLine="0"/>
        <w:jc w:val="both"/>
        <w:rPr>
          <w:rFonts w:ascii="Times New Roman" w:eastAsia="Times New Roman" w:hAnsi="Times New Roman" w:cs="Times New Roman"/>
          <w:sz w:val="28"/>
          <w:lang w:val="en-US"/>
        </w:rPr>
      </w:pPr>
      <w:bookmarkStart w:id="15" w:name="_Ref469131217"/>
      <w:r w:rsidRPr="008155D9">
        <w:rPr>
          <w:rFonts w:ascii="Times New Roman" w:eastAsia="Times New Roman" w:hAnsi="Times New Roman" w:cs="Times New Roman"/>
          <w:sz w:val="28"/>
          <w:lang w:val="en-US"/>
        </w:rPr>
        <w:t xml:space="preserve">Protein status in pancreatitis — </w:t>
      </w:r>
      <w:proofErr w:type="spellStart"/>
      <w:r w:rsidRPr="008155D9">
        <w:rPr>
          <w:rFonts w:ascii="Times New Roman" w:eastAsia="Times New Roman" w:hAnsi="Times New Roman" w:cs="Times New Roman"/>
          <w:sz w:val="28"/>
          <w:lang w:val="en-US"/>
        </w:rPr>
        <w:t>transthyretin</w:t>
      </w:r>
      <w:proofErr w:type="spellEnd"/>
      <w:r w:rsidRPr="008155D9">
        <w:rPr>
          <w:rFonts w:ascii="Times New Roman" w:eastAsia="Times New Roman" w:hAnsi="Times New Roman" w:cs="Times New Roman"/>
          <w:sz w:val="28"/>
          <w:lang w:val="en-US"/>
        </w:rPr>
        <w:t xml:space="preserve"> is a sensitive biomarker of malnutrition in acute and chronic pancreatitis / N. </w:t>
      </w:r>
      <w:proofErr w:type="spellStart"/>
      <w:r w:rsidRPr="008155D9">
        <w:rPr>
          <w:rFonts w:ascii="Times New Roman" w:eastAsia="Times New Roman" w:hAnsi="Times New Roman" w:cs="Times New Roman"/>
          <w:sz w:val="28"/>
          <w:lang w:val="en-US"/>
        </w:rPr>
        <w:t>Lasztity</w:t>
      </w:r>
      <w:proofErr w:type="spellEnd"/>
      <w:r w:rsidRPr="008155D9">
        <w:rPr>
          <w:rFonts w:ascii="Times New Roman" w:eastAsia="Times New Roman" w:hAnsi="Times New Roman" w:cs="Times New Roman"/>
          <w:sz w:val="28"/>
          <w:lang w:val="en-US"/>
        </w:rPr>
        <w:t xml:space="preserve">, L. Biro, E. Nemeth [et al.] // </w:t>
      </w:r>
      <w:proofErr w:type="spellStart"/>
      <w:r w:rsidRPr="008155D9">
        <w:rPr>
          <w:rFonts w:ascii="Times New Roman" w:eastAsia="Times New Roman" w:hAnsi="Times New Roman" w:cs="Times New Roman"/>
          <w:sz w:val="28"/>
          <w:lang w:val="en-US"/>
        </w:rPr>
        <w:t>Clin</w:t>
      </w:r>
      <w:proofErr w:type="spellEnd"/>
      <w:r w:rsidRPr="008155D9">
        <w:rPr>
          <w:rFonts w:ascii="Times New Roman" w:eastAsia="Times New Roman" w:hAnsi="Times New Roman" w:cs="Times New Roman"/>
          <w:sz w:val="28"/>
          <w:lang w:val="en-US"/>
        </w:rPr>
        <w:t>. Chem. Lab. Med. — 2002. — Vol. 40. — P. 1320–1324.</w:t>
      </w:r>
      <w:bookmarkEnd w:id="15"/>
    </w:p>
    <w:p w:rsidR="00EA5B94" w:rsidRPr="00141EEA" w:rsidRDefault="008155D9" w:rsidP="00B855B9">
      <w:pPr>
        <w:numPr>
          <w:ilvl w:val="0"/>
          <w:numId w:val="4"/>
        </w:numPr>
        <w:spacing w:after="0" w:line="360" w:lineRule="atLeast"/>
        <w:ind w:firstLine="0"/>
        <w:jc w:val="both"/>
        <w:rPr>
          <w:rFonts w:ascii="Times New Roman" w:eastAsia="Times New Roman" w:hAnsi="Times New Roman" w:cs="Times New Roman"/>
          <w:sz w:val="24"/>
          <w:szCs w:val="24"/>
          <w:lang w:val="en-US"/>
        </w:rPr>
      </w:pPr>
      <w:bookmarkStart w:id="16" w:name="_Ref469131173"/>
      <w:proofErr w:type="spellStart"/>
      <w:r w:rsidRPr="008155D9">
        <w:rPr>
          <w:rFonts w:ascii="Times New Roman" w:eastAsia="Times New Roman" w:hAnsi="Times New Roman" w:cs="Times New Roman"/>
          <w:sz w:val="28"/>
          <w:lang w:val="en-US"/>
        </w:rPr>
        <w:t>Schlichtig</w:t>
      </w:r>
      <w:proofErr w:type="spellEnd"/>
      <w:r w:rsidRPr="008155D9">
        <w:rPr>
          <w:rFonts w:ascii="Times New Roman" w:eastAsia="Times New Roman" w:hAnsi="Times New Roman" w:cs="Times New Roman"/>
          <w:sz w:val="28"/>
          <w:lang w:val="en-US"/>
        </w:rPr>
        <w:t xml:space="preserve"> R. Nutritional support of the critically ill / R. </w:t>
      </w:r>
      <w:proofErr w:type="spellStart"/>
      <w:r w:rsidRPr="008155D9">
        <w:rPr>
          <w:rFonts w:ascii="Times New Roman" w:eastAsia="Times New Roman" w:hAnsi="Times New Roman" w:cs="Times New Roman"/>
          <w:sz w:val="28"/>
          <w:lang w:val="en-US"/>
        </w:rPr>
        <w:t>Schlichtig</w:t>
      </w:r>
      <w:proofErr w:type="spellEnd"/>
      <w:r w:rsidRPr="008155D9">
        <w:rPr>
          <w:rFonts w:ascii="Times New Roman" w:eastAsia="Times New Roman" w:hAnsi="Times New Roman" w:cs="Times New Roman"/>
          <w:sz w:val="28"/>
          <w:lang w:val="en-US"/>
        </w:rPr>
        <w:t xml:space="preserve">, S. M.  Ayres. — </w:t>
      </w:r>
      <w:proofErr w:type="gramStart"/>
      <w:r w:rsidRPr="008155D9">
        <w:rPr>
          <w:rFonts w:ascii="Times New Roman" w:eastAsia="Times New Roman" w:hAnsi="Times New Roman" w:cs="Times New Roman"/>
          <w:sz w:val="28"/>
          <w:lang w:val="en-US"/>
        </w:rPr>
        <w:t>Chicago :</w:t>
      </w:r>
      <w:proofErr w:type="gramEnd"/>
      <w:r w:rsidRPr="008155D9">
        <w:rPr>
          <w:rFonts w:ascii="Times New Roman" w:eastAsia="Times New Roman" w:hAnsi="Times New Roman" w:cs="Times New Roman"/>
          <w:sz w:val="28"/>
          <w:lang w:val="en-US"/>
        </w:rPr>
        <w:t xml:space="preserve"> Year book med. publ., 1988. — 223 p.</w:t>
      </w:r>
      <w:bookmarkEnd w:id="16"/>
    </w:p>
    <w:p w:rsidR="00EA5B94" w:rsidRPr="00141EEA" w:rsidRDefault="00EA5B94" w:rsidP="00B855B9">
      <w:pPr>
        <w:spacing w:after="0" w:line="240" w:lineRule="auto"/>
        <w:rPr>
          <w:rFonts w:ascii="Times New Roman" w:eastAsia="Times New Roman" w:hAnsi="Times New Roman" w:cs="Times New Roman"/>
          <w:sz w:val="27"/>
          <w:szCs w:val="27"/>
          <w:lang w:val="en-US"/>
        </w:rPr>
      </w:pPr>
    </w:p>
    <w:p w:rsidR="008155D9" w:rsidRDefault="008155D9" w:rsidP="00B855B9">
      <w:pPr>
        <w:spacing w:after="0"/>
        <w:rPr>
          <w:rFonts w:ascii="Times New Roman" w:eastAsia="Times New Roman" w:hAnsi="Times New Roman" w:cs="Times New Roman"/>
          <w:b/>
          <w:bCs/>
          <w:sz w:val="28"/>
          <w:lang w:val="en-US"/>
        </w:rPr>
      </w:pPr>
      <w:r>
        <w:rPr>
          <w:rFonts w:ascii="Times New Roman" w:eastAsia="Times New Roman" w:hAnsi="Times New Roman" w:cs="Times New Roman"/>
          <w:b/>
          <w:bCs/>
          <w:sz w:val="28"/>
          <w:lang w:val="en-US"/>
        </w:rPr>
        <w:br w:type="page"/>
      </w:r>
    </w:p>
    <w:p w:rsidR="008155D9" w:rsidRPr="008155D9" w:rsidRDefault="008155D9" w:rsidP="00B855B9">
      <w:pPr>
        <w:spacing w:after="0" w:line="360" w:lineRule="auto"/>
        <w:jc w:val="center"/>
        <w:rPr>
          <w:rFonts w:ascii="Times New Roman" w:hAnsi="Times New Roman" w:cs="Times New Roman"/>
          <w:b/>
          <w:sz w:val="28"/>
          <w:szCs w:val="28"/>
          <w:lang w:val="en-US" w:eastAsia="en-US"/>
        </w:rPr>
      </w:pPr>
      <w:r w:rsidRPr="008155D9">
        <w:rPr>
          <w:rFonts w:ascii="Times New Roman" w:hAnsi="Times New Roman" w:cs="Times New Roman"/>
          <w:b/>
          <w:sz w:val="28"/>
          <w:szCs w:val="28"/>
          <w:lang w:val="en-US" w:eastAsia="en-US"/>
        </w:rPr>
        <w:lastRenderedPageBreak/>
        <w:t>Malnutrition in patients with chronic pancreatitis</w:t>
      </w:r>
    </w:p>
    <w:p w:rsidR="008155D9" w:rsidRPr="008155D9" w:rsidRDefault="008155D9" w:rsidP="00B855B9">
      <w:pPr>
        <w:spacing w:after="0" w:line="360" w:lineRule="auto"/>
        <w:jc w:val="center"/>
        <w:rPr>
          <w:rFonts w:ascii="Times New Roman" w:hAnsi="Times New Roman" w:cs="Times New Roman"/>
          <w:sz w:val="28"/>
          <w:szCs w:val="28"/>
          <w:lang w:val="en-US" w:eastAsia="zh-CN"/>
        </w:rPr>
      </w:pPr>
      <w:r w:rsidRPr="008155D9">
        <w:rPr>
          <w:rFonts w:ascii="Times New Roman" w:hAnsi="Times New Roman" w:cs="Times New Roman"/>
          <w:sz w:val="28"/>
          <w:szCs w:val="28"/>
          <w:lang w:val="en-US" w:eastAsia="en-US"/>
        </w:rPr>
        <w:t>N.</w:t>
      </w:r>
      <w:r w:rsidRPr="008155D9">
        <w:rPr>
          <w:rFonts w:ascii="Times New Roman" w:hAnsi="Times New Roman" w:cs="Times New Roman"/>
          <w:sz w:val="28"/>
          <w:szCs w:val="28"/>
          <w:lang w:val="uk-UA" w:eastAsia="en-US"/>
        </w:rPr>
        <w:t xml:space="preserve"> </w:t>
      </w:r>
      <w:r w:rsidRPr="008155D9">
        <w:rPr>
          <w:rFonts w:ascii="Times New Roman" w:hAnsi="Times New Roman" w:cs="Times New Roman"/>
          <w:sz w:val="28"/>
          <w:szCs w:val="28"/>
          <w:lang w:val="en-US" w:eastAsia="en-US"/>
        </w:rPr>
        <w:t>S. Gavrilina</w:t>
      </w:r>
      <w:r w:rsidRPr="008155D9">
        <w:rPr>
          <w:rFonts w:ascii="Times New Roman" w:hAnsi="Times New Roman" w:cs="Times New Roman" w:hint="eastAsia"/>
          <w:sz w:val="28"/>
          <w:szCs w:val="28"/>
          <w:vertAlign w:val="superscript"/>
          <w:lang w:val="en-US" w:eastAsia="zh-CN"/>
        </w:rPr>
        <w:t>1</w:t>
      </w:r>
      <w:r w:rsidRPr="008155D9">
        <w:rPr>
          <w:rFonts w:ascii="Times New Roman" w:hAnsi="Times New Roman" w:cs="Times New Roman"/>
          <w:sz w:val="28"/>
          <w:szCs w:val="28"/>
          <w:lang w:val="en-US" w:eastAsia="en-US"/>
        </w:rPr>
        <w:t>, G.</w:t>
      </w:r>
      <w:r w:rsidRPr="008155D9">
        <w:rPr>
          <w:rFonts w:ascii="Times New Roman" w:hAnsi="Times New Roman" w:cs="Times New Roman"/>
          <w:sz w:val="28"/>
          <w:szCs w:val="28"/>
          <w:lang w:val="uk-UA" w:eastAsia="en-US"/>
        </w:rPr>
        <w:t xml:space="preserve"> </w:t>
      </w:r>
      <w:r w:rsidRPr="008155D9">
        <w:rPr>
          <w:rFonts w:ascii="Times New Roman" w:hAnsi="Times New Roman" w:cs="Times New Roman"/>
          <w:sz w:val="28"/>
          <w:szCs w:val="28"/>
          <w:lang w:val="en-US" w:eastAsia="en-US"/>
        </w:rPr>
        <w:t>A. Sedova</w:t>
      </w:r>
      <w:r w:rsidRPr="008155D9">
        <w:rPr>
          <w:rFonts w:ascii="Times New Roman" w:hAnsi="Times New Roman" w:cs="Times New Roman" w:hint="eastAsia"/>
          <w:sz w:val="28"/>
          <w:szCs w:val="28"/>
          <w:vertAlign w:val="superscript"/>
          <w:lang w:val="en-US" w:eastAsia="zh-CN"/>
        </w:rPr>
        <w:t>1</w:t>
      </w:r>
      <w:proofErr w:type="gramStart"/>
      <w:r w:rsidRPr="008155D9">
        <w:rPr>
          <w:rFonts w:ascii="Times New Roman" w:hAnsi="Times New Roman" w:cs="Times New Roman" w:hint="eastAsia"/>
          <w:sz w:val="28"/>
          <w:szCs w:val="28"/>
          <w:vertAlign w:val="superscript"/>
          <w:lang w:val="en-US" w:eastAsia="zh-CN"/>
        </w:rPr>
        <w:t>,2</w:t>
      </w:r>
      <w:proofErr w:type="gramEnd"/>
      <w:r w:rsidRPr="008155D9">
        <w:rPr>
          <w:rFonts w:ascii="Times New Roman" w:hAnsi="Times New Roman" w:cs="Times New Roman"/>
          <w:sz w:val="28"/>
          <w:szCs w:val="28"/>
          <w:lang w:val="en-US" w:eastAsia="en-US"/>
        </w:rPr>
        <w:t>, S.</w:t>
      </w:r>
      <w:r w:rsidRPr="008155D9">
        <w:rPr>
          <w:rFonts w:ascii="Times New Roman" w:hAnsi="Times New Roman" w:cs="Times New Roman"/>
          <w:sz w:val="28"/>
          <w:szCs w:val="28"/>
          <w:lang w:val="uk-UA" w:eastAsia="en-US"/>
        </w:rPr>
        <w:t xml:space="preserve"> </w:t>
      </w:r>
      <w:r w:rsidRPr="008155D9">
        <w:rPr>
          <w:rFonts w:ascii="Times New Roman" w:hAnsi="Times New Roman" w:cs="Times New Roman"/>
          <w:sz w:val="28"/>
          <w:szCs w:val="28"/>
          <w:lang w:val="en-US" w:eastAsia="en-US"/>
        </w:rPr>
        <w:t>D. Kosyura</w:t>
      </w:r>
      <w:r w:rsidRPr="008155D9">
        <w:rPr>
          <w:rFonts w:ascii="Times New Roman" w:hAnsi="Times New Roman" w:cs="Times New Roman" w:hint="eastAsia"/>
          <w:sz w:val="28"/>
          <w:szCs w:val="28"/>
          <w:vertAlign w:val="superscript"/>
          <w:lang w:val="en-US" w:eastAsia="zh-CN"/>
        </w:rPr>
        <w:t>1,2</w:t>
      </w:r>
    </w:p>
    <w:p w:rsidR="008155D9" w:rsidRPr="008155D9" w:rsidRDefault="008155D9" w:rsidP="00B855B9">
      <w:pPr>
        <w:spacing w:after="0" w:line="360" w:lineRule="auto"/>
        <w:jc w:val="center"/>
        <w:rPr>
          <w:rFonts w:ascii="Times New Roman" w:hAnsi="Times New Roman" w:cs="Times New Roman"/>
          <w:i/>
          <w:sz w:val="28"/>
          <w:szCs w:val="28"/>
          <w:lang w:val="en-US" w:eastAsia="en-US"/>
        </w:rPr>
      </w:pPr>
      <w:r w:rsidRPr="008155D9">
        <w:rPr>
          <w:rFonts w:ascii="Times New Roman" w:hAnsi="Times New Roman" w:cs="Times New Roman" w:hint="eastAsia"/>
          <w:i/>
          <w:sz w:val="28"/>
          <w:szCs w:val="28"/>
          <w:vertAlign w:val="superscript"/>
          <w:lang w:val="en-US" w:eastAsia="zh-CN"/>
        </w:rPr>
        <w:t>1</w:t>
      </w:r>
      <w:r w:rsidRPr="008155D9">
        <w:rPr>
          <w:rFonts w:ascii="Times New Roman" w:hAnsi="Times New Roman" w:cs="Times New Roman"/>
          <w:i/>
          <w:sz w:val="28"/>
          <w:szCs w:val="28"/>
          <w:lang w:val="en-US" w:eastAsia="en-US"/>
        </w:rPr>
        <w:t xml:space="preserve">City Clinical Hospital </w:t>
      </w:r>
      <w:proofErr w:type="spellStart"/>
      <w:r w:rsidRPr="008155D9">
        <w:rPr>
          <w:rFonts w:ascii="Times New Roman" w:hAnsi="Times New Roman" w:cs="Times New Roman" w:hint="eastAsia"/>
          <w:i/>
          <w:sz w:val="28"/>
          <w:szCs w:val="28"/>
          <w:lang w:val="uk-UA" w:eastAsia="zh-CN"/>
        </w:rPr>
        <w:t>No</w:t>
      </w:r>
      <w:proofErr w:type="spellEnd"/>
      <w:r w:rsidRPr="008155D9">
        <w:rPr>
          <w:rFonts w:ascii="Times New Roman" w:hAnsi="Times New Roman" w:cs="Times New Roman"/>
          <w:i/>
          <w:sz w:val="28"/>
          <w:szCs w:val="28"/>
          <w:lang w:val="en-US" w:eastAsia="en-US"/>
        </w:rPr>
        <w:t xml:space="preserve"> 12 in Moscow</w:t>
      </w:r>
      <w:r w:rsidRPr="008155D9">
        <w:rPr>
          <w:rFonts w:ascii="Times New Roman" w:hAnsi="Times New Roman" w:cs="Times New Roman" w:hint="eastAsia"/>
          <w:i/>
          <w:sz w:val="28"/>
          <w:szCs w:val="28"/>
          <w:lang w:val="en-US" w:eastAsia="zh-CN"/>
        </w:rPr>
        <w:t xml:space="preserve"> city</w:t>
      </w:r>
      <w:r w:rsidRPr="008155D9">
        <w:rPr>
          <w:rFonts w:ascii="Times New Roman" w:hAnsi="Times New Roman" w:cs="Times New Roman"/>
          <w:i/>
          <w:sz w:val="28"/>
          <w:szCs w:val="28"/>
          <w:lang w:val="en-US" w:eastAsia="en-US"/>
        </w:rPr>
        <w:t>, Russia</w:t>
      </w:r>
    </w:p>
    <w:p w:rsidR="008155D9" w:rsidRPr="008155D9" w:rsidRDefault="008155D9" w:rsidP="00B855B9">
      <w:pPr>
        <w:spacing w:after="0" w:line="360" w:lineRule="auto"/>
        <w:jc w:val="center"/>
        <w:rPr>
          <w:rFonts w:ascii="Times New Roman" w:hAnsi="Times New Roman" w:cs="Times New Roman"/>
          <w:i/>
          <w:sz w:val="28"/>
          <w:szCs w:val="28"/>
          <w:lang w:val="en-US" w:eastAsia="zh-CN"/>
        </w:rPr>
      </w:pPr>
      <w:r w:rsidRPr="008155D9">
        <w:rPr>
          <w:rFonts w:ascii="Times New Roman" w:hAnsi="Times New Roman" w:cs="Times New Roman" w:hint="eastAsia"/>
          <w:i/>
          <w:sz w:val="28"/>
          <w:szCs w:val="28"/>
          <w:vertAlign w:val="superscript"/>
          <w:lang w:val="en-US" w:eastAsia="zh-CN"/>
        </w:rPr>
        <w:t>2</w:t>
      </w:r>
      <w:r w:rsidRPr="008155D9">
        <w:rPr>
          <w:rFonts w:ascii="Times New Roman" w:hAnsi="Times New Roman" w:cs="Times New Roman"/>
          <w:i/>
          <w:sz w:val="28"/>
          <w:szCs w:val="28"/>
          <w:lang w:val="en-US" w:eastAsia="en-US"/>
        </w:rPr>
        <w:t>Russian National Research Medical University</w:t>
      </w:r>
      <w:r w:rsidRPr="008155D9">
        <w:rPr>
          <w:rFonts w:ascii="Times New Roman" w:hAnsi="Times New Roman" w:cs="Times New Roman" w:hint="eastAsia"/>
          <w:i/>
          <w:sz w:val="28"/>
          <w:szCs w:val="28"/>
          <w:lang w:val="en-US" w:eastAsia="zh-CN"/>
        </w:rPr>
        <w:t xml:space="preserve"> n.</w:t>
      </w:r>
      <w:r w:rsidRPr="008155D9">
        <w:rPr>
          <w:rFonts w:ascii="Times New Roman" w:hAnsi="Times New Roman" w:cs="Times New Roman"/>
          <w:i/>
          <w:sz w:val="28"/>
          <w:szCs w:val="28"/>
          <w:lang w:val="en-US" w:eastAsia="zh-CN"/>
        </w:rPr>
        <w:t> </w:t>
      </w:r>
      <w:r w:rsidRPr="008155D9">
        <w:rPr>
          <w:rFonts w:ascii="Times New Roman" w:hAnsi="Times New Roman" w:cs="Times New Roman" w:hint="eastAsia"/>
          <w:i/>
          <w:sz w:val="28"/>
          <w:szCs w:val="28"/>
          <w:lang w:val="en-US" w:eastAsia="zh-CN"/>
        </w:rPr>
        <w:t>a.</w:t>
      </w:r>
      <w:r w:rsidRPr="008155D9">
        <w:rPr>
          <w:rFonts w:ascii="Times New Roman" w:hAnsi="Times New Roman" w:cs="Times New Roman"/>
          <w:i/>
          <w:sz w:val="28"/>
          <w:szCs w:val="28"/>
          <w:lang w:val="en-US" w:eastAsia="zh-CN"/>
        </w:rPr>
        <w:t> </w:t>
      </w:r>
      <w:r w:rsidRPr="008155D9">
        <w:rPr>
          <w:rFonts w:ascii="Times New Roman" w:hAnsi="Times New Roman" w:cs="Times New Roman"/>
          <w:i/>
          <w:sz w:val="28"/>
          <w:szCs w:val="28"/>
          <w:lang w:val="en-US" w:eastAsia="en-US"/>
        </w:rPr>
        <w:t>N</w:t>
      </w:r>
      <w:r w:rsidRPr="008155D9">
        <w:rPr>
          <w:rFonts w:ascii="Times New Roman" w:hAnsi="Times New Roman" w:cs="Times New Roman" w:hint="eastAsia"/>
          <w:i/>
          <w:sz w:val="28"/>
          <w:szCs w:val="28"/>
          <w:lang w:val="en-US" w:eastAsia="zh-CN"/>
        </w:rPr>
        <w:t>.</w:t>
      </w:r>
      <w:r w:rsidRPr="008155D9">
        <w:rPr>
          <w:rFonts w:ascii="Times New Roman" w:hAnsi="Times New Roman" w:cs="Times New Roman"/>
          <w:i/>
          <w:sz w:val="28"/>
          <w:szCs w:val="28"/>
          <w:lang w:val="en-US" w:eastAsia="zh-CN"/>
        </w:rPr>
        <w:t> </w:t>
      </w:r>
      <w:r w:rsidRPr="008155D9">
        <w:rPr>
          <w:rFonts w:ascii="Times New Roman" w:hAnsi="Times New Roman" w:cs="Times New Roman"/>
          <w:i/>
          <w:sz w:val="28"/>
          <w:szCs w:val="28"/>
          <w:lang w:val="en-US" w:eastAsia="en-US"/>
        </w:rPr>
        <w:t>I</w:t>
      </w:r>
      <w:r w:rsidRPr="008155D9">
        <w:rPr>
          <w:rFonts w:ascii="Times New Roman" w:hAnsi="Times New Roman" w:cs="Times New Roman" w:hint="eastAsia"/>
          <w:i/>
          <w:sz w:val="28"/>
          <w:szCs w:val="28"/>
          <w:lang w:val="en-US" w:eastAsia="zh-CN"/>
        </w:rPr>
        <w:t>.</w:t>
      </w:r>
      <w:r w:rsidRPr="008155D9">
        <w:rPr>
          <w:rFonts w:ascii="Times New Roman" w:hAnsi="Times New Roman" w:cs="Times New Roman"/>
          <w:i/>
          <w:sz w:val="28"/>
          <w:szCs w:val="28"/>
          <w:lang w:val="en-US" w:eastAsia="zh-CN"/>
        </w:rPr>
        <w:t> </w:t>
      </w:r>
      <w:proofErr w:type="spellStart"/>
      <w:r w:rsidRPr="008155D9">
        <w:rPr>
          <w:rFonts w:ascii="Times New Roman" w:hAnsi="Times New Roman" w:cs="Times New Roman"/>
          <w:i/>
          <w:sz w:val="28"/>
          <w:szCs w:val="28"/>
          <w:lang w:val="en-US" w:eastAsia="en-US"/>
        </w:rPr>
        <w:t>Pirogov</w:t>
      </w:r>
      <w:proofErr w:type="spellEnd"/>
      <w:r w:rsidRPr="008155D9">
        <w:rPr>
          <w:rFonts w:ascii="Times New Roman" w:hAnsi="Times New Roman" w:cs="Times New Roman"/>
          <w:i/>
          <w:sz w:val="28"/>
          <w:szCs w:val="28"/>
          <w:lang w:val="en-US" w:eastAsia="en-US"/>
        </w:rPr>
        <w:t>, Moscow, Russia</w:t>
      </w:r>
    </w:p>
    <w:p w:rsidR="008155D9" w:rsidRPr="008155D9" w:rsidRDefault="008155D9" w:rsidP="00B855B9">
      <w:pPr>
        <w:spacing w:after="0" w:line="360" w:lineRule="auto"/>
        <w:jc w:val="center"/>
        <w:rPr>
          <w:rFonts w:ascii="Times New Roman" w:hAnsi="Times New Roman" w:cs="Times New Roman"/>
          <w:sz w:val="28"/>
          <w:szCs w:val="28"/>
          <w:lang w:val="en-US" w:eastAsia="zh-CN"/>
        </w:rPr>
      </w:pPr>
    </w:p>
    <w:p w:rsidR="008155D9" w:rsidRPr="008155D9" w:rsidRDefault="008155D9" w:rsidP="00B855B9">
      <w:pPr>
        <w:spacing w:after="0" w:line="360" w:lineRule="auto"/>
        <w:ind w:firstLine="709"/>
        <w:jc w:val="both"/>
        <w:rPr>
          <w:rFonts w:ascii="Times New Roman" w:hAnsi="Times New Roman" w:cs="Times New Roman"/>
          <w:sz w:val="28"/>
          <w:szCs w:val="28"/>
          <w:lang w:val="en-US" w:eastAsia="zh-CN"/>
        </w:rPr>
      </w:pPr>
      <w:r w:rsidRPr="008155D9">
        <w:rPr>
          <w:rFonts w:ascii="Times New Roman" w:hAnsi="Times New Roman" w:cs="Times New Roman"/>
          <w:b/>
          <w:sz w:val="28"/>
          <w:szCs w:val="28"/>
          <w:lang w:val="en-US" w:eastAsia="en-US"/>
        </w:rPr>
        <w:t>Key words:</w:t>
      </w:r>
      <w:r w:rsidRPr="008155D9">
        <w:rPr>
          <w:rFonts w:ascii="Times New Roman" w:hAnsi="Times New Roman" w:cs="Times New Roman"/>
          <w:sz w:val="28"/>
          <w:szCs w:val="28"/>
          <w:lang w:val="en-US" w:eastAsia="en-US"/>
        </w:rPr>
        <w:t xml:space="preserve"> nutritional status, malnutrition, chronic pancreatitis, enzyme replacement therapy, nutrition intervention</w:t>
      </w:r>
    </w:p>
    <w:p w:rsidR="00EA5B94" w:rsidRPr="00141EEA" w:rsidRDefault="008155D9" w:rsidP="00B855B9">
      <w:pPr>
        <w:spacing w:after="0" w:line="360" w:lineRule="atLeast"/>
        <w:ind w:firstLine="700"/>
        <w:jc w:val="both"/>
        <w:rPr>
          <w:rFonts w:ascii="Times New Roman" w:eastAsia="Times New Roman" w:hAnsi="Times New Roman" w:cs="Times New Roman"/>
          <w:sz w:val="27"/>
          <w:szCs w:val="27"/>
          <w:lang w:val="en-US"/>
        </w:rPr>
      </w:pPr>
      <w:r w:rsidRPr="008155D9">
        <w:rPr>
          <w:rFonts w:ascii="Times New Roman" w:hAnsi="Times New Roman" w:cs="Times New Roman"/>
          <w:sz w:val="28"/>
          <w:szCs w:val="28"/>
          <w:lang w:val="en-US" w:eastAsia="en-US"/>
        </w:rPr>
        <w:t xml:space="preserve">The lecture contains current data on prevalence of malnutrition among patients with chronic pancreatitis. We discuss the main </w:t>
      </w:r>
      <w:proofErr w:type="spellStart"/>
      <w:r w:rsidRPr="008155D9">
        <w:rPr>
          <w:rFonts w:ascii="Times New Roman" w:hAnsi="Times New Roman" w:cs="Times New Roman"/>
          <w:sz w:val="28"/>
          <w:szCs w:val="28"/>
          <w:lang w:val="en-US" w:eastAsia="en-US"/>
        </w:rPr>
        <w:t>pathogenetic</w:t>
      </w:r>
      <w:proofErr w:type="spellEnd"/>
      <w:r w:rsidRPr="008155D9">
        <w:rPr>
          <w:rFonts w:ascii="Times New Roman" w:hAnsi="Times New Roman" w:cs="Times New Roman"/>
          <w:sz w:val="28"/>
          <w:szCs w:val="28"/>
          <w:lang w:val="en-US" w:eastAsia="en-US"/>
        </w:rPr>
        <w:t xml:space="preserve"> mechanisms, clinical variants, diagnostic approaches and treatment methods of malnutrition.</w:t>
      </w:r>
    </w:p>
    <w:p w:rsidR="00A65DD7" w:rsidRPr="00141EEA" w:rsidRDefault="00A65DD7" w:rsidP="00B855B9">
      <w:pPr>
        <w:spacing w:after="0"/>
        <w:rPr>
          <w:lang w:val="en-US"/>
        </w:rPr>
      </w:pPr>
    </w:p>
    <w:sectPr w:rsidR="00A65DD7" w:rsidRPr="00141EEA" w:rsidSect="008F3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5949"/>
    <w:multiLevelType w:val="multilevel"/>
    <w:tmpl w:val="05CA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21069B"/>
    <w:multiLevelType w:val="multilevel"/>
    <w:tmpl w:val="B7AE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03800BE"/>
    <w:multiLevelType w:val="multilevel"/>
    <w:tmpl w:val="A09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3A632F"/>
    <w:multiLevelType w:val="multilevel"/>
    <w:tmpl w:val="BA34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4A3BD9"/>
    <w:multiLevelType w:val="hybridMultilevel"/>
    <w:tmpl w:val="C37ADB32"/>
    <w:lvl w:ilvl="0" w:tplc="19FC39C6">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383632A"/>
    <w:multiLevelType w:val="multilevel"/>
    <w:tmpl w:val="125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A5B94"/>
    <w:rsid w:val="00141EEA"/>
    <w:rsid w:val="00352C2B"/>
    <w:rsid w:val="008155D9"/>
    <w:rsid w:val="008F32BC"/>
    <w:rsid w:val="00A65DD7"/>
    <w:rsid w:val="00B855B9"/>
    <w:rsid w:val="00EA5B9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B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EA5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EA5B94"/>
  </w:style>
  <w:style w:type="character" w:customStyle="1" w:styleId="normalchar">
    <w:name w:val="normal__char"/>
    <w:basedOn w:val="a0"/>
    <w:rsid w:val="00EA5B94"/>
  </w:style>
  <w:style w:type="character" w:customStyle="1" w:styleId="apple-converted-space">
    <w:name w:val="apple-converted-space"/>
    <w:basedOn w:val="a0"/>
    <w:rsid w:val="00EA5B94"/>
  </w:style>
  <w:style w:type="character" w:styleId="a3">
    <w:name w:val="Hyperlink"/>
    <w:basedOn w:val="a0"/>
    <w:uiPriority w:val="99"/>
    <w:semiHidden/>
    <w:unhideWhenUsed/>
    <w:rsid w:val="00EA5B94"/>
    <w:rPr>
      <w:color w:val="0000FF"/>
      <w:u w:val="single"/>
    </w:rPr>
  </w:style>
  <w:style w:type="character" w:styleId="a4">
    <w:name w:val="FollowedHyperlink"/>
    <w:basedOn w:val="a0"/>
    <w:uiPriority w:val="99"/>
    <w:semiHidden/>
    <w:unhideWhenUsed/>
    <w:rsid w:val="00EA5B94"/>
    <w:rPr>
      <w:color w:val="800080"/>
      <w:u w:val="single"/>
    </w:rPr>
  </w:style>
  <w:style w:type="character" w:customStyle="1" w:styleId="list0020paragraphchar">
    <w:name w:val="list_0020paragraph__char"/>
    <w:basedOn w:val="a0"/>
    <w:rsid w:val="00EA5B94"/>
  </w:style>
  <w:style w:type="paragraph" w:customStyle="1" w:styleId="normal0020table">
    <w:name w:val="normal_0020table"/>
    <w:basedOn w:val="a"/>
    <w:rsid w:val="00EA5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EA5B94"/>
  </w:style>
  <w:style w:type="paragraph" w:customStyle="1" w:styleId="table0020grid">
    <w:name w:val="table_0020grid"/>
    <w:basedOn w:val="a"/>
    <w:rsid w:val="00EA5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a0"/>
    <w:rsid w:val="00EA5B94"/>
  </w:style>
  <w:style w:type="paragraph" w:customStyle="1" w:styleId="list0020paragraph">
    <w:name w:val="list_0020paragraph"/>
    <w:basedOn w:val="a"/>
    <w:rsid w:val="00EA5B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EA5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4921741">
      <w:bodyDiv w:val="1"/>
      <w:marLeft w:val="0"/>
      <w:marRight w:val="0"/>
      <w:marTop w:val="0"/>
      <w:marBottom w:val="0"/>
      <w:divBdr>
        <w:top w:val="none" w:sz="0" w:space="0" w:color="auto"/>
        <w:left w:val="none" w:sz="0" w:space="0" w:color="auto"/>
        <w:bottom w:val="none" w:sz="0" w:space="0" w:color="auto"/>
        <w:right w:val="none" w:sz="0" w:space="0" w:color="auto"/>
      </w:divBdr>
      <w:divsChild>
        <w:div w:id="190074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2792</Words>
  <Characters>15916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2017-01-24T18:08:00Z</dcterms:created>
  <dcterms:modified xsi:type="dcterms:W3CDTF">2017-02-01T18:50:00Z</dcterms:modified>
</cp:coreProperties>
</file>