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72" w:rsidRPr="00AA3572" w:rsidRDefault="00AA3572" w:rsidP="00AA3572">
      <w:pPr>
        <w:jc w:val="center"/>
        <w:rPr>
          <w:b/>
          <w:sz w:val="28"/>
          <w:szCs w:val="28"/>
          <w:lang w:val="en-US"/>
        </w:rPr>
      </w:pPr>
      <w:r w:rsidRPr="00AA3572">
        <w:rPr>
          <w:b/>
          <w:sz w:val="28"/>
          <w:szCs w:val="28"/>
          <w:shd w:val="clear" w:color="auto" w:fill="FFFFFF"/>
          <w:lang w:val="en-US"/>
        </w:rPr>
        <w:t xml:space="preserve">Clinical and </w:t>
      </w:r>
      <w:proofErr w:type="spellStart"/>
      <w:r w:rsidRPr="00AA3572">
        <w:rPr>
          <w:b/>
          <w:sz w:val="28"/>
          <w:szCs w:val="28"/>
          <w:shd w:val="clear" w:color="auto" w:fill="FFFFFF"/>
          <w:lang w:val="en-US"/>
        </w:rPr>
        <w:t>pathogenetic</w:t>
      </w:r>
      <w:proofErr w:type="spellEnd"/>
      <w:r w:rsidRPr="00AA3572">
        <w:rPr>
          <w:b/>
          <w:sz w:val="28"/>
          <w:szCs w:val="28"/>
          <w:shd w:val="clear" w:color="auto" w:fill="FFFFFF"/>
          <w:lang w:val="en-US"/>
        </w:rPr>
        <w:t xml:space="preserve"> features </w:t>
      </w:r>
      <w:proofErr w:type="spellStart"/>
      <w:r w:rsidRPr="00AA3572">
        <w:rPr>
          <w:b/>
          <w:sz w:val="28"/>
          <w:szCs w:val="28"/>
          <w:shd w:val="clear" w:color="auto" w:fill="FFFFFF"/>
          <w:lang w:val="en-US"/>
        </w:rPr>
        <w:t>enteropancreatic</w:t>
      </w:r>
      <w:proofErr w:type="spellEnd"/>
      <w:r w:rsidRPr="00AA3572">
        <w:rPr>
          <w:b/>
          <w:sz w:val="28"/>
          <w:szCs w:val="28"/>
          <w:shd w:val="clear" w:color="auto" w:fill="FFFFFF"/>
          <w:lang w:val="en-US"/>
        </w:rPr>
        <w:t xml:space="preserve"> syndrome in patients with chronic pancreatitis and its correction at the outpatient stage</w:t>
      </w:r>
    </w:p>
    <w:p w:rsidR="00AA3572" w:rsidRPr="00AA3572" w:rsidRDefault="00AA3572" w:rsidP="00AA3572">
      <w:pPr>
        <w:jc w:val="center"/>
        <w:rPr>
          <w:b/>
          <w:sz w:val="28"/>
          <w:szCs w:val="28"/>
          <w:shd w:val="clear" w:color="auto" w:fill="FFFFFF"/>
          <w:lang w:val="en-US"/>
        </w:rPr>
      </w:pPr>
      <w:r w:rsidRPr="00AA3572">
        <w:rPr>
          <w:b/>
          <w:sz w:val="28"/>
          <w:szCs w:val="28"/>
          <w:shd w:val="clear" w:color="auto" w:fill="FFFFFF"/>
          <w:lang w:val="en-US"/>
        </w:rPr>
        <w:t xml:space="preserve">Y. Y. </w:t>
      </w:r>
      <w:proofErr w:type="spellStart"/>
      <w:r w:rsidRPr="00AA3572">
        <w:rPr>
          <w:b/>
          <w:sz w:val="28"/>
          <w:szCs w:val="28"/>
          <w:shd w:val="clear" w:color="auto" w:fill="FFFFFF"/>
          <w:lang w:val="en-US"/>
        </w:rPr>
        <w:t>Kotsaba</w:t>
      </w:r>
      <w:proofErr w:type="spellEnd"/>
      <w:r w:rsidRPr="00AA3572">
        <w:rPr>
          <w:b/>
          <w:sz w:val="28"/>
          <w:szCs w:val="28"/>
          <w:shd w:val="clear" w:color="auto" w:fill="FFFFFF"/>
          <w:lang w:val="en-US"/>
        </w:rPr>
        <w:t xml:space="preserve">, L. S. </w:t>
      </w:r>
      <w:proofErr w:type="spellStart"/>
      <w:r w:rsidRPr="00AA3572">
        <w:rPr>
          <w:b/>
          <w:sz w:val="28"/>
          <w:szCs w:val="28"/>
          <w:shd w:val="clear" w:color="auto" w:fill="FFFFFF"/>
          <w:lang w:val="en-US"/>
        </w:rPr>
        <w:t>Babinets</w:t>
      </w:r>
      <w:proofErr w:type="spellEnd"/>
      <w:r w:rsidRPr="00AA3572">
        <w:rPr>
          <w:b/>
          <w:sz w:val="28"/>
          <w:szCs w:val="28"/>
          <w:shd w:val="clear" w:color="auto" w:fill="FFFFFF"/>
          <w:lang w:val="en-US"/>
        </w:rPr>
        <w:t xml:space="preserve">, A. R. </w:t>
      </w:r>
      <w:proofErr w:type="spellStart"/>
      <w:r w:rsidRPr="00AA3572">
        <w:rPr>
          <w:b/>
          <w:sz w:val="28"/>
          <w:szCs w:val="28"/>
          <w:shd w:val="clear" w:color="auto" w:fill="FFFFFF"/>
          <w:lang w:val="en-US"/>
        </w:rPr>
        <w:t>Malyarchuk</w:t>
      </w:r>
      <w:proofErr w:type="spellEnd"/>
    </w:p>
    <w:p w:rsidR="00AA3572" w:rsidRPr="00AA3572" w:rsidRDefault="00AA3572" w:rsidP="00AA3572">
      <w:pPr>
        <w:widowControl w:val="0"/>
        <w:overflowPunct w:val="0"/>
        <w:autoSpaceDE w:val="0"/>
        <w:autoSpaceDN w:val="0"/>
        <w:adjustRightInd w:val="0"/>
        <w:jc w:val="center"/>
        <w:rPr>
          <w:sz w:val="28"/>
          <w:szCs w:val="28"/>
          <w:shd w:val="clear" w:color="auto" w:fill="FFFFFF"/>
          <w:lang w:val="en-US"/>
        </w:rPr>
      </w:pPr>
      <w:proofErr w:type="spellStart"/>
      <w:r w:rsidRPr="00AA3572">
        <w:rPr>
          <w:iCs/>
          <w:sz w:val="28"/>
          <w:szCs w:val="28"/>
          <w:lang w:val="en-US"/>
        </w:rPr>
        <w:t>Ternopil</w:t>
      </w:r>
      <w:proofErr w:type="spellEnd"/>
      <w:r w:rsidRPr="00AA3572">
        <w:rPr>
          <w:iCs/>
          <w:sz w:val="28"/>
          <w:szCs w:val="28"/>
          <w:lang w:val="en-US"/>
        </w:rPr>
        <w:t xml:space="preserve"> State Medical University n. a. I. Y. </w:t>
      </w:r>
      <w:proofErr w:type="spellStart"/>
      <w:r w:rsidRPr="00AA3572">
        <w:rPr>
          <w:iCs/>
          <w:sz w:val="28"/>
          <w:szCs w:val="28"/>
          <w:lang w:val="en-US"/>
        </w:rPr>
        <w:t>Horbachevsky</w:t>
      </w:r>
      <w:proofErr w:type="spellEnd"/>
      <w:r w:rsidRPr="00AA3572">
        <w:rPr>
          <w:iCs/>
          <w:sz w:val="28"/>
          <w:szCs w:val="28"/>
          <w:lang w:val="en-US"/>
        </w:rPr>
        <w:t>, Ukraine</w:t>
      </w:r>
    </w:p>
    <w:p w:rsidR="00AA3572" w:rsidRPr="00AA3572" w:rsidRDefault="00AA3572" w:rsidP="00AA3572">
      <w:pPr>
        <w:pStyle w:val="a6"/>
        <w:spacing w:before="0" w:beforeAutospacing="0" w:after="0" w:afterAutospacing="0"/>
        <w:ind w:firstLine="709"/>
        <w:jc w:val="both"/>
        <w:rPr>
          <w:sz w:val="28"/>
          <w:szCs w:val="28"/>
          <w:shd w:val="clear" w:color="auto" w:fill="FFFFFF"/>
          <w:lang w:val="en-US"/>
        </w:rPr>
      </w:pPr>
    </w:p>
    <w:p w:rsidR="00967FB5" w:rsidRPr="00AA3572" w:rsidRDefault="00AA3572" w:rsidP="00AA3572">
      <w:pPr>
        <w:ind w:firstLine="709"/>
        <w:jc w:val="both"/>
        <w:rPr>
          <w:sz w:val="28"/>
          <w:szCs w:val="28"/>
          <w:lang w:val="uk-UA"/>
        </w:rPr>
      </w:pPr>
      <w:r w:rsidRPr="00AA3572">
        <w:rPr>
          <w:b/>
          <w:sz w:val="28"/>
          <w:szCs w:val="28"/>
          <w:shd w:val="clear" w:color="auto" w:fill="FFFFFF"/>
          <w:lang w:val="en-US"/>
        </w:rPr>
        <w:t>Key words:</w:t>
      </w:r>
      <w:r w:rsidRPr="00AA3572">
        <w:rPr>
          <w:sz w:val="28"/>
          <w:szCs w:val="28"/>
          <w:shd w:val="clear" w:color="auto" w:fill="FFFFFF"/>
          <w:lang w:val="en-US"/>
        </w:rPr>
        <w:t xml:space="preserve"> chronic pancreatitis, </w:t>
      </w:r>
      <w:proofErr w:type="spellStart"/>
      <w:r w:rsidRPr="00AA3572">
        <w:rPr>
          <w:sz w:val="28"/>
          <w:szCs w:val="28"/>
          <w:shd w:val="clear" w:color="auto" w:fill="FFFFFF"/>
          <w:lang w:val="en-US"/>
        </w:rPr>
        <w:t>dysbiosis</w:t>
      </w:r>
      <w:proofErr w:type="spellEnd"/>
      <w:r w:rsidRPr="00AA3572">
        <w:rPr>
          <w:sz w:val="28"/>
          <w:szCs w:val="28"/>
          <w:shd w:val="clear" w:color="auto" w:fill="FFFFFF"/>
          <w:lang w:val="en-US"/>
        </w:rPr>
        <w:t xml:space="preserve"> of the colon, pyridoxine, thiamine, B</w:t>
      </w:r>
      <w:r w:rsidRPr="00AA3572">
        <w:rPr>
          <w:sz w:val="28"/>
          <w:szCs w:val="28"/>
          <w:shd w:val="clear" w:color="auto" w:fill="FFFFFF"/>
          <w:vertAlign w:val="subscript"/>
          <w:lang w:val="en-US"/>
        </w:rPr>
        <w:t>1</w:t>
      </w:r>
      <w:r w:rsidRPr="00AA3572">
        <w:rPr>
          <w:sz w:val="28"/>
          <w:szCs w:val="28"/>
          <w:shd w:val="clear" w:color="auto" w:fill="FFFFFF"/>
          <w:lang w:val="en-US"/>
        </w:rPr>
        <w:t xml:space="preserve"> and B</w:t>
      </w:r>
      <w:r w:rsidRPr="00AA3572">
        <w:rPr>
          <w:sz w:val="28"/>
          <w:szCs w:val="28"/>
          <w:shd w:val="clear" w:color="auto" w:fill="FFFFFF"/>
          <w:vertAlign w:val="subscript"/>
          <w:lang w:val="en-US"/>
        </w:rPr>
        <w:t xml:space="preserve">6 </w:t>
      </w:r>
      <w:r w:rsidRPr="00AA3572">
        <w:rPr>
          <w:sz w:val="28"/>
          <w:szCs w:val="28"/>
          <w:shd w:val="clear" w:color="auto" w:fill="FFFFFF"/>
          <w:lang w:val="en-US"/>
        </w:rPr>
        <w:t>vitamin deficiencies</w:t>
      </w:r>
    </w:p>
    <w:p w:rsidR="00AA3572" w:rsidRPr="00AA3572" w:rsidRDefault="00AA3572" w:rsidP="00AA3572">
      <w:pPr>
        <w:ind w:firstLine="700"/>
        <w:jc w:val="both"/>
        <w:rPr>
          <w:color w:val="000000"/>
          <w:sz w:val="28"/>
          <w:szCs w:val="28"/>
          <w:lang w:val="en-US"/>
        </w:rPr>
      </w:pPr>
      <w:proofErr w:type="gramStart"/>
      <w:r w:rsidRPr="00AA3572">
        <w:rPr>
          <w:b/>
          <w:bCs/>
          <w:color w:val="000000"/>
          <w:sz w:val="28"/>
          <w:szCs w:val="28"/>
          <w:lang w:val="en-US"/>
        </w:rPr>
        <w:t>Introduction.</w:t>
      </w:r>
      <w:proofErr w:type="gramEnd"/>
      <w:r w:rsidRPr="00AA3572">
        <w:rPr>
          <w:color w:val="000000"/>
          <w:sz w:val="28"/>
          <w:szCs w:val="28"/>
          <w:lang w:val="en-US"/>
        </w:rPr>
        <w:t xml:space="preserve"> </w:t>
      </w:r>
      <w:proofErr w:type="gramStart"/>
      <w:r w:rsidRPr="00AA3572">
        <w:rPr>
          <w:color w:val="000000"/>
          <w:sz w:val="28"/>
          <w:szCs w:val="28"/>
          <w:lang w:val="en-US"/>
        </w:rPr>
        <w:t xml:space="preserve">Chronic pancreatitis (CP) in combination with exocrine pancreatic insufficiency and presence </w:t>
      </w:r>
      <w:proofErr w:type="spellStart"/>
      <w:r w:rsidRPr="00AA3572">
        <w:rPr>
          <w:color w:val="000000"/>
          <w:sz w:val="28"/>
          <w:szCs w:val="28"/>
          <w:lang w:val="en-US"/>
        </w:rPr>
        <w:t>enteropankreatychnoho</w:t>
      </w:r>
      <w:proofErr w:type="spellEnd"/>
      <w:r w:rsidRPr="00AA3572">
        <w:rPr>
          <w:color w:val="000000"/>
          <w:sz w:val="28"/>
          <w:szCs w:val="28"/>
          <w:lang w:val="en-US"/>
        </w:rPr>
        <w:t xml:space="preserve"> syndrome accompanied by </w:t>
      </w:r>
      <w:proofErr w:type="spellStart"/>
      <w:r w:rsidRPr="00AA3572">
        <w:rPr>
          <w:color w:val="000000"/>
          <w:sz w:val="28"/>
          <w:szCs w:val="28"/>
          <w:lang w:val="en-US"/>
        </w:rPr>
        <w:t>dysbiosis</w:t>
      </w:r>
      <w:proofErr w:type="spellEnd"/>
      <w:r w:rsidRPr="00AA3572">
        <w:rPr>
          <w:color w:val="000000"/>
          <w:sz w:val="28"/>
          <w:szCs w:val="28"/>
          <w:lang w:val="en-US"/>
        </w:rPr>
        <w:t xml:space="preserve"> colon (DSC).</w:t>
      </w:r>
      <w:proofErr w:type="gramEnd"/>
      <w:r w:rsidRPr="00AA3572">
        <w:rPr>
          <w:color w:val="000000"/>
          <w:sz w:val="28"/>
          <w:szCs w:val="28"/>
          <w:lang w:val="en-US"/>
        </w:rPr>
        <w:t xml:space="preserve"> Often broken in CP hydrolysis of food nutrients under the action of pancreatic and intestinal enzymes accompanied by a receipt for colon insufficiently digested proteins resulting activated </w:t>
      </w:r>
      <w:proofErr w:type="spellStart"/>
      <w:r w:rsidRPr="00AA3572">
        <w:rPr>
          <w:color w:val="000000"/>
          <w:sz w:val="28"/>
          <w:szCs w:val="28"/>
          <w:lang w:val="en-US"/>
        </w:rPr>
        <w:t>proteolytic</w:t>
      </w:r>
      <w:proofErr w:type="spellEnd"/>
      <w:r w:rsidRPr="00AA3572">
        <w:rPr>
          <w:color w:val="000000"/>
          <w:sz w:val="28"/>
          <w:szCs w:val="28"/>
          <w:lang w:val="en-US"/>
        </w:rPr>
        <w:t xml:space="preserve"> </w:t>
      </w:r>
      <w:proofErr w:type="spellStart"/>
      <w:r w:rsidRPr="00AA3572">
        <w:rPr>
          <w:color w:val="000000"/>
          <w:sz w:val="28"/>
          <w:szCs w:val="28"/>
          <w:lang w:val="en-US"/>
        </w:rPr>
        <w:t>microflora</w:t>
      </w:r>
      <w:proofErr w:type="spellEnd"/>
      <w:r w:rsidRPr="00AA3572">
        <w:rPr>
          <w:color w:val="000000"/>
          <w:sz w:val="28"/>
          <w:szCs w:val="28"/>
          <w:lang w:val="en-US"/>
        </w:rPr>
        <w:t xml:space="preserve"> of the gut (IFC), which provides the processes of decay with a lot of toxic substances (ammonia, </w:t>
      </w:r>
      <w:proofErr w:type="spellStart"/>
      <w:r w:rsidRPr="00AA3572">
        <w:rPr>
          <w:color w:val="000000"/>
          <w:sz w:val="28"/>
          <w:szCs w:val="28"/>
          <w:lang w:val="en-US"/>
        </w:rPr>
        <w:t>mercaptans</w:t>
      </w:r>
      <w:proofErr w:type="spellEnd"/>
      <w:r w:rsidRPr="00AA3572">
        <w:rPr>
          <w:color w:val="000000"/>
          <w:sz w:val="28"/>
          <w:szCs w:val="28"/>
          <w:lang w:val="en-US"/>
        </w:rPr>
        <w:t xml:space="preserve">, </w:t>
      </w:r>
      <w:proofErr w:type="spellStart"/>
      <w:r w:rsidRPr="00AA3572">
        <w:rPr>
          <w:color w:val="000000"/>
          <w:sz w:val="28"/>
          <w:szCs w:val="28"/>
          <w:lang w:val="en-US"/>
        </w:rPr>
        <w:t>indole</w:t>
      </w:r>
      <w:proofErr w:type="spellEnd"/>
      <w:r w:rsidRPr="00AA3572">
        <w:rPr>
          <w:color w:val="000000"/>
          <w:sz w:val="28"/>
          <w:szCs w:val="28"/>
          <w:lang w:val="en-US"/>
        </w:rPr>
        <w:t xml:space="preserve">, </w:t>
      </w:r>
      <w:proofErr w:type="spellStart"/>
      <w:r w:rsidRPr="00AA3572">
        <w:rPr>
          <w:color w:val="000000"/>
          <w:sz w:val="28"/>
          <w:szCs w:val="28"/>
          <w:lang w:val="en-US"/>
        </w:rPr>
        <w:t>skatole</w:t>
      </w:r>
      <w:proofErr w:type="spellEnd"/>
      <w:r>
        <w:rPr>
          <w:color w:val="000000"/>
          <w:sz w:val="28"/>
          <w:szCs w:val="28"/>
          <w:lang w:val="en-US"/>
        </w:rPr>
        <w:t>)</w:t>
      </w:r>
      <w:r w:rsidRPr="00AA3572">
        <w:rPr>
          <w:color w:val="000000"/>
          <w:sz w:val="28"/>
          <w:szCs w:val="28"/>
          <w:lang w:val="en-US"/>
        </w:rPr>
        <w:t xml:space="preserve"> and violation depth digestion in the duodenum and other parts of the small intestine, which in turn leads to its own revenues intestine leftover food, not prepared for recycling. Prolonged and excessive use of patients with CP replacement therapy drugs containing pancreatic enzymes, especially those containing cellulose and </w:t>
      </w:r>
      <w:proofErr w:type="spellStart"/>
      <w:r w:rsidRPr="00AA3572">
        <w:rPr>
          <w:color w:val="000000"/>
          <w:sz w:val="28"/>
          <w:szCs w:val="28"/>
          <w:lang w:val="en-US"/>
        </w:rPr>
        <w:t>hemicellulose</w:t>
      </w:r>
      <w:proofErr w:type="spellEnd"/>
      <w:r w:rsidRPr="00AA3572">
        <w:rPr>
          <w:color w:val="000000"/>
          <w:sz w:val="28"/>
          <w:szCs w:val="28"/>
          <w:lang w:val="en-US"/>
        </w:rPr>
        <w:t xml:space="preserve">, accompanied by deep hydrolysis of basic food components (proteins, fats, carbohydrates and fiber), metabolites are necessary for food IFC and maintain normal </w:t>
      </w:r>
      <w:proofErr w:type="spellStart"/>
      <w:r w:rsidRPr="00AA3572">
        <w:rPr>
          <w:color w:val="000000"/>
          <w:sz w:val="28"/>
          <w:szCs w:val="28"/>
          <w:lang w:val="en-US"/>
        </w:rPr>
        <w:t>microbiota</w:t>
      </w:r>
      <w:proofErr w:type="spellEnd"/>
      <w:r w:rsidRPr="00AA3572">
        <w:rPr>
          <w:color w:val="000000"/>
          <w:sz w:val="28"/>
          <w:szCs w:val="28"/>
          <w:lang w:val="en-US"/>
        </w:rPr>
        <w:t xml:space="preserve"> [1, 6].</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IFC normal colon wall digestion process provides a synthesis of B vitamins </w:t>
      </w:r>
      <w:r w:rsidRPr="00AA3572">
        <w:rPr>
          <w:color w:val="000000"/>
          <w:sz w:val="28"/>
          <w:szCs w:val="28"/>
          <w:vertAlign w:val="subscript"/>
          <w:lang w:val="en-US"/>
        </w:rPr>
        <w:t>(B1,</w:t>
      </w:r>
      <w:r w:rsidRPr="00AA3572">
        <w:rPr>
          <w:color w:val="000000"/>
          <w:sz w:val="28"/>
          <w:szCs w:val="28"/>
          <w:lang w:val="en-US"/>
        </w:rPr>
        <w:t xml:space="preserve"> </w:t>
      </w:r>
      <w:r w:rsidRPr="00AA3572">
        <w:rPr>
          <w:color w:val="000000"/>
          <w:sz w:val="28"/>
          <w:szCs w:val="28"/>
          <w:vertAlign w:val="subscript"/>
          <w:lang w:val="en-US"/>
        </w:rPr>
        <w:t>B2,</w:t>
      </w:r>
      <w:r w:rsidRPr="00AA3572">
        <w:rPr>
          <w:color w:val="000000"/>
          <w:sz w:val="28"/>
          <w:szCs w:val="28"/>
          <w:lang w:val="en-US"/>
        </w:rPr>
        <w:t xml:space="preserve"> </w:t>
      </w:r>
      <w:r w:rsidRPr="00AA3572">
        <w:rPr>
          <w:color w:val="000000"/>
          <w:sz w:val="28"/>
          <w:szCs w:val="28"/>
          <w:vertAlign w:val="subscript"/>
          <w:lang w:val="en-US"/>
        </w:rPr>
        <w:t>B6,</w:t>
      </w:r>
      <w:r w:rsidRPr="00AA3572">
        <w:rPr>
          <w:color w:val="000000"/>
          <w:sz w:val="28"/>
          <w:szCs w:val="28"/>
          <w:lang w:val="en-US"/>
        </w:rPr>
        <w:t xml:space="preserve"> </w:t>
      </w:r>
      <w:proofErr w:type="gramStart"/>
      <w:r w:rsidRPr="00AA3572">
        <w:rPr>
          <w:color w:val="000000"/>
          <w:sz w:val="28"/>
          <w:szCs w:val="28"/>
          <w:vertAlign w:val="subscript"/>
          <w:lang w:val="en-US"/>
        </w:rPr>
        <w:t>B12</w:t>
      </w:r>
      <w:proofErr w:type="gramEnd"/>
      <w:r w:rsidRPr="00AA3572">
        <w:rPr>
          <w:color w:val="000000"/>
          <w:sz w:val="28"/>
          <w:szCs w:val="28"/>
          <w:vertAlign w:val="subscript"/>
          <w:lang w:val="en-US"/>
        </w:rPr>
        <w:t>),</w:t>
      </w:r>
      <w:r w:rsidRPr="00AA3572">
        <w:rPr>
          <w:color w:val="000000"/>
          <w:sz w:val="28"/>
          <w:szCs w:val="28"/>
          <w:lang w:val="en-US"/>
        </w:rPr>
        <w:t xml:space="preserve"> vitamins C, PP, folic and </w:t>
      </w:r>
      <w:proofErr w:type="spellStart"/>
      <w:r w:rsidRPr="00AA3572">
        <w:rPr>
          <w:color w:val="000000"/>
          <w:sz w:val="28"/>
          <w:szCs w:val="28"/>
          <w:lang w:val="en-US"/>
        </w:rPr>
        <w:t>pantothenic</w:t>
      </w:r>
      <w:proofErr w:type="spellEnd"/>
      <w:r w:rsidRPr="00AA3572">
        <w:rPr>
          <w:color w:val="000000"/>
          <w:sz w:val="28"/>
          <w:szCs w:val="28"/>
          <w:lang w:val="en-US"/>
        </w:rPr>
        <w:t xml:space="preserve"> acids. The emergence DSC entails the development of appropriate vitamin deficiencies, violation of local immunity, reduce antiviral and antitumor protection.</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Early clinical symptoms of </w:t>
      </w:r>
      <w:proofErr w:type="spellStart"/>
      <w:r w:rsidRPr="00AA3572">
        <w:rPr>
          <w:color w:val="000000"/>
          <w:sz w:val="28"/>
          <w:szCs w:val="28"/>
          <w:lang w:val="en-US"/>
        </w:rPr>
        <w:t>hypovitaminosis</w:t>
      </w:r>
      <w:proofErr w:type="spellEnd"/>
      <w:r w:rsidRPr="00AA3572">
        <w:rPr>
          <w:color w:val="000000"/>
          <w:sz w:val="28"/>
          <w:szCs w:val="28"/>
          <w:lang w:val="en-US"/>
        </w:rPr>
        <w:t xml:space="preserve"> </w:t>
      </w:r>
      <w:r w:rsidRPr="00AA3572">
        <w:rPr>
          <w:color w:val="000000"/>
          <w:sz w:val="28"/>
          <w:szCs w:val="28"/>
          <w:vertAlign w:val="subscript"/>
          <w:lang w:val="en-US"/>
        </w:rPr>
        <w:t>B1</w:t>
      </w:r>
      <w:r w:rsidRPr="00AA3572">
        <w:rPr>
          <w:color w:val="000000"/>
          <w:sz w:val="28"/>
          <w:szCs w:val="28"/>
          <w:lang w:val="en-US"/>
        </w:rPr>
        <w:t xml:space="preserve"> and </w:t>
      </w:r>
      <w:r w:rsidRPr="00AA3572">
        <w:rPr>
          <w:color w:val="000000"/>
          <w:sz w:val="28"/>
          <w:szCs w:val="28"/>
          <w:vertAlign w:val="subscript"/>
          <w:lang w:val="en-US"/>
        </w:rPr>
        <w:t>B6</w:t>
      </w:r>
      <w:r w:rsidRPr="00AA3572">
        <w:rPr>
          <w:color w:val="000000"/>
          <w:sz w:val="28"/>
          <w:szCs w:val="28"/>
          <w:lang w:val="en-US"/>
        </w:rPr>
        <w:t xml:space="preserve"> of the digestive system (loss of appetite, nausea, constipation), nervous system (headache, irritability, weakening of memory, somnolence) are common in patients with CP, which prompted us to study this more issue [2, 7].</w:t>
      </w:r>
    </w:p>
    <w:p w:rsidR="00AA3572" w:rsidRPr="00AA3572" w:rsidRDefault="00AA3572" w:rsidP="00AA3572">
      <w:pPr>
        <w:ind w:firstLine="700"/>
        <w:jc w:val="both"/>
        <w:rPr>
          <w:color w:val="000000"/>
          <w:sz w:val="28"/>
          <w:szCs w:val="28"/>
          <w:lang w:val="en-US"/>
        </w:rPr>
      </w:pPr>
      <w:r>
        <w:rPr>
          <w:b/>
          <w:bCs/>
          <w:color w:val="000000"/>
          <w:sz w:val="28"/>
          <w:szCs w:val="28"/>
          <w:lang w:val="en-US"/>
        </w:rPr>
        <w:t>The aim is to</w:t>
      </w:r>
      <w:r w:rsidRPr="00AA3572">
        <w:rPr>
          <w:color w:val="000000"/>
          <w:sz w:val="28"/>
          <w:szCs w:val="28"/>
          <w:lang w:val="en-US"/>
        </w:rPr>
        <w:t xml:space="preserve"> determine the level of vitamin </w:t>
      </w:r>
      <w:r w:rsidRPr="00AA3572">
        <w:rPr>
          <w:color w:val="000000"/>
          <w:sz w:val="28"/>
          <w:szCs w:val="28"/>
          <w:vertAlign w:val="subscript"/>
          <w:lang w:val="en-US"/>
        </w:rPr>
        <w:t>B1</w:t>
      </w:r>
      <w:r w:rsidRPr="00AA3572">
        <w:rPr>
          <w:color w:val="000000"/>
          <w:sz w:val="28"/>
          <w:szCs w:val="28"/>
          <w:lang w:val="en-US"/>
        </w:rPr>
        <w:t xml:space="preserve"> (thiamine) and </w:t>
      </w:r>
      <w:r w:rsidRPr="00AA3572">
        <w:rPr>
          <w:color w:val="000000"/>
          <w:sz w:val="28"/>
          <w:szCs w:val="28"/>
          <w:vertAlign w:val="subscript"/>
          <w:lang w:val="en-US"/>
        </w:rPr>
        <w:t>B6</w:t>
      </w:r>
      <w:r w:rsidRPr="00AA3572">
        <w:rPr>
          <w:color w:val="000000"/>
          <w:sz w:val="28"/>
          <w:szCs w:val="28"/>
          <w:lang w:val="en-US"/>
        </w:rPr>
        <w:t xml:space="preserve"> (pyridoxine) in patients with concomitant </w:t>
      </w:r>
      <w:r>
        <w:rPr>
          <w:color w:val="000000"/>
          <w:sz w:val="28"/>
          <w:szCs w:val="28"/>
          <w:lang w:val="en-US"/>
        </w:rPr>
        <w:t>CP</w:t>
      </w:r>
      <w:r w:rsidRPr="00AA3572">
        <w:rPr>
          <w:color w:val="000000"/>
          <w:sz w:val="28"/>
          <w:szCs w:val="28"/>
          <w:lang w:val="en-US"/>
        </w:rPr>
        <w:t xml:space="preserve"> DSC and set the dynamics of their proposed programs influenced correction.</w:t>
      </w:r>
    </w:p>
    <w:p w:rsidR="00AA3572" w:rsidRPr="00AA3572" w:rsidRDefault="00AA3572" w:rsidP="00AA3572">
      <w:pPr>
        <w:ind w:firstLine="700"/>
        <w:jc w:val="both"/>
        <w:rPr>
          <w:color w:val="000000"/>
          <w:sz w:val="28"/>
          <w:szCs w:val="28"/>
          <w:lang w:val="en-US"/>
        </w:rPr>
      </w:pPr>
      <w:proofErr w:type="gramStart"/>
      <w:r w:rsidRPr="00AA3572">
        <w:rPr>
          <w:b/>
          <w:bCs/>
          <w:color w:val="000000"/>
          <w:sz w:val="28"/>
          <w:szCs w:val="28"/>
          <w:lang w:val="en-US"/>
        </w:rPr>
        <w:t>Materials and methods of research.</w:t>
      </w:r>
      <w:proofErr w:type="gramEnd"/>
      <w:r w:rsidRPr="00AA3572">
        <w:rPr>
          <w:color w:val="000000"/>
          <w:sz w:val="28"/>
          <w:szCs w:val="28"/>
          <w:lang w:val="en-US"/>
        </w:rPr>
        <w:t xml:space="preserve"> The </w:t>
      </w:r>
      <w:proofErr w:type="gramStart"/>
      <w:r w:rsidRPr="00AA3572">
        <w:rPr>
          <w:color w:val="000000"/>
          <w:sz w:val="28"/>
          <w:szCs w:val="28"/>
          <w:lang w:val="en-US"/>
        </w:rPr>
        <w:t>object of the study were</w:t>
      </w:r>
      <w:proofErr w:type="gramEnd"/>
      <w:r w:rsidRPr="00AA3572">
        <w:rPr>
          <w:color w:val="000000"/>
          <w:sz w:val="28"/>
          <w:szCs w:val="28"/>
          <w:lang w:val="en-US"/>
        </w:rPr>
        <w:t xml:space="preserve"> 46 patients with CP in remission or non-remission who were treated in day care </w:t>
      </w:r>
      <w:proofErr w:type="spellStart"/>
      <w:r w:rsidRPr="00AA3572">
        <w:rPr>
          <w:color w:val="000000"/>
          <w:sz w:val="28"/>
          <w:szCs w:val="28"/>
          <w:lang w:val="en-US"/>
        </w:rPr>
        <w:t>Ternopil</w:t>
      </w:r>
      <w:proofErr w:type="spellEnd"/>
      <w:r w:rsidRPr="00AA3572">
        <w:rPr>
          <w:color w:val="000000"/>
          <w:sz w:val="28"/>
          <w:szCs w:val="28"/>
          <w:lang w:val="en-US"/>
        </w:rPr>
        <w:t xml:space="preserve"> City Hospital № 2. </w:t>
      </w:r>
      <w:proofErr w:type="gramStart"/>
      <w:r w:rsidRPr="00AA3572">
        <w:rPr>
          <w:color w:val="000000"/>
          <w:sz w:val="28"/>
          <w:szCs w:val="28"/>
          <w:lang w:val="en-US"/>
        </w:rPr>
        <w:t>Age of patients — from 18 to 69 years, of them — 26 women and 20 men.</w:t>
      </w:r>
      <w:proofErr w:type="gramEnd"/>
      <w:r w:rsidRPr="00AA3572">
        <w:rPr>
          <w:color w:val="000000"/>
          <w:sz w:val="28"/>
          <w:szCs w:val="28"/>
          <w:lang w:val="en-US"/>
        </w:rPr>
        <w:t xml:space="preserve"> Verification of diagnosis was performed in accordance with the classification CP work proposed by YS Zimmermann amended NB </w:t>
      </w:r>
      <w:proofErr w:type="spellStart"/>
      <w:r>
        <w:rPr>
          <w:color w:val="000000"/>
          <w:sz w:val="28"/>
          <w:szCs w:val="28"/>
          <w:lang w:val="en-US"/>
        </w:rPr>
        <w:t>Gubergrits</w:t>
      </w:r>
      <w:proofErr w:type="spellEnd"/>
      <w:r w:rsidRPr="00AA3572">
        <w:rPr>
          <w:color w:val="000000"/>
          <w:sz w:val="28"/>
          <w:szCs w:val="28"/>
          <w:lang w:val="en-US"/>
        </w:rPr>
        <w:t xml:space="preserve"> [3]. Determining levels of vitamins </w:t>
      </w:r>
      <w:r w:rsidRPr="00AA3572">
        <w:rPr>
          <w:color w:val="000000"/>
          <w:sz w:val="28"/>
          <w:szCs w:val="28"/>
          <w:vertAlign w:val="subscript"/>
          <w:lang w:val="en-US"/>
        </w:rPr>
        <w:t>B1</w:t>
      </w:r>
      <w:r w:rsidRPr="00AA3572">
        <w:rPr>
          <w:color w:val="000000"/>
          <w:sz w:val="28"/>
          <w:szCs w:val="28"/>
          <w:lang w:val="en-US"/>
        </w:rPr>
        <w:t xml:space="preserve"> and </w:t>
      </w:r>
      <w:r w:rsidRPr="00AA3572">
        <w:rPr>
          <w:color w:val="000000"/>
          <w:sz w:val="28"/>
          <w:szCs w:val="28"/>
          <w:vertAlign w:val="subscript"/>
          <w:lang w:val="en-US"/>
        </w:rPr>
        <w:t>B6</w:t>
      </w:r>
      <w:r w:rsidRPr="00AA3572">
        <w:rPr>
          <w:color w:val="000000"/>
          <w:sz w:val="28"/>
          <w:szCs w:val="28"/>
          <w:lang w:val="en-US"/>
        </w:rPr>
        <w:t xml:space="preserve"> </w:t>
      </w:r>
      <w:proofErr w:type="spellStart"/>
      <w:r w:rsidRPr="00AA3572">
        <w:rPr>
          <w:color w:val="000000"/>
          <w:sz w:val="28"/>
          <w:szCs w:val="28"/>
          <w:lang w:val="en-US"/>
        </w:rPr>
        <w:t>flyuorometrychnym</w:t>
      </w:r>
      <w:proofErr w:type="spellEnd"/>
      <w:r w:rsidRPr="00AA3572">
        <w:rPr>
          <w:color w:val="000000"/>
          <w:sz w:val="28"/>
          <w:szCs w:val="28"/>
          <w:lang w:val="en-US"/>
        </w:rPr>
        <w:t xml:space="preserve"> conducted by the method VN </w:t>
      </w:r>
      <w:proofErr w:type="spellStart"/>
      <w:r w:rsidRPr="00AA3572">
        <w:rPr>
          <w:color w:val="000000"/>
          <w:sz w:val="28"/>
          <w:szCs w:val="28"/>
          <w:lang w:val="en-US"/>
        </w:rPr>
        <w:t>Bukin</w:t>
      </w:r>
      <w:proofErr w:type="spellEnd"/>
      <w:r w:rsidRPr="00AA3572">
        <w:rPr>
          <w:color w:val="000000"/>
          <w:sz w:val="28"/>
          <w:szCs w:val="28"/>
          <w:lang w:val="en-US"/>
        </w:rPr>
        <w:t xml:space="preserve"> and EP </w:t>
      </w:r>
      <w:proofErr w:type="spellStart"/>
      <w:r w:rsidRPr="00AA3572">
        <w:rPr>
          <w:color w:val="000000"/>
          <w:sz w:val="28"/>
          <w:szCs w:val="28"/>
          <w:lang w:val="en-US"/>
        </w:rPr>
        <w:t>Skorobogatov</w:t>
      </w:r>
      <w:proofErr w:type="spellEnd"/>
      <w:r w:rsidRPr="00AA3572">
        <w:rPr>
          <w:color w:val="000000"/>
          <w:sz w:val="28"/>
          <w:szCs w:val="28"/>
          <w:lang w:val="en-US"/>
        </w:rPr>
        <w:t xml:space="preserve">. All surveys conducted studies on </w:t>
      </w:r>
      <w:proofErr w:type="spellStart"/>
      <w:r w:rsidRPr="00AA3572">
        <w:rPr>
          <w:color w:val="000000"/>
          <w:sz w:val="28"/>
          <w:szCs w:val="28"/>
          <w:lang w:val="en-US"/>
        </w:rPr>
        <w:t>koprokultury</w:t>
      </w:r>
      <w:proofErr w:type="spellEnd"/>
      <w:r w:rsidRPr="00AA3572">
        <w:rPr>
          <w:color w:val="000000"/>
          <w:sz w:val="28"/>
          <w:szCs w:val="28"/>
          <w:lang w:val="en-US"/>
        </w:rPr>
        <w:t xml:space="preserve"> DSC by the method of R. Epstein-</w:t>
      </w:r>
      <w:proofErr w:type="spellStart"/>
      <w:r w:rsidRPr="00AA3572">
        <w:rPr>
          <w:color w:val="000000"/>
          <w:sz w:val="28"/>
          <w:szCs w:val="28"/>
          <w:lang w:val="en-US"/>
        </w:rPr>
        <w:t>Litvak</w:t>
      </w:r>
      <w:proofErr w:type="spellEnd"/>
      <w:r w:rsidRPr="00AA3572">
        <w:rPr>
          <w:color w:val="000000"/>
          <w:sz w:val="28"/>
          <w:szCs w:val="28"/>
          <w:lang w:val="en-US"/>
        </w:rPr>
        <w:t xml:space="preserve"> and FL</w:t>
      </w:r>
      <w:r>
        <w:rPr>
          <w:color w:val="000000"/>
          <w:sz w:val="28"/>
          <w:szCs w:val="28"/>
          <w:lang w:val="en-US"/>
        </w:rPr>
        <w:t xml:space="preserve"> </w:t>
      </w:r>
      <w:proofErr w:type="spellStart"/>
      <w:r w:rsidRPr="00AA3572">
        <w:rPr>
          <w:color w:val="000000"/>
          <w:sz w:val="28"/>
          <w:szCs w:val="28"/>
          <w:lang w:val="en-US"/>
        </w:rPr>
        <w:t>Vilshany</w:t>
      </w:r>
      <w:proofErr w:type="spellEnd"/>
      <w:r w:rsidRPr="00AA3572">
        <w:rPr>
          <w:color w:val="000000"/>
          <w:sz w:val="28"/>
          <w:szCs w:val="28"/>
          <w:lang w:val="en-US"/>
        </w:rPr>
        <w:t xml:space="preserve"> (1977). The severity of DSK established in accordance with generally accepted classification (GI </w:t>
      </w:r>
      <w:proofErr w:type="spellStart"/>
      <w:r w:rsidRPr="00AA3572">
        <w:rPr>
          <w:color w:val="000000"/>
          <w:sz w:val="28"/>
          <w:szCs w:val="28"/>
          <w:lang w:val="en-US"/>
        </w:rPr>
        <w:t>Kuznetsov</w:t>
      </w:r>
      <w:proofErr w:type="spellEnd"/>
      <w:r w:rsidRPr="00AA3572">
        <w:rPr>
          <w:color w:val="000000"/>
          <w:sz w:val="28"/>
          <w:szCs w:val="28"/>
          <w:lang w:val="en-US"/>
        </w:rPr>
        <w:t xml:space="preserve">, 1975; IB </w:t>
      </w:r>
      <w:proofErr w:type="spellStart"/>
      <w:r w:rsidRPr="00AA3572">
        <w:rPr>
          <w:color w:val="000000"/>
          <w:sz w:val="28"/>
          <w:szCs w:val="28"/>
          <w:lang w:val="en-US"/>
        </w:rPr>
        <w:t>Kuvaeva</w:t>
      </w:r>
      <w:proofErr w:type="spellEnd"/>
      <w:r w:rsidRPr="00AA3572">
        <w:rPr>
          <w:color w:val="000000"/>
          <w:sz w:val="28"/>
          <w:szCs w:val="28"/>
          <w:lang w:val="en-US"/>
        </w:rPr>
        <w:t xml:space="preserve">, KS </w:t>
      </w:r>
      <w:proofErr w:type="spellStart"/>
      <w:r w:rsidRPr="00AA3572">
        <w:rPr>
          <w:color w:val="000000"/>
          <w:sz w:val="28"/>
          <w:szCs w:val="28"/>
          <w:lang w:val="en-US"/>
        </w:rPr>
        <w:t>Lado</w:t>
      </w:r>
      <w:proofErr w:type="spellEnd"/>
      <w:r w:rsidRPr="00AA3572">
        <w:rPr>
          <w:color w:val="000000"/>
          <w:sz w:val="28"/>
          <w:szCs w:val="28"/>
          <w:lang w:val="en-US"/>
        </w:rPr>
        <w:t>, 1991) [5].</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Surveyed were divided into two groups: the first (21 patients) received conventional treatment regimen that included diet number 5p by </w:t>
      </w:r>
      <w:proofErr w:type="spellStart"/>
      <w:r w:rsidRPr="00AA3572">
        <w:rPr>
          <w:color w:val="000000"/>
          <w:sz w:val="28"/>
          <w:szCs w:val="28"/>
          <w:lang w:val="en-US"/>
        </w:rPr>
        <w:t>Pevzner</w:t>
      </w:r>
      <w:proofErr w:type="spellEnd"/>
      <w:r w:rsidRPr="00AA3572">
        <w:rPr>
          <w:color w:val="000000"/>
          <w:sz w:val="28"/>
          <w:szCs w:val="28"/>
          <w:lang w:val="en-US"/>
        </w:rPr>
        <w:t xml:space="preserve">, refusing from alcohol and smoking, the use of digestive motility regulators — </w:t>
      </w:r>
      <w:r w:rsidRPr="00AA3572">
        <w:rPr>
          <w:color w:val="000000"/>
          <w:sz w:val="28"/>
          <w:szCs w:val="28"/>
          <w:lang w:val="en-US"/>
        </w:rPr>
        <w:lastRenderedPageBreak/>
        <w:t>antispasmodic (</w:t>
      </w:r>
      <w:proofErr w:type="spellStart"/>
      <w:r w:rsidRPr="00AA3572">
        <w:rPr>
          <w:color w:val="000000"/>
          <w:sz w:val="28"/>
          <w:szCs w:val="28"/>
          <w:lang w:val="en-US"/>
        </w:rPr>
        <w:t>Nospanum</w:t>
      </w:r>
      <w:proofErr w:type="spellEnd"/>
      <w:r w:rsidRPr="00AA3572">
        <w:rPr>
          <w:color w:val="000000"/>
          <w:sz w:val="28"/>
          <w:szCs w:val="28"/>
          <w:lang w:val="en-US"/>
        </w:rPr>
        <w:t xml:space="preserve"> 0.04 2 tab. 2 g</w:t>
      </w:r>
      <w:r>
        <w:rPr>
          <w:color w:val="000000"/>
          <w:sz w:val="28"/>
          <w:szCs w:val="28"/>
          <w:lang w:val="en-US"/>
        </w:rPr>
        <w:t>/</w:t>
      </w:r>
      <w:r w:rsidRPr="00AA3572">
        <w:rPr>
          <w:color w:val="000000"/>
          <w:sz w:val="28"/>
          <w:szCs w:val="28"/>
          <w:lang w:val="en-US"/>
        </w:rPr>
        <w:t>d) and</w:t>
      </w:r>
      <w:r>
        <w:rPr>
          <w:color w:val="000000"/>
          <w:sz w:val="28"/>
          <w:szCs w:val="28"/>
          <w:lang w:val="en-US"/>
        </w:rPr>
        <w:t>/</w:t>
      </w:r>
      <w:r w:rsidRPr="00AA3572">
        <w:rPr>
          <w:color w:val="000000"/>
          <w:sz w:val="28"/>
          <w:szCs w:val="28"/>
          <w:lang w:val="en-US"/>
        </w:rPr>
        <w:t xml:space="preserve">or </w:t>
      </w:r>
      <w:proofErr w:type="spellStart"/>
      <w:r w:rsidRPr="00AA3572">
        <w:rPr>
          <w:color w:val="000000"/>
          <w:sz w:val="28"/>
          <w:szCs w:val="28"/>
          <w:lang w:val="en-US"/>
        </w:rPr>
        <w:t>prokinetic</w:t>
      </w:r>
      <w:proofErr w:type="spellEnd"/>
      <w:r w:rsidRPr="00AA3572">
        <w:rPr>
          <w:color w:val="000000"/>
          <w:sz w:val="28"/>
          <w:szCs w:val="28"/>
          <w:lang w:val="en-US"/>
        </w:rPr>
        <w:t xml:space="preserve"> (</w:t>
      </w:r>
      <w:proofErr w:type="spellStart"/>
      <w:r w:rsidRPr="00AA3572">
        <w:rPr>
          <w:color w:val="000000"/>
          <w:sz w:val="28"/>
          <w:szCs w:val="28"/>
          <w:lang w:val="en-US"/>
        </w:rPr>
        <w:t>Motilium</w:t>
      </w:r>
      <w:proofErr w:type="spellEnd"/>
      <w:r w:rsidRPr="00AA3572">
        <w:rPr>
          <w:color w:val="000000"/>
          <w:sz w:val="28"/>
          <w:szCs w:val="28"/>
          <w:lang w:val="en-US"/>
        </w:rPr>
        <w:t xml:space="preserve"> 0.01 on 1 tab. 3 g</w:t>
      </w:r>
      <w:r>
        <w:rPr>
          <w:color w:val="000000"/>
          <w:sz w:val="28"/>
          <w:szCs w:val="28"/>
          <w:lang w:val="en-US"/>
        </w:rPr>
        <w:t>/</w:t>
      </w:r>
      <w:r w:rsidRPr="00AA3572">
        <w:rPr>
          <w:color w:val="000000"/>
          <w:sz w:val="28"/>
          <w:szCs w:val="28"/>
          <w:lang w:val="en-US"/>
        </w:rPr>
        <w:t>d), H</w:t>
      </w:r>
      <w:r w:rsidRPr="00AA3572">
        <w:rPr>
          <w:color w:val="000000"/>
          <w:sz w:val="28"/>
          <w:szCs w:val="28"/>
          <w:vertAlign w:val="subscript"/>
          <w:lang w:val="en-US"/>
        </w:rPr>
        <w:t>2</w:t>
      </w:r>
      <w:r w:rsidRPr="00AA3572">
        <w:rPr>
          <w:color w:val="000000"/>
          <w:sz w:val="28"/>
          <w:szCs w:val="28"/>
          <w:lang w:val="en-US"/>
        </w:rPr>
        <w:t>-receptor blockers (</w:t>
      </w:r>
      <w:proofErr w:type="spellStart"/>
      <w:r w:rsidRPr="00AA3572">
        <w:rPr>
          <w:color w:val="000000"/>
          <w:sz w:val="28"/>
          <w:szCs w:val="28"/>
          <w:lang w:val="en-US"/>
        </w:rPr>
        <w:t>Kvamatel</w:t>
      </w:r>
      <w:proofErr w:type="spellEnd"/>
      <w:r w:rsidRPr="00AA3572">
        <w:rPr>
          <w:color w:val="000000"/>
          <w:sz w:val="28"/>
          <w:szCs w:val="28"/>
          <w:lang w:val="en-US"/>
        </w:rPr>
        <w:t xml:space="preserve"> 0.02 at night) and</w:t>
      </w:r>
      <w:r>
        <w:rPr>
          <w:color w:val="000000"/>
          <w:sz w:val="28"/>
          <w:szCs w:val="28"/>
          <w:lang w:val="en-US"/>
        </w:rPr>
        <w:t>/</w:t>
      </w:r>
      <w:r w:rsidRPr="00AA3572">
        <w:rPr>
          <w:color w:val="000000"/>
          <w:sz w:val="28"/>
          <w:szCs w:val="28"/>
          <w:lang w:val="en-US"/>
        </w:rPr>
        <w:t>or proton pump inhibitors (</w:t>
      </w:r>
      <w:proofErr w:type="spellStart"/>
      <w:r w:rsidRPr="00AA3572">
        <w:rPr>
          <w:color w:val="000000"/>
          <w:sz w:val="28"/>
          <w:szCs w:val="28"/>
          <w:lang w:val="en-US"/>
        </w:rPr>
        <w:t>proksium</w:t>
      </w:r>
      <w:proofErr w:type="spellEnd"/>
      <w:r w:rsidRPr="00AA3572">
        <w:rPr>
          <w:color w:val="000000"/>
          <w:sz w:val="28"/>
          <w:szCs w:val="28"/>
          <w:lang w:val="en-US"/>
        </w:rPr>
        <w:t xml:space="preserve"> 0.04 in the morning</w:t>
      </w:r>
      <w:r>
        <w:rPr>
          <w:color w:val="000000"/>
          <w:sz w:val="28"/>
          <w:szCs w:val="28"/>
          <w:lang w:val="en-US"/>
        </w:rPr>
        <w:t>)</w:t>
      </w:r>
      <w:r w:rsidRPr="00AA3572">
        <w:rPr>
          <w:color w:val="000000"/>
          <w:sz w:val="28"/>
          <w:szCs w:val="28"/>
          <w:lang w:val="en-US"/>
        </w:rPr>
        <w:t xml:space="preserve"> and enzymes (</w:t>
      </w:r>
      <w:proofErr w:type="spellStart"/>
      <w:r w:rsidRPr="00AA3572">
        <w:rPr>
          <w:color w:val="000000"/>
          <w:sz w:val="28"/>
          <w:szCs w:val="28"/>
          <w:lang w:val="en-US"/>
        </w:rPr>
        <w:t>Creon</w:t>
      </w:r>
      <w:proofErr w:type="spellEnd"/>
      <w:r w:rsidRPr="00AA3572">
        <w:rPr>
          <w:color w:val="000000"/>
          <w:sz w:val="28"/>
          <w:szCs w:val="28"/>
          <w:lang w:val="en-US"/>
        </w:rPr>
        <w:t xml:space="preserve"> 25000 1 cap. 3 g</w:t>
      </w:r>
      <w:r>
        <w:rPr>
          <w:color w:val="000000"/>
          <w:sz w:val="28"/>
          <w:szCs w:val="28"/>
          <w:lang w:val="en-US"/>
        </w:rPr>
        <w:t>/</w:t>
      </w:r>
      <w:r w:rsidRPr="00AA3572">
        <w:rPr>
          <w:color w:val="000000"/>
          <w:sz w:val="28"/>
          <w:szCs w:val="28"/>
          <w:lang w:val="en-US"/>
        </w:rPr>
        <w:t xml:space="preserve">d). All means intended "on demand" because patients were in remission or non-remission [4]. </w:t>
      </w:r>
      <w:proofErr w:type="gramStart"/>
      <w:r w:rsidRPr="00AA3572">
        <w:rPr>
          <w:color w:val="000000"/>
          <w:sz w:val="28"/>
          <w:szCs w:val="28"/>
          <w:lang w:val="en-US"/>
        </w:rPr>
        <w:t xml:space="preserve">2nd (25 people) in addition to conventional treatment regimens received pre pro- biotic drug </w:t>
      </w:r>
      <w:proofErr w:type="spellStart"/>
      <w:r w:rsidRPr="00AA3572">
        <w:rPr>
          <w:color w:val="000000"/>
          <w:sz w:val="28"/>
          <w:szCs w:val="28"/>
          <w:lang w:val="en-US"/>
        </w:rPr>
        <w:t>laktialye</w:t>
      </w:r>
      <w:proofErr w:type="spellEnd"/>
      <w:r w:rsidRPr="00AA3572">
        <w:rPr>
          <w:color w:val="000000"/>
          <w:sz w:val="28"/>
          <w:szCs w:val="28"/>
          <w:lang w:val="en-US"/>
        </w:rPr>
        <w:t xml:space="preserve"> 2 capsules a day after the main meal for 4 weeks.</w:t>
      </w:r>
      <w:proofErr w:type="gramEnd"/>
    </w:p>
    <w:p w:rsidR="00AA3572" w:rsidRPr="00AA3572" w:rsidRDefault="00AA3572" w:rsidP="00AA3572">
      <w:pPr>
        <w:ind w:firstLine="700"/>
        <w:jc w:val="both"/>
        <w:rPr>
          <w:color w:val="000000"/>
          <w:sz w:val="28"/>
          <w:szCs w:val="28"/>
          <w:lang w:val="en-US"/>
        </w:rPr>
      </w:pPr>
      <w:proofErr w:type="gramStart"/>
      <w:r w:rsidRPr="00AA3572">
        <w:rPr>
          <w:b/>
          <w:bCs/>
          <w:color w:val="000000"/>
          <w:sz w:val="28"/>
          <w:szCs w:val="28"/>
          <w:lang w:val="en-US"/>
        </w:rPr>
        <w:t>Results and discussion.</w:t>
      </w:r>
      <w:proofErr w:type="gramEnd"/>
      <w:r w:rsidRPr="00AA3572">
        <w:rPr>
          <w:color w:val="000000"/>
          <w:sz w:val="28"/>
          <w:szCs w:val="28"/>
          <w:lang w:val="en-US"/>
        </w:rPr>
        <w:t xml:space="preserve"> Clinical studies have revealed the presence of these syndromes patients: pain — in 80.9% of patients </w:t>
      </w:r>
      <w:r>
        <w:rPr>
          <w:color w:val="000000"/>
          <w:sz w:val="28"/>
          <w:szCs w:val="28"/>
          <w:lang w:val="en-US"/>
        </w:rPr>
        <w:t>of 1</w:t>
      </w:r>
      <w:r w:rsidRPr="00AA3572">
        <w:rPr>
          <w:color w:val="000000"/>
          <w:sz w:val="28"/>
          <w:szCs w:val="28"/>
          <w:lang w:val="en-US"/>
        </w:rPr>
        <w:t xml:space="preserve"> group and in 8</w:t>
      </w:r>
      <w:r>
        <w:rPr>
          <w:color w:val="000000"/>
          <w:sz w:val="28"/>
          <w:szCs w:val="28"/>
          <w:lang w:val="en-US"/>
        </w:rPr>
        <w:t xml:space="preserve">4.0% of patients in 2 </w:t>
      </w:r>
      <w:proofErr w:type="gramStart"/>
      <w:r>
        <w:rPr>
          <w:color w:val="000000"/>
          <w:sz w:val="28"/>
          <w:szCs w:val="28"/>
          <w:lang w:val="en-US"/>
        </w:rPr>
        <w:t>group</w:t>
      </w:r>
      <w:proofErr w:type="gramEnd"/>
      <w:r w:rsidRPr="00AA3572">
        <w:rPr>
          <w:color w:val="000000"/>
          <w:sz w:val="28"/>
          <w:szCs w:val="28"/>
          <w:lang w:val="en-US"/>
        </w:rPr>
        <w:t xml:space="preserve">, </w:t>
      </w:r>
      <w:proofErr w:type="spellStart"/>
      <w:r w:rsidRPr="00AA3572">
        <w:rPr>
          <w:color w:val="000000"/>
          <w:sz w:val="28"/>
          <w:szCs w:val="28"/>
          <w:lang w:val="en-US"/>
        </w:rPr>
        <w:t>asthenic</w:t>
      </w:r>
      <w:proofErr w:type="spellEnd"/>
      <w:r w:rsidRPr="00AA3572">
        <w:rPr>
          <w:color w:val="000000"/>
          <w:sz w:val="28"/>
          <w:szCs w:val="28"/>
          <w:lang w:val="en-US"/>
        </w:rPr>
        <w:t xml:space="preserve">-neurotic — in 71.4% and 80.0%, dyspeptic — in 85.7% and 100%, anemic — in 61.9% and 68.0%, </w:t>
      </w:r>
      <w:proofErr w:type="spellStart"/>
      <w:r w:rsidRPr="00AA3572">
        <w:rPr>
          <w:color w:val="000000"/>
          <w:sz w:val="28"/>
          <w:szCs w:val="28"/>
          <w:lang w:val="en-US"/>
        </w:rPr>
        <w:t>steatorrhea</w:t>
      </w:r>
      <w:proofErr w:type="spellEnd"/>
      <w:r w:rsidRPr="00AA3572">
        <w:rPr>
          <w:color w:val="000000"/>
          <w:sz w:val="28"/>
          <w:szCs w:val="28"/>
          <w:lang w:val="en-US"/>
        </w:rPr>
        <w:t xml:space="preserve"> — in 66.7% and 76.0% respectively.</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In determining the levels of vitamins </w:t>
      </w:r>
      <w:r w:rsidRPr="00AA3572">
        <w:rPr>
          <w:color w:val="000000"/>
          <w:sz w:val="28"/>
          <w:szCs w:val="28"/>
          <w:vertAlign w:val="subscript"/>
          <w:lang w:val="en-US"/>
        </w:rPr>
        <w:t>B1</w:t>
      </w:r>
      <w:r w:rsidRPr="00AA3572">
        <w:rPr>
          <w:color w:val="000000"/>
          <w:sz w:val="28"/>
          <w:szCs w:val="28"/>
          <w:lang w:val="en-US"/>
        </w:rPr>
        <w:t xml:space="preserve"> and </w:t>
      </w:r>
      <w:r w:rsidRPr="00AA3572">
        <w:rPr>
          <w:color w:val="000000"/>
          <w:sz w:val="28"/>
          <w:szCs w:val="28"/>
          <w:vertAlign w:val="subscript"/>
          <w:lang w:val="en-US"/>
        </w:rPr>
        <w:t>B6</w:t>
      </w:r>
      <w:r w:rsidRPr="00AA3572">
        <w:rPr>
          <w:color w:val="000000"/>
          <w:sz w:val="28"/>
          <w:szCs w:val="28"/>
          <w:lang w:val="en-US"/>
        </w:rPr>
        <w:t xml:space="preserve"> (standard thiamine in serum — 0</w:t>
      </w:r>
      <w:proofErr w:type="gramStart"/>
      <w:r w:rsidRPr="00AA3572">
        <w:rPr>
          <w:color w:val="000000"/>
          <w:sz w:val="28"/>
          <w:szCs w:val="28"/>
          <w:lang w:val="en-US"/>
        </w:rPr>
        <w:t>,03</w:t>
      </w:r>
      <w:proofErr w:type="gramEnd"/>
      <w:r w:rsidRPr="00AA3572">
        <w:rPr>
          <w:color w:val="000000"/>
          <w:sz w:val="28"/>
          <w:szCs w:val="28"/>
          <w:lang w:val="en-US"/>
        </w:rPr>
        <w:t xml:space="preserve">-0,045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 xml:space="preserve">l of pyridoxine — 0,059-1,06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 xml:space="preserve">L) reduction value is set to thiamine </w:t>
      </w:r>
      <w:r>
        <w:rPr>
          <w:color w:val="000000"/>
          <w:sz w:val="28"/>
          <w:szCs w:val="28"/>
          <w:lang w:val="en-US"/>
        </w:rPr>
        <w:t>1</w:t>
      </w:r>
      <w:r w:rsidRPr="00AA3572">
        <w:rPr>
          <w:color w:val="000000"/>
          <w:sz w:val="28"/>
          <w:szCs w:val="28"/>
          <w:lang w:val="en-US"/>
        </w:rPr>
        <w:t xml:space="preserve"> group to 0.027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l, 2</w:t>
      </w:r>
      <w:r>
        <w:rPr>
          <w:color w:val="000000"/>
          <w:sz w:val="28"/>
          <w:szCs w:val="28"/>
          <w:lang w:val="en-US"/>
        </w:rPr>
        <w:t xml:space="preserve"> group</w:t>
      </w:r>
      <w:r w:rsidRPr="00AA3572">
        <w:rPr>
          <w:color w:val="000000"/>
          <w:sz w:val="28"/>
          <w:szCs w:val="28"/>
          <w:lang w:val="en-US"/>
        </w:rPr>
        <w:t xml:space="preserve"> — to 0.020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 xml:space="preserve">l of pyridoxine to a level of 0.055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 xml:space="preserve">l in 1 group and 0.047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l in 2</w:t>
      </w:r>
      <w:r>
        <w:rPr>
          <w:color w:val="000000"/>
          <w:sz w:val="28"/>
          <w:szCs w:val="28"/>
          <w:lang w:val="en-US"/>
        </w:rPr>
        <w:t xml:space="preserve"> group</w:t>
      </w:r>
      <w:r w:rsidRPr="00AA3572">
        <w:rPr>
          <w:color w:val="000000"/>
          <w:sz w:val="28"/>
          <w:szCs w:val="28"/>
          <w:lang w:val="en-US"/>
        </w:rPr>
        <w:t>, which makes it possible to ascertain vitamin deficiencies in all surveyed patients in both groups before treatment.</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In assessing </w:t>
      </w:r>
      <w:proofErr w:type="spellStart"/>
      <w:r>
        <w:rPr>
          <w:color w:val="000000"/>
          <w:sz w:val="28"/>
          <w:szCs w:val="28"/>
          <w:lang w:val="en-US"/>
        </w:rPr>
        <w:t>coproculture</w:t>
      </w:r>
      <w:proofErr w:type="spellEnd"/>
      <w:r w:rsidRPr="00AA3572">
        <w:rPr>
          <w:color w:val="000000"/>
          <w:sz w:val="28"/>
          <w:szCs w:val="28"/>
          <w:lang w:val="en-US"/>
        </w:rPr>
        <w:t xml:space="preserve"> inoculation among patients </w:t>
      </w:r>
      <w:r>
        <w:rPr>
          <w:color w:val="000000"/>
          <w:sz w:val="28"/>
          <w:szCs w:val="28"/>
          <w:lang w:val="en-US"/>
        </w:rPr>
        <w:t>of 1</w:t>
      </w:r>
      <w:r w:rsidRPr="00AA3572">
        <w:rPr>
          <w:color w:val="000000"/>
          <w:sz w:val="28"/>
          <w:szCs w:val="28"/>
          <w:lang w:val="en-US"/>
        </w:rPr>
        <w:t xml:space="preserve"> group was found in 47.6% — </w:t>
      </w:r>
      <w:r>
        <w:rPr>
          <w:color w:val="000000"/>
          <w:sz w:val="28"/>
          <w:szCs w:val="28"/>
          <w:lang w:val="en-US"/>
        </w:rPr>
        <w:t>HBF</w:t>
      </w:r>
      <w:r w:rsidRPr="00AA3572">
        <w:rPr>
          <w:color w:val="000000"/>
          <w:sz w:val="28"/>
          <w:szCs w:val="28"/>
          <w:lang w:val="en-US"/>
        </w:rPr>
        <w:t xml:space="preserve">, </w:t>
      </w:r>
      <w:r>
        <w:rPr>
          <w:color w:val="000000"/>
          <w:sz w:val="28"/>
          <w:szCs w:val="28"/>
          <w:lang w:val="en-US"/>
        </w:rPr>
        <w:t>in</w:t>
      </w:r>
      <w:r w:rsidRPr="00AA3572">
        <w:rPr>
          <w:color w:val="000000"/>
          <w:sz w:val="28"/>
          <w:szCs w:val="28"/>
          <w:lang w:val="en-US"/>
        </w:rPr>
        <w:t xml:space="preserve"> 19.0% — DSC II. In 33.4% of patients </w:t>
      </w:r>
      <w:proofErr w:type="spellStart"/>
      <w:r w:rsidRPr="00AA3572">
        <w:rPr>
          <w:color w:val="000000"/>
          <w:sz w:val="28"/>
          <w:szCs w:val="28"/>
          <w:lang w:val="en-US"/>
        </w:rPr>
        <w:t>dysbiotic</w:t>
      </w:r>
      <w:proofErr w:type="spellEnd"/>
      <w:r w:rsidRPr="00AA3572">
        <w:rPr>
          <w:color w:val="000000"/>
          <w:sz w:val="28"/>
          <w:szCs w:val="28"/>
          <w:lang w:val="en-US"/>
        </w:rPr>
        <w:t xml:space="preserve"> changes were observed. In the surveyed group 2 established a presence in 48.0% — HBF I in., 20.0% — </w:t>
      </w:r>
      <w:r>
        <w:rPr>
          <w:color w:val="000000"/>
          <w:sz w:val="28"/>
          <w:szCs w:val="28"/>
          <w:lang w:val="en-US"/>
        </w:rPr>
        <w:t>DSC II</w:t>
      </w:r>
      <w:r w:rsidRPr="00AA3572">
        <w:rPr>
          <w:color w:val="000000"/>
          <w:sz w:val="28"/>
          <w:szCs w:val="28"/>
          <w:lang w:val="en-US"/>
        </w:rPr>
        <w:t xml:space="preserve">, </w:t>
      </w:r>
      <w:r>
        <w:rPr>
          <w:color w:val="000000"/>
          <w:sz w:val="28"/>
          <w:szCs w:val="28"/>
          <w:lang w:val="en-US"/>
        </w:rPr>
        <w:t>in</w:t>
      </w:r>
      <w:r w:rsidRPr="00AA3572">
        <w:rPr>
          <w:color w:val="000000"/>
          <w:sz w:val="28"/>
          <w:szCs w:val="28"/>
          <w:lang w:val="en-US"/>
        </w:rPr>
        <w:t xml:space="preserve"> 12.0% — </w:t>
      </w:r>
      <w:r>
        <w:rPr>
          <w:color w:val="000000"/>
          <w:sz w:val="28"/>
          <w:szCs w:val="28"/>
          <w:lang w:val="en-US"/>
        </w:rPr>
        <w:t>DSC III, in</w:t>
      </w:r>
      <w:r w:rsidRPr="00AA3572">
        <w:rPr>
          <w:color w:val="000000"/>
          <w:sz w:val="28"/>
          <w:szCs w:val="28"/>
          <w:lang w:val="en-US"/>
        </w:rPr>
        <w:t xml:space="preserve"> 20.0% of patients were indicators normal. Thus, these two groups were comparable with somewhat deeper manifestations HBF 2-gies group.</w:t>
      </w:r>
    </w:p>
    <w:p w:rsidR="00AA3572" w:rsidRPr="00AA3572" w:rsidRDefault="00AA3572" w:rsidP="00AA3572">
      <w:pPr>
        <w:ind w:firstLine="700"/>
        <w:jc w:val="both"/>
        <w:rPr>
          <w:color w:val="000000"/>
          <w:sz w:val="28"/>
          <w:szCs w:val="28"/>
          <w:lang w:val="en-US"/>
        </w:rPr>
      </w:pPr>
      <w:r w:rsidRPr="00AA3572">
        <w:rPr>
          <w:color w:val="000000"/>
          <w:sz w:val="28"/>
          <w:szCs w:val="28"/>
          <w:lang w:val="en-US"/>
        </w:rPr>
        <w:t xml:space="preserve">After treatment programs offered by correcting observed positive dynamics of clinical syndromes, thiamine level indicators and pyridoxine and the results </w:t>
      </w:r>
      <w:proofErr w:type="spellStart"/>
      <w:r>
        <w:rPr>
          <w:color w:val="000000"/>
          <w:sz w:val="28"/>
          <w:szCs w:val="28"/>
          <w:lang w:val="en-US"/>
        </w:rPr>
        <w:t>coproculture</w:t>
      </w:r>
      <w:proofErr w:type="spellEnd"/>
      <w:r w:rsidRPr="00AA3572">
        <w:rPr>
          <w:color w:val="000000"/>
          <w:sz w:val="28"/>
          <w:szCs w:val="28"/>
          <w:lang w:val="en-US"/>
        </w:rPr>
        <w:t xml:space="preserve"> inoculation in both groups. However, the results in the grou</w:t>
      </w:r>
      <w:r w:rsidR="00B71B4D">
        <w:rPr>
          <w:color w:val="000000"/>
          <w:sz w:val="28"/>
          <w:szCs w:val="28"/>
          <w:lang w:val="en-US"/>
        </w:rPr>
        <w:t>p with the inclusion of pre pro</w:t>
      </w:r>
      <w:r w:rsidRPr="00AA3572">
        <w:rPr>
          <w:color w:val="000000"/>
          <w:sz w:val="28"/>
          <w:szCs w:val="28"/>
          <w:lang w:val="en-US"/>
        </w:rPr>
        <w:t xml:space="preserve">biotic drug </w:t>
      </w:r>
      <w:proofErr w:type="spellStart"/>
      <w:r w:rsidRPr="00AA3572">
        <w:rPr>
          <w:color w:val="000000"/>
          <w:sz w:val="28"/>
          <w:szCs w:val="28"/>
          <w:lang w:val="en-US"/>
        </w:rPr>
        <w:t>la</w:t>
      </w:r>
      <w:r>
        <w:rPr>
          <w:color w:val="000000"/>
          <w:sz w:val="28"/>
          <w:szCs w:val="28"/>
          <w:lang w:val="en-US"/>
        </w:rPr>
        <w:t>c</w:t>
      </w:r>
      <w:r w:rsidRPr="00AA3572">
        <w:rPr>
          <w:color w:val="000000"/>
          <w:sz w:val="28"/>
          <w:szCs w:val="28"/>
          <w:lang w:val="en-US"/>
        </w:rPr>
        <w:t>tial</w:t>
      </w:r>
      <w:r>
        <w:rPr>
          <w:color w:val="000000"/>
          <w:sz w:val="28"/>
          <w:szCs w:val="28"/>
          <w:lang w:val="en-US"/>
        </w:rPr>
        <w:t>e</w:t>
      </w:r>
      <w:proofErr w:type="spellEnd"/>
      <w:r w:rsidRPr="00AA3572">
        <w:rPr>
          <w:color w:val="000000"/>
          <w:sz w:val="28"/>
          <w:szCs w:val="28"/>
          <w:lang w:val="en-US"/>
        </w:rPr>
        <w:t xml:space="preserve"> were signifi</w:t>
      </w:r>
      <w:r>
        <w:rPr>
          <w:color w:val="000000"/>
          <w:sz w:val="28"/>
          <w:szCs w:val="28"/>
          <w:lang w:val="en-US"/>
        </w:rPr>
        <w:t xml:space="preserve">cantly better than those in 1 group </w:t>
      </w:r>
      <w:r w:rsidRPr="00AA3572">
        <w:rPr>
          <w:color w:val="000000"/>
          <w:sz w:val="28"/>
          <w:szCs w:val="28"/>
          <w:lang w:val="en-US"/>
        </w:rPr>
        <w:t>(p&lt;0.05).</w:t>
      </w:r>
    </w:p>
    <w:p w:rsidR="00F35839" w:rsidRPr="00AA3572" w:rsidRDefault="00AA3572" w:rsidP="00AA3572">
      <w:pPr>
        <w:ind w:firstLine="709"/>
        <w:jc w:val="both"/>
        <w:rPr>
          <w:sz w:val="28"/>
          <w:szCs w:val="28"/>
          <w:lang w:val="uk-UA"/>
        </w:rPr>
      </w:pPr>
      <w:proofErr w:type="gramStart"/>
      <w:r w:rsidRPr="00AA3572">
        <w:rPr>
          <w:color w:val="000000"/>
          <w:sz w:val="28"/>
          <w:szCs w:val="28"/>
          <w:lang w:val="en-US"/>
        </w:rPr>
        <w:t>Results of treatment options for clinical symptoms shown in Fig. 1.</w:t>
      </w:r>
      <w:proofErr w:type="gramEnd"/>
      <w:r w:rsidRPr="00AA3572">
        <w:rPr>
          <w:color w:val="000000"/>
          <w:sz w:val="28"/>
          <w:szCs w:val="28"/>
          <w:lang w:val="en-US"/>
        </w:rPr>
        <w:t xml:space="preserve"> Clinical syndromes in patients surveyed after the course of treatment were observed less frequently: among patients </w:t>
      </w:r>
      <w:r>
        <w:rPr>
          <w:color w:val="000000"/>
          <w:sz w:val="28"/>
          <w:szCs w:val="28"/>
          <w:lang w:val="en-US"/>
        </w:rPr>
        <w:t>of 1</w:t>
      </w:r>
      <w:r w:rsidRPr="00AA3572">
        <w:rPr>
          <w:color w:val="000000"/>
          <w:sz w:val="28"/>
          <w:szCs w:val="28"/>
          <w:lang w:val="en-US"/>
        </w:rPr>
        <w:t xml:space="preserve"> group average of 27.9%, and in patients </w:t>
      </w:r>
      <w:r>
        <w:rPr>
          <w:color w:val="000000"/>
          <w:sz w:val="28"/>
          <w:szCs w:val="28"/>
          <w:lang w:val="en-US"/>
        </w:rPr>
        <w:t xml:space="preserve">of 2 </w:t>
      </w:r>
      <w:proofErr w:type="gramStart"/>
      <w:r>
        <w:rPr>
          <w:color w:val="000000"/>
          <w:sz w:val="28"/>
          <w:szCs w:val="28"/>
          <w:lang w:val="en-US"/>
        </w:rPr>
        <w:t>group</w:t>
      </w:r>
      <w:proofErr w:type="gramEnd"/>
      <w:r w:rsidRPr="00AA3572">
        <w:rPr>
          <w:color w:val="000000"/>
          <w:sz w:val="28"/>
          <w:szCs w:val="28"/>
          <w:lang w:val="en-US"/>
        </w:rPr>
        <w:t xml:space="preserve"> — by 47.4%.</w:t>
      </w:r>
    </w:p>
    <w:p w:rsidR="00F35839" w:rsidRPr="00AA3572" w:rsidRDefault="00F35839" w:rsidP="00AA3572">
      <w:pPr>
        <w:jc w:val="both"/>
        <w:rPr>
          <w:sz w:val="28"/>
          <w:szCs w:val="28"/>
          <w:lang w:val="uk-UA"/>
        </w:rPr>
      </w:pPr>
      <w:r w:rsidRPr="00AA3572">
        <w:rPr>
          <w:noProof/>
          <w:sz w:val="28"/>
          <w:szCs w:val="28"/>
          <w:lang w:eastAsia="zh-CN"/>
        </w:rPr>
        <w:lastRenderedPageBreak/>
        <w:drawing>
          <wp:inline distT="0" distB="0" distL="0" distR="0">
            <wp:extent cx="5581650" cy="3343275"/>
            <wp:effectExtent l="19050" t="0" r="1905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35839" w:rsidRPr="00AA3572" w:rsidRDefault="00AA3572" w:rsidP="00AA3572">
      <w:pPr>
        <w:rPr>
          <w:sz w:val="28"/>
          <w:szCs w:val="28"/>
          <w:lang w:val="uk-UA"/>
        </w:rPr>
      </w:pPr>
      <w:proofErr w:type="gramStart"/>
      <w:r w:rsidRPr="00AA3572">
        <w:rPr>
          <w:color w:val="000000"/>
          <w:sz w:val="28"/>
          <w:szCs w:val="28"/>
          <w:lang w:val="en-US"/>
        </w:rPr>
        <w:t>Fig. 1 Dynamics of clinical symptoms under various schemes for correction.</w:t>
      </w:r>
      <w:proofErr w:type="gramEnd"/>
    </w:p>
    <w:p w:rsidR="00FB0871" w:rsidRPr="00AA3572" w:rsidRDefault="00FB0871" w:rsidP="00AA3572">
      <w:pPr>
        <w:rPr>
          <w:sz w:val="28"/>
          <w:szCs w:val="28"/>
          <w:lang w:val="uk-UA"/>
        </w:rPr>
      </w:pPr>
    </w:p>
    <w:p w:rsidR="00AA3572" w:rsidRPr="00AA3572" w:rsidRDefault="00AA3572" w:rsidP="00AA3572">
      <w:pPr>
        <w:ind w:firstLine="700"/>
        <w:jc w:val="both"/>
        <w:rPr>
          <w:color w:val="000000"/>
          <w:sz w:val="28"/>
          <w:szCs w:val="28"/>
          <w:lang w:val="en-US"/>
        </w:rPr>
      </w:pPr>
      <w:r w:rsidRPr="00AA3572">
        <w:rPr>
          <w:color w:val="000000"/>
          <w:sz w:val="28"/>
          <w:szCs w:val="28"/>
          <w:lang w:val="en-US"/>
        </w:rPr>
        <w:t>Evaluating the results of repeated determinations thiamine, and pyridoxine, showed growth of data rates in 2-gies group to the lower limit of normal (B</w:t>
      </w:r>
      <w:r w:rsidRPr="00AA3572">
        <w:rPr>
          <w:color w:val="000000"/>
          <w:sz w:val="28"/>
          <w:szCs w:val="28"/>
          <w:vertAlign w:val="subscript"/>
          <w:lang w:val="en-US"/>
        </w:rPr>
        <w:t>1</w:t>
      </w:r>
      <w:r w:rsidRPr="00AA3572">
        <w:rPr>
          <w:color w:val="000000"/>
          <w:sz w:val="28"/>
          <w:szCs w:val="28"/>
          <w:lang w:val="en-US"/>
        </w:rPr>
        <w:t xml:space="preserve"> — 0.032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L, B</w:t>
      </w:r>
      <w:r w:rsidRPr="00AA3572">
        <w:rPr>
          <w:color w:val="000000"/>
          <w:sz w:val="28"/>
          <w:szCs w:val="28"/>
          <w:vertAlign w:val="subscript"/>
          <w:lang w:val="en-US"/>
        </w:rPr>
        <w:t>6</w:t>
      </w:r>
      <w:r w:rsidRPr="00AA3572">
        <w:rPr>
          <w:color w:val="000000"/>
          <w:sz w:val="28"/>
          <w:szCs w:val="28"/>
          <w:lang w:val="en-US"/>
        </w:rPr>
        <w:t xml:space="preserve"> — 0.060 </w:t>
      </w:r>
      <w:proofErr w:type="spellStart"/>
      <w:r w:rsidRPr="00AA3572">
        <w:rPr>
          <w:color w:val="000000"/>
          <w:sz w:val="28"/>
          <w:szCs w:val="28"/>
          <w:lang w:val="en-US"/>
        </w:rPr>
        <w:t>mmol</w:t>
      </w:r>
      <w:proofErr w:type="spellEnd"/>
      <w:r>
        <w:rPr>
          <w:color w:val="000000"/>
          <w:sz w:val="28"/>
          <w:szCs w:val="28"/>
          <w:lang w:val="en-US"/>
        </w:rPr>
        <w:t>/</w:t>
      </w:r>
      <w:r w:rsidRPr="00AA3572">
        <w:rPr>
          <w:color w:val="000000"/>
          <w:sz w:val="28"/>
          <w:szCs w:val="28"/>
          <w:lang w:val="en-US"/>
        </w:rPr>
        <w:t xml:space="preserve">l) and results in 1 </w:t>
      </w:r>
      <w:proofErr w:type="spellStart"/>
      <w:r w:rsidRPr="00AA3572">
        <w:rPr>
          <w:color w:val="000000"/>
          <w:sz w:val="28"/>
          <w:szCs w:val="28"/>
          <w:lang w:val="en-US"/>
        </w:rPr>
        <w:t>shiy</w:t>
      </w:r>
      <w:proofErr w:type="spellEnd"/>
      <w:r w:rsidRPr="00AA3572">
        <w:rPr>
          <w:color w:val="000000"/>
          <w:sz w:val="28"/>
          <w:szCs w:val="28"/>
          <w:lang w:val="en-US"/>
        </w:rPr>
        <w:t xml:space="preserve"> group, although increased but the difference did not exceed the statistical error.</w:t>
      </w:r>
    </w:p>
    <w:p w:rsidR="00AA3572" w:rsidRPr="00AA3572" w:rsidRDefault="00AA3572" w:rsidP="00AA3572">
      <w:pPr>
        <w:ind w:firstLine="700"/>
        <w:jc w:val="both"/>
        <w:rPr>
          <w:color w:val="000000"/>
          <w:sz w:val="28"/>
          <w:szCs w:val="28"/>
          <w:lang w:val="en-US"/>
        </w:rPr>
      </w:pPr>
      <w:proofErr w:type="gramStart"/>
      <w:r w:rsidRPr="00AA3572">
        <w:rPr>
          <w:color w:val="000000"/>
          <w:sz w:val="28"/>
          <w:szCs w:val="28"/>
          <w:lang w:val="en-US"/>
        </w:rPr>
        <w:t xml:space="preserve">Results </w:t>
      </w:r>
      <w:r>
        <w:rPr>
          <w:color w:val="000000"/>
          <w:sz w:val="28"/>
          <w:szCs w:val="28"/>
          <w:lang w:val="en-US"/>
        </w:rPr>
        <w:t xml:space="preserve">of </w:t>
      </w:r>
      <w:proofErr w:type="spellStart"/>
      <w:r>
        <w:rPr>
          <w:color w:val="000000"/>
          <w:sz w:val="28"/>
          <w:szCs w:val="28"/>
          <w:lang w:val="en-US"/>
        </w:rPr>
        <w:t>coproculture</w:t>
      </w:r>
      <w:proofErr w:type="spellEnd"/>
      <w:r w:rsidRPr="00AA3572">
        <w:rPr>
          <w:color w:val="000000"/>
          <w:sz w:val="28"/>
          <w:szCs w:val="28"/>
          <w:lang w:val="en-US"/>
        </w:rPr>
        <w:t xml:space="preserve"> inoculation showed that patients first group, although there was a positive trend, but in 3</w:t>
      </w:r>
      <w:r>
        <w:rPr>
          <w:color w:val="000000"/>
          <w:sz w:val="28"/>
          <w:szCs w:val="28"/>
          <w:lang w:val="en-US"/>
        </w:rPr>
        <w:t>8.1% of patients found DBK I</w:t>
      </w:r>
      <w:r w:rsidRPr="00AA3572">
        <w:rPr>
          <w:color w:val="000000"/>
          <w:sz w:val="28"/>
          <w:szCs w:val="28"/>
          <w:lang w:val="en-US"/>
        </w:rPr>
        <w:t xml:space="preserve">, </w:t>
      </w:r>
      <w:r>
        <w:rPr>
          <w:color w:val="000000"/>
          <w:sz w:val="28"/>
          <w:szCs w:val="28"/>
          <w:lang w:val="en-US"/>
        </w:rPr>
        <w:t xml:space="preserve">in </w:t>
      </w:r>
      <w:r w:rsidRPr="00AA3572">
        <w:rPr>
          <w:color w:val="000000"/>
          <w:sz w:val="28"/>
          <w:szCs w:val="28"/>
          <w:lang w:val="en-US"/>
        </w:rPr>
        <w:t>14.3% — DSC II.</w:t>
      </w:r>
      <w:proofErr w:type="gramEnd"/>
      <w:r w:rsidRPr="00AA3572">
        <w:rPr>
          <w:color w:val="000000"/>
          <w:sz w:val="28"/>
          <w:szCs w:val="28"/>
          <w:lang w:val="en-US"/>
        </w:rPr>
        <w:t xml:space="preserve"> In 47.6% answered indicators are normal. And in patients </w:t>
      </w:r>
      <w:r>
        <w:rPr>
          <w:color w:val="000000"/>
          <w:sz w:val="28"/>
          <w:szCs w:val="28"/>
          <w:lang w:val="en-US"/>
        </w:rPr>
        <w:t>of 2 group</w:t>
      </w:r>
      <w:r w:rsidRPr="00AA3572">
        <w:rPr>
          <w:color w:val="000000"/>
          <w:sz w:val="28"/>
          <w:szCs w:val="28"/>
          <w:lang w:val="en-US"/>
        </w:rPr>
        <w:t xml:space="preserve"> of intestinal flora to normal, only 24.0% of patients experienced DBK I.</w:t>
      </w:r>
    </w:p>
    <w:p w:rsidR="00AA3572" w:rsidRPr="00AA3572" w:rsidRDefault="00AA3572" w:rsidP="00AA3572">
      <w:pPr>
        <w:ind w:firstLine="700"/>
        <w:jc w:val="both"/>
        <w:rPr>
          <w:color w:val="000000"/>
          <w:sz w:val="28"/>
          <w:szCs w:val="28"/>
          <w:lang w:val="en-US"/>
        </w:rPr>
      </w:pPr>
      <w:r w:rsidRPr="00AA3572">
        <w:rPr>
          <w:b/>
          <w:bCs/>
          <w:color w:val="000000"/>
          <w:sz w:val="28"/>
          <w:szCs w:val="28"/>
          <w:lang w:val="en-US"/>
        </w:rPr>
        <w:t>Conclusions:</w:t>
      </w:r>
    </w:p>
    <w:p w:rsidR="00AA3572" w:rsidRPr="00AA3572" w:rsidRDefault="00AA3572" w:rsidP="00AA3572">
      <w:pPr>
        <w:pStyle w:val="a5"/>
        <w:numPr>
          <w:ilvl w:val="0"/>
          <w:numId w:val="6"/>
        </w:numPr>
        <w:spacing w:after="0" w:line="240" w:lineRule="auto"/>
        <w:jc w:val="both"/>
        <w:rPr>
          <w:rFonts w:ascii="Times New Roman" w:hAnsi="Times New Roman"/>
          <w:color w:val="000000"/>
          <w:sz w:val="28"/>
          <w:szCs w:val="28"/>
          <w:lang w:val="en-US"/>
        </w:rPr>
      </w:pPr>
      <w:r w:rsidRPr="00AA3572">
        <w:rPr>
          <w:rFonts w:ascii="Times New Roman" w:hAnsi="Times New Roman"/>
          <w:color w:val="000000"/>
          <w:sz w:val="28"/>
          <w:szCs w:val="28"/>
          <w:lang w:val="en-US"/>
        </w:rPr>
        <w:t>With the deepening DSC pyridoxine and thiamine content was reduced to the level of vitamin deficiencies.</w:t>
      </w:r>
    </w:p>
    <w:p w:rsidR="00F35839" w:rsidRPr="00AA3572" w:rsidRDefault="00AA3572" w:rsidP="00AA3572">
      <w:pPr>
        <w:pStyle w:val="a5"/>
        <w:numPr>
          <w:ilvl w:val="0"/>
          <w:numId w:val="6"/>
        </w:numPr>
        <w:spacing w:after="0" w:line="240" w:lineRule="auto"/>
        <w:jc w:val="both"/>
        <w:rPr>
          <w:rFonts w:ascii="Times New Roman" w:hAnsi="Times New Roman"/>
          <w:sz w:val="28"/>
          <w:szCs w:val="28"/>
          <w:lang w:val="en-US"/>
        </w:rPr>
      </w:pPr>
      <w:r w:rsidRPr="00AA3572">
        <w:rPr>
          <w:rFonts w:ascii="Times New Roman" w:hAnsi="Times New Roman"/>
          <w:color w:val="000000"/>
          <w:sz w:val="28"/>
          <w:szCs w:val="28"/>
          <w:lang w:val="en-US"/>
        </w:rPr>
        <w:t xml:space="preserve">The inclusion of pre-biotic drug </w:t>
      </w:r>
      <w:proofErr w:type="spellStart"/>
      <w:r>
        <w:rPr>
          <w:rFonts w:ascii="Times New Roman" w:hAnsi="Times New Roman"/>
          <w:color w:val="000000"/>
          <w:sz w:val="28"/>
          <w:szCs w:val="28"/>
          <w:lang w:val="en-US"/>
        </w:rPr>
        <w:t>lactiale</w:t>
      </w:r>
      <w:proofErr w:type="spellEnd"/>
      <w:r>
        <w:rPr>
          <w:rFonts w:ascii="Times New Roman" w:hAnsi="Times New Roman"/>
          <w:color w:val="000000"/>
          <w:sz w:val="28"/>
          <w:szCs w:val="28"/>
          <w:lang w:val="en-US"/>
        </w:rPr>
        <w:t xml:space="preserve"> </w:t>
      </w:r>
      <w:r w:rsidRPr="00AA3572">
        <w:rPr>
          <w:rFonts w:ascii="Times New Roman" w:hAnsi="Times New Roman"/>
          <w:color w:val="000000"/>
          <w:sz w:val="28"/>
          <w:szCs w:val="28"/>
          <w:lang w:val="en-US"/>
        </w:rPr>
        <w:t xml:space="preserve">to complex corrections </w:t>
      </w:r>
      <w:r>
        <w:rPr>
          <w:rFonts w:ascii="Times New Roman" w:hAnsi="Times New Roman"/>
          <w:color w:val="000000"/>
          <w:sz w:val="28"/>
          <w:szCs w:val="28"/>
          <w:lang w:val="en-US"/>
        </w:rPr>
        <w:t>of</w:t>
      </w:r>
      <w:r w:rsidRPr="00AA3572">
        <w:rPr>
          <w:rFonts w:ascii="Times New Roman" w:hAnsi="Times New Roman"/>
          <w:color w:val="000000"/>
          <w:sz w:val="28"/>
          <w:szCs w:val="28"/>
          <w:lang w:val="en-US"/>
        </w:rPr>
        <w:t xml:space="preserve"> chronic pancreatitis much improved state patients not only by options </w:t>
      </w:r>
      <w:r>
        <w:rPr>
          <w:rFonts w:ascii="Times New Roman" w:hAnsi="Times New Roman"/>
          <w:color w:val="000000"/>
          <w:sz w:val="28"/>
          <w:szCs w:val="28"/>
          <w:lang w:val="en-US"/>
        </w:rPr>
        <w:t xml:space="preserve">colon </w:t>
      </w:r>
      <w:proofErr w:type="spellStart"/>
      <w:r w:rsidRPr="00AA3572">
        <w:rPr>
          <w:rFonts w:ascii="Times New Roman" w:hAnsi="Times New Roman"/>
          <w:color w:val="000000"/>
          <w:sz w:val="28"/>
          <w:szCs w:val="28"/>
          <w:lang w:val="en-US"/>
        </w:rPr>
        <w:t>dysbiosis</w:t>
      </w:r>
      <w:proofErr w:type="spellEnd"/>
      <w:r w:rsidRPr="00AA3572">
        <w:rPr>
          <w:rFonts w:ascii="Times New Roman" w:hAnsi="Times New Roman"/>
          <w:color w:val="000000"/>
          <w:sz w:val="28"/>
          <w:szCs w:val="28"/>
          <w:lang w:val="en-US"/>
        </w:rPr>
        <w:t xml:space="preserve"> (</w:t>
      </w:r>
      <w:proofErr w:type="spellStart"/>
      <w:r w:rsidRPr="00AA3572">
        <w:rPr>
          <w:rFonts w:ascii="Times New Roman" w:hAnsi="Times New Roman"/>
          <w:color w:val="000000"/>
          <w:sz w:val="28"/>
          <w:szCs w:val="28"/>
          <w:lang w:val="en-US"/>
        </w:rPr>
        <w:t>microflora</w:t>
      </w:r>
      <w:proofErr w:type="spellEnd"/>
      <w:r w:rsidRPr="00AA3572">
        <w:rPr>
          <w:rFonts w:ascii="Times New Roman" w:hAnsi="Times New Roman"/>
          <w:color w:val="000000"/>
          <w:sz w:val="28"/>
          <w:szCs w:val="28"/>
          <w:lang w:val="en-US"/>
        </w:rPr>
        <w:t xml:space="preserve"> normalized only at 24.0% I observed DSK in.), but the dynamics of clinical syndromes (for a total of 47.4%) and levels thiamine </w:t>
      </w:r>
      <w:proofErr w:type="spellStart"/>
      <w:r w:rsidRPr="00AA3572">
        <w:rPr>
          <w:rFonts w:ascii="Times New Roman" w:hAnsi="Times New Roman"/>
          <w:color w:val="000000"/>
          <w:sz w:val="28"/>
          <w:szCs w:val="28"/>
          <w:lang w:val="en-US"/>
        </w:rPr>
        <w:t>andpyridoxine</w:t>
      </w:r>
      <w:proofErr w:type="spellEnd"/>
      <w:r w:rsidRPr="00AA3572">
        <w:rPr>
          <w:rFonts w:ascii="Times New Roman" w:hAnsi="Times New Roman"/>
          <w:color w:val="000000"/>
          <w:sz w:val="28"/>
          <w:szCs w:val="28"/>
          <w:lang w:val="en-US"/>
        </w:rPr>
        <w:t xml:space="preserve"> in serum blood (total to 43.9%) (p &lt;0.05).</w:t>
      </w:r>
    </w:p>
    <w:p w:rsidR="004B2074" w:rsidRPr="00AA3572" w:rsidRDefault="004B2074" w:rsidP="00AA3572">
      <w:pPr>
        <w:pStyle w:val="a5"/>
        <w:spacing w:after="0" w:line="240" w:lineRule="auto"/>
        <w:ind w:left="709"/>
        <w:jc w:val="both"/>
        <w:rPr>
          <w:rFonts w:ascii="Times New Roman" w:hAnsi="Times New Roman"/>
          <w:sz w:val="28"/>
          <w:szCs w:val="28"/>
        </w:rPr>
      </w:pPr>
    </w:p>
    <w:p w:rsidR="00F35839" w:rsidRPr="00AA3572" w:rsidRDefault="00AA3572" w:rsidP="00AA3572">
      <w:pPr>
        <w:ind w:firstLine="709"/>
        <w:jc w:val="both"/>
        <w:rPr>
          <w:b/>
          <w:sz w:val="28"/>
          <w:szCs w:val="28"/>
          <w:lang w:val="uk-UA"/>
        </w:rPr>
      </w:pPr>
      <w:r w:rsidRPr="00AA3572">
        <w:rPr>
          <w:b/>
          <w:sz w:val="28"/>
          <w:szCs w:val="28"/>
          <w:lang w:val="en-US"/>
        </w:rPr>
        <w:t>References</w:t>
      </w:r>
      <w:r w:rsidR="00F35839" w:rsidRPr="00AA3572">
        <w:rPr>
          <w:b/>
          <w:sz w:val="28"/>
          <w:szCs w:val="28"/>
          <w:lang w:val="uk-UA"/>
        </w:rPr>
        <w:t>:</w:t>
      </w:r>
    </w:p>
    <w:p w:rsidR="00F35839" w:rsidRPr="00AA3572" w:rsidRDefault="00F35839" w:rsidP="00AA3572">
      <w:pPr>
        <w:pStyle w:val="a5"/>
        <w:numPr>
          <w:ilvl w:val="0"/>
          <w:numId w:val="4"/>
        </w:numPr>
        <w:spacing w:after="0" w:line="240" w:lineRule="auto"/>
        <w:jc w:val="both"/>
        <w:rPr>
          <w:rFonts w:ascii="Times New Roman" w:hAnsi="Times New Roman"/>
          <w:sz w:val="28"/>
          <w:szCs w:val="28"/>
        </w:rPr>
      </w:pPr>
      <w:proofErr w:type="spellStart"/>
      <w:r w:rsidRPr="00AA3572">
        <w:rPr>
          <w:rFonts w:ascii="Times New Roman" w:hAnsi="Times New Roman"/>
          <w:sz w:val="28"/>
          <w:szCs w:val="28"/>
        </w:rPr>
        <w:t>Бабінець</w:t>
      </w:r>
      <w:proofErr w:type="spellEnd"/>
      <w:r w:rsidRPr="00AA3572">
        <w:rPr>
          <w:rFonts w:ascii="Times New Roman" w:hAnsi="Times New Roman"/>
          <w:sz w:val="28"/>
          <w:szCs w:val="28"/>
        </w:rPr>
        <w:t xml:space="preserve"> Л.</w:t>
      </w:r>
      <w:r w:rsidR="00FB0871" w:rsidRPr="00AA3572">
        <w:rPr>
          <w:rFonts w:ascii="Times New Roman" w:hAnsi="Times New Roman"/>
          <w:sz w:val="28"/>
          <w:szCs w:val="28"/>
        </w:rPr>
        <w:t xml:space="preserve"> </w:t>
      </w:r>
      <w:r w:rsidRPr="00AA3572">
        <w:rPr>
          <w:rFonts w:ascii="Times New Roman" w:hAnsi="Times New Roman"/>
          <w:sz w:val="28"/>
          <w:szCs w:val="28"/>
        </w:rPr>
        <w:t xml:space="preserve">С. Дисбактеріоз кишечника як </w:t>
      </w:r>
      <w:proofErr w:type="spellStart"/>
      <w:r w:rsidRPr="00AA3572">
        <w:rPr>
          <w:rFonts w:ascii="Times New Roman" w:hAnsi="Times New Roman"/>
          <w:sz w:val="28"/>
          <w:szCs w:val="28"/>
        </w:rPr>
        <w:t>предиктор</w:t>
      </w:r>
      <w:proofErr w:type="spellEnd"/>
      <w:r w:rsidRPr="00AA3572">
        <w:rPr>
          <w:rFonts w:ascii="Times New Roman" w:hAnsi="Times New Roman"/>
          <w:sz w:val="28"/>
          <w:szCs w:val="28"/>
        </w:rPr>
        <w:t xml:space="preserve"> ускладнення клінічного перебігу хронічного панкреатиту</w:t>
      </w:r>
      <w:r w:rsidR="00AA3572">
        <w:rPr>
          <w:rFonts w:ascii="Times New Roman" w:hAnsi="Times New Roman"/>
          <w:sz w:val="28"/>
          <w:szCs w:val="28"/>
        </w:rPr>
        <w:t>/</w:t>
      </w:r>
      <w:r w:rsidRPr="00AA3572">
        <w:rPr>
          <w:rFonts w:ascii="Times New Roman" w:hAnsi="Times New Roman"/>
          <w:sz w:val="28"/>
          <w:szCs w:val="28"/>
        </w:rPr>
        <w:t>Л.</w:t>
      </w:r>
      <w:r w:rsidR="00FB0871" w:rsidRPr="00AA3572">
        <w:rPr>
          <w:rFonts w:ascii="Times New Roman" w:hAnsi="Times New Roman"/>
          <w:sz w:val="28"/>
          <w:szCs w:val="28"/>
        </w:rPr>
        <w:t xml:space="preserve"> </w:t>
      </w:r>
      <w:r w:rsidRPr="00AA3572">
        <w:rPr>
          <w:rFonts w:ascii="Times New Roman" w:hAnsi="Times New Roman"/>
          <w:sz w:val="28"/>
          <w:szCs w:val="28"/>
        </w:rPr>
        <w:t xml:space="preserve">С. </w:t>
      </w:r>
      <w:proofErr w:type="spellStart"/>
      <w:r w:rsidRPr="00AA3572">
        <w:rPr>
          <w:rFonts w:ascii="Times New Roman" w:hAnsi="Times New Roman"/>
          <w:sz w:val="28"/>
          <w:szCs w:val="28"/>
        </w:rPr>
        <w:t>Бабінець</w:t>
      </w:r>
      <w:proofErr w:type="spellEnd"/>
      <w:r w:rsidRPr="00AA3572">
        <w:rPr>
          <w:rFonts w:ascii="Times New Roman" w:hAnsi="Times New Roman"/>
          <w:sz w:val="28"/>
          <w:szCs w:val="28"/>
        </w:rPr>
        <w:t>, Д.</w:t>
      </w:r>
      <w:r w:rsidR="00FB0871" w:rsidRPr="00AA3572">
        <w:rPr>
          <w:rFonts w:ascii="Times New Roman" w:hAnsi="Times New Roman"/>
          <w:sz w:val="28"/>
          <w:szCs w:val="28"/>
        </w:rPr>
        <w:t xml:space="preserve"> </w:t>
      </w:r>
      <w:r w:rsidRPr="00AA3572">
        <w:rPr>
          <w:rFonts w:ascii="Times New Roman" w:hAnsi="Times New Roman"/>
          <w:sz w:val="28"/>
          <w:szCs w:val="28"/>
        </w:rPr>
        <w:t>В.</w:t>
      </w:r>
      <w:r w:rsidR="007B20B2" w:rsidRPr="00AA3572">
        <w:rPr>
          <w:rFonts w:ascii="Times New Roman" w:hAnsi="Times New Roman"/>
          <w:sz w:val="28"/>
          <w:szCs w:val="28"/>
        </w:rPr>
        <w:t xml:space="preserve"> </w:t>
      </w:r>
      <w:r w:rsidRPr="00AA3572">
        <w:rPr>
          <w:rFonts w:ascii="Times New Roman" w:hAnsi="Times New Roman"/>
          <w:sz w:val="28"/>
          <w:szCs w:val="28"/>
        </w:rPr>
        <w:t>Гаврилюк</w:t>
      </w:r>
      <w:r w:rsidR="007B20B2" w:rsidRPr="00AA3572">
        <w:rPr>
          <w:rFonts w:ascii="Times New Roman" w:hAnsi="Times New Roman"/>
          <w:sz w:val="28"/>
          <w:szCs w:val="28"/>
        </w:rPr>
        <w:t xml:space="preserve"> </w:t>
      </w:r>
      <w:r w:rsidRPr="00AA3572">
        <w:rPr>
          <w:rFonts w:ascii="Times New Roman" w:hAnsi="Times New Roman"/>
          <w:sz w:val="28"/>
          <w:szCs w:val="28"/>
        </w:rPr>
        <w:t>// Український мед. альманах.</w:t>
      </w:r>
      <w:r w:rsidR="007B20B2" w:rsidRPr="00AA3572">
        <w:rPr>
          <w:rFonts w:ascii="Times New Roman" w:hAnsi="Times New Roman"/>
          <w:sz w:val="28"/>
          <w:szCs w:val="28"/>
        </w:rPr>
        <w:t xml:space="preserve"> — </w:t>
      </w:r>
      <w:r w:rsidRPr="00AA3572">
        <w:rPr>
          <w:rFonts w:ascii="Times New Roman" w:hAnsi="Times New Roman"/>
          <w:sz w:val="28"/>
          <w:szCs w:val="28"/>
        </w:rPr>
        <w:t>№</w:t>
      </w:r>
      <w:r w:rsidR="00FB0871" w:rsidRPr="00AA3572">
        <w:rPr>
          <w:rFonts w:ascii="Times New Roman" w:hAnsi="Times New Roman"/>
          <w:sz w:val="28"/>
          <w:szCs w:val="28"/>
        </w:rPr>
        <w:t xml:space="preserve"> </w:t>
      </w:r>
      <w:r w:rsidRPr="00AA3572">
        <w:rPr>
          <w:rFonts w:ascii="Times New Roman" w:hAnsi="Times New Roman"/>
          <w:sz w:val="28"/>
          <w:szCs w:val="28"/>
        </w:rPr>
        <w:t>5.</w:t>
      </w:r>
      <w:r w:rsidR="007B20B2" w:rsidRPr="00AA3572">
        <w:rPr>
          <w:rFonts w:ascii="Times New Roman" w:hAnsi="Times New Roman"/>
          <w:sz w:val="28"/>
          <w:szCs w:val="28"/>
        </w:rPr>
        <w:t xml:space="preserve"> — </w:t>
      </w:r>
      <w:r w:rsidRPr="00AA3572">
        <w:rPr>
          <w:rFonts w:ascii="Times New Roman" w:hAnsi="Times New Roman"/>
          <w:sz w:val="28"/>
          <w:szCs w:val="28"/>
        </w:rPr>
        <w:t>2005.</w:t>
      </w:r>
      <w:r w:rsidR="007B20B2" w:rsidRPr="00AA3572">
        <w:rPr>
          <w:rFonts w:ascii="Times New Roman" w:hAnsi="Times New Roman"/>
          <w:sz w:val="28"/>
          <w:szCs w:val="28"/>
        </w:rPr>
        <w:t xml:space="preserve"> — </w:t>
      </w:r>
      <w:r w:rsidRPr="00AA3572">
        <w:rPr>
          <w:rFonts w:ascii="Times New Roman" w:hAnsi="Times New Roman"/>
          <w:sz w:val="28"/>
          <w:szCs w:val="28"/>
        </w:rPr>
        <w:t>С. 11</w:t>
      </w:r>
      <w:r w:rsidR="00FB0871" w:rsidRPr="00AA3572">
        <w:rPr>
          <w:rFonts w:ascii="Times New Roman" w:hAnsi="Times New Roman"/>
          <w:sz w:val="28"/>
          <w:szCs w:val="28"/>
        </w:rPr>
        <w:t>–</w:t>
      </w:r>
      <w:r w:rsidRPr="00AA3572">
        <w:rPr>
          <w:rFonts w:ascii="Times New Roman" w:hAnsi="Times New Roman"/>
          <w:sz w:val="28"/>
          <w:szCs w:val="28"/>
        </w:rPr>
        <w:t>13.</w:t>
      </w:r>
    </w:p>
    <w:p w:rsidR="00F35839" w:rsidRPr="00AA3572" w:rsidRDefault="00F35839" w:rsidP="00AA3572">
      <w:pPr>
        <w:pStyle w:val="a5"/>
        <w:numPr>
          <w:ilvl w:val="0"/>
          <w:numId w:val="4"/>
        </w:numPr>
        <w:spacing w:after="0" w:line="240" w:lineRule="auto"/>
        <w:jc w:val="both"/>
        <w:rPr>
          <w:rFonts w:ascii="Times New Roman" w:hAnsi="Times New Roman"/>
          <w:sz w:val="28"/>
          <w:szCs w:val="28"/>
        </w:rPr>
      </w:pPr>
      <w:proofErr w:type="spellStart"/>
      <w:r w:rsidRPr="00AA3572">
        <w:rPr>
          <w:rFonts w:ascii="Times New Roman" w:hAnsi="Times New Roman"/>
          <w:sz w:val="28"/>
          <w:szCs w:val="28"/>
        </w:rPr>
        <w:t>Бабінець</w:t>
      </w:r>
      <w:proofErr w:type="spellEnd"/>
      <w:r w:rsidRPr="00AA3572">
        <w:rPr>
          <w:rFonts w:ascii="Times New Roman" w:hAnsi="Times New Roman"/>
          <w:sz w:val="28"/>
          <w:szCs w:val="28"/>
        </w:rPr>
        <w:t xml:space="preserve"> Л.</w:t>
      </w:r>
      <w:r w:rsidR="00FB0871" w:rsidRPr="00AA3572">
        <w:rPr>
          <w:rFonts w:ascii="Times New Roman" w:hAnsi="Times New Roman"/>
          <w:sz w:val="28"/>
          <w:szCs w:val="28"/>
        </w:rPr>
        <w:t xml:space="preserve"> </w:t>
      </w:r>
      <w:r w:rsidRPr="00AA3572">
        <w:rPr>
          <w:rFonts w:ascii="Times New Roman" w:hAnsi="Times New Roman"/>
          <w:sz w:val="28"/>
          <w:szCs w:val="28"/>
        </w:rPr>
        <w:t xml:space="preserve">С. </w:t>
      </w:r>
      <w:proofErr w:type="spellStart"/>
      <w:r w:rsidRPr="00AA3572">
        <w:rPr>
          <w:rFonts w:ascii="Times New Roman" w:hAnsi="Times New Roman"/>
          <w:sz w:val="28"/>
          <w:szCs w:val="28"/>
        </w:rPr>
        <w:t>Предикторна</w:t>
      </w:r>
      <w:proofErr w:type="spellEnd"/>
      <w:r w:rsidRPr="00AA3572">
        <w:rPr>
          <w:rFonts w:ascii="Times New Roman" w:hAnsi="Times New Roman"/>
          <w:sz w:val="28"/>
          <w:szCs w:val="28"/>
        </w:rPr>
        <w:t xml:space="preserve"> роль </w:t>
      </w:r>
      <w:proofErr w:type="spellStart"/>
      <w:r w:rsidRPr="00AA3572">
        <w:rPr>
          <w:rFonts w:ascii="Times New Roman" w:hAnsi="Times New Roman"/>
          <w:sz w:val="28"/>
          <w:szCs w:val="28"/>
        </w:rPr>
        <w:t>дисбіозу</w:t>
      </w:r>
      <w:proofErr w:type="spellEnd"/>
      <w:r w:rsidRPr="00AA3572">
        <w:rPr>
          <w:rFonts w:ascii="Times New Roman" w:hAnsi="Times New Roman"/>
          <w:sz w:val="28"/>
          <w:szCs w:val="28"/>
        </w:rPr>
        <w:t xml:space="preserve"> товстої кишки у формуванні недостатності тіаміну та піридоксину при хронічному панкреатиті</w:t>
      </w:r>
      <w:r w:rsidR="00AA3572">
        <w:rPr>
          <w:rFonts w:ascii="Times New Roman" w:hAnsi="Times New Roman"/>
          <w:sz w:val="28"/>
          <w:szCs w:val="28"/>
        </w:rPr>
        <w:t>/</w:t>
      </w:r>
      <w:r w:rsidR="00FB0871" w:rsidRPr="00AA3572">
        <w:rPr>
          <w:rFonts w:ascii="Times New Roman" w:hAnsi="Times New Roman"/>
          <w:sz w:val="28"/>
          <w:szCs w:val="28"/>
        </w:rPr>
        <w:t xml:space="preserve">Л. С. </w:t>
      </w:r>
      <w:proofErr w:type="spellStart"/>
      <w:r w:rsidRPr="00AA3572">
        <w:rPr>
          <w:rFonts w:ascii="Times New Roman" w:hAnsi="Times New Roman"/>
          <w:sz w:val="28"/>
          <w:szCs w:val="28"/>
        </w:rPr>
        <w:t>Бабінець</w:t>
      </w:r>
      <w:proofErr w:type="spellEnd"/>
      <w:r w:rsidRPr="00AA3572">
        <w:rPr>
          <w:rFonts w:ascii="Times New Roman" w:hAnsi="Times New Roman"/>
          <w:sz w:val="28"/>
          <w:szCs w:val="28"/>
        </w:rPr>
        <w:t xml:space="preserve">, </w:t>
      </w:r>
      <w:r w:rsidR="00FB0871" w:rsidRPr="00AA3572">
        <w:rPr>
          <w:rFonts w:ascii="Times New Roman" w:hAnsi="Times New Roman"/>
          <w:sz w:val="28"/>
          <w:szCs w:val="28"/>
        </w:rPr>
        <w:t xml:space="preserve">Ю. В. </w:t>
      </w:r>
      <w:r w:rsidRPr="00AA3572">
        <w:rPr>
          <w:rFonts w:ascii="Times New Roman" w:hAnsi="Times New Roman"/>
          <w:sz w:val="28"/>
          <w:szCs w:val="28"/>
        </w:rPr>
        <w:t xml:space="preserve">Коваль, </w:t>
      </w:r>
      <w:r w:rsidR="00FB0871" w:rsidRPr="00AA3572">
        <w:rPr>
          <w:rFonts w:ascii="Times New Roman" w:hAnsi="Times New Roman"/>
          <w:sz w:val="28"/>
          <w:szCs w:val="28"/>
        </w:rPr>
        <w:t xml:space="preserve">Ю. Я. </w:t>
      </w:r>
      <w:proofErr w:type="spellStart"/>
      <w:r w:rsidRPr="00AA3572">
        <w:rPr>
          <w:rFonts w:ascii="Times New Roman" w:hAnsi="Times New Roman"/>
          <w:sz w:val="28"/>
          <w:szCs w:val="28"/>
        </w:rPr>
        <w:t>Коцаба</w:t>
      </w:r>
      <w:proofErr w:type="spellEnd"/>
      <w:r w:rsidRPr="00AA3572">
        <w:rPr>
          <w:rFonts w:ascii="Times New Roman" w:hAnsi="Times New Roman"/>
          <w:sz w:val="28"/>
          <w:szCs w:val="28"/>
        </w:rPr>
        <w:t xml:space="preserve"> // Вісник наукових досліджень.</w:t>
      </w:r>
      <w:r w:rsidR="007B20B2" w:rsidRPr="00AA3572">
        <w:rPr>
          <w:rFonts w:ascii="Times New Roman" w:hAnsi="Times New Roman"/>
          <w:sz w:val="28"/>
          <w:szCs w:val="28"/>
        </w:rPr>
        <w:t xml:space="preserve"> — </w:t>
      </w:r>
      <w:r w:rsidRPr="00AA3572">
        <w:rPr>
          <w:rFonts w:ascii="Times New Roman" w:hAnsi="Times New Roman"/>
          <w:sz w:val="28"/>
          <w:szCs w:val="28"/>
        </w:rPr>
        <w:t>2011.</w:t>
      </w:r>
      <w:r w:rsidR="007B20B2" w:rsidRPr="00AA3572">
        <w:rPr>
          <w:rFonts w:ascii="Times New Roman" w:hAnsi="Times New Roman"/>
          <w:sz w:val="28"/>
          <w:szCs w:val="28"/>
        </w:rPr>
        <w:t xml:space="preserve"> — </w:t>
      </w:r>
      <w:r w:rsidRPr="00AA3572">
        <w:rPr>
          <w:rFonts w:ascii="Times New Roman" w:hAnsi="Times New Roman"/>
          <w:sz w:val="28"/>
          <w:szCs w:val="28"/>
        </w:rPr>
        <w:t>№</w:t>
      </w:r>
      <w:r w:rsidR="00FB0871" w:rsidRPr="00AA3572">
        <w:rPr>
          <w:rFonts w:ascii="Times New Roman" w:hAnsi="Times New Roman"/>
          <w:sz w:val="28"/>
          <w:szCs w:val="28"/>
        </w:rPr>
        <w:t xml:space="preserve"> </w:t>
      </w:r>
      <w:r w:rsidRPr="00AA3572">
        <w:rPr>
          <w:rFonts w:ascii="Times New Roman" w:hAnsi="Times New Roman"/>
          <w:sz w:val="28"/>
          <w:szCs w:val="28"/>
        </w:rPr>
        <w:t>4.</w:t>
      </w:r>
      <w:r w:rsidR="007B20B2" w:rsidRPr="00AA3572">
        <w:rPr>
          <w:rFonts w:ascii="Times New Roman" w:hAnsi="Times New Roman"/>
          <w:sz w:val="28"/>
          <w:szCs w:val="28"/>
        </w:rPr>
        <w:t xml:space="preserve"> — </w:t>
      </w:r>
      <w:r w:rsidR="00FB0871" w:rsidRPr="00AA3572">
        <w:rPr>
          <w:rFonts w:ascii="Times New Roman" w:hAnsi="Times New Roman"/>
          <w:sz w:val="28"/>
          <w:szCs w:val="28"/>
        </w:rPr>
        <w:t>С</w:t>
      </w:r>
      <w:r w:rsidRPr="00AA3572">
        <w:rPr>
          <w:rFonts w:ascii="Times New Roman" w:hAnsi="Times New Roman"/>
          <w:sz w:val="28"/>
          <w:szCs w:val="28"/>
        </w:rPr>
        <w:t>.</w:t>
      </w:r>
      <w:r w:rsidR="00FB0871" w:rsidRPr="00AA3572">
        <w:rPr>
          <w:rFonts w:ascii="Times New Roman" w:hAnsi="Times New Roman"/>
          <w:sz w:val="28"/>
          <w:szCs w:val="28"/>
        </w:rPr>
        <w:t xml:space="preserve"> </w:t>
      </w:r>
      <w:r w:rsidRPr="00AA3572">
        <w:rPr>
          <w:rFonts w:ascii="Times New Roman" w:hAnsi="Times New Roman"/>
          <w:sz w:val="28"/>
          <w:szCs w:val="28"/>
        </w:rPr>
        <w:t>40.</w:t>
      </w:r>
    </w:p>
    <w:p w:rsidR="00F35839" w:rsidRPr="00AA3572" w:rsidRDefault="00F35839" w:rsidP="00AA3572">
      <w:pPr>
        <w:pStyle w:val="a5"/>
        <w:numPr>
          <w:ilvl w:val="0"/>
          <w:numId w:val="4"/>
        </w:numPr>
        <w:spacing w:after="0" w:line="240" w:lineRule="auto"/>
        <w:jc w:val="both"/>
        <w:rPr>
          <w:rFonts w:ascii="Times New Roman" w:hAnsi="Times New Roman"/>
          <w:sz w:val="28"/>
          <w:szCs w:val="28"/>
        </w:rPr>
      </w:pPr>
      <w:bookmarkStart w:id="0" w:name="_Ref307052569"/>
      <w:r w:rsidRPr="00AA3572">
        <w:rPr>
          <w:rFonts w:ascii="Times New Roman" w:hAnsi="Times New Roman"/>
          <w:sz w:val="28"/>
          <w:szCs w:val="28"/>
        </w:rPr>
        <w:lastRenderedPageBreak/>
        <w:t>Губергриц Н.</w:t>
      </w:r>
      <w:r w:rsidR="00FB0871" w:rsidRPr="00AA3572">
        <w:rPr>
          <w:rFonts w:ascii="Times New Roman" w:hAnsi="Times New Roman"/>
          <w:sz w:val="28"/>
          <w:szCs w:val="28"/>
        </w:rPr>
        <w:t xml:space="preserve"> </w:t>
      </w:r>
      <w:r w:rsidRPr="00AA3572">
        <w:rPr>
          <w:rFonts w:ascii="Times New Roman" w:hAnsi="Times New Roman"/>
          <w:sz w:val="28"/>
          <w:szCs w:val="28"/>
        </w:rPr>
        <w:t xml:space="preserve">Б. </w:t>
      </w:r>
      <w:proofErr w:type="spellStart"/>
      <w:r w:rsidRPr="00AA3572">
        <w:rPr>
          <w:rFonts w:ascii="Times New Roman" w:hAnsi="Times New Roman"/>
          <w:sz w:val="28"/>
          <w:szCs w:val="28"/>
        </w:rPr>
        <w:t>Клиническая</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панкреатология</w:t>
      </w:r>
      <w:proofErr w:type="spellEnd"/>
      <w:r w:rsidR="00AA3572">
        <w:rPr>
          <w:rFonts w:ascii="Times New Roman" w:hAnsi="Times New Roman"/>
          <w:sz w:val="28"/>
          <w:szCs w:val="28"/>
        </w:rPr>
        <w:t>/</w:t>
      </w:r>
      <w:r w:rsidRPr="00AA3572">
        <w:rPr>
          <w:rFonts w:ascii="Times New Roman" w:hAnsi="Times New Roman"/>
          <w:sz w:val="28"/>
          <w:szCs w:val="28"/>
        </w:rPr>
        <w:t>Н.</w:t>
      </w:r>
      <w:r w:rsidR="00FB0871" w:rsidRPr="00AA3572">
        <w:rPr>
          <w:rFonts w:ascii="Times New Roman" w:hAnsi="Times New Roman"/>
          <w:sz w:val="28"/>
          <w:szCs w:val="28"/>
          <w:lang w:val="ru-RU"/>
        </w:rPr>
        <w:t xml:space="preserve"> </w:t>
      </w:r>
      <w:r w:rsidRPr="00AA3572">
        <w:rPr>
          <w:rFonts w:ascii="Times New Roman" w:hAnsi="Times New Roman"/>
          <w:sz w:val="28"/>
          <w:szCs w:val="28"/>
        </w:rPr>
        <w:t>Б. Губергриц,</w:t>
      </w:r>
      <w:r w:rsidR="007B20B2" w:rsidRPr="00AA3572">
        <w:rPr>
          <w:rFonts w:ascii="Times New Roman" w:hAnsi="Times New Roman"/>
          <w:sz w:val="28"/>
          <w:szCs w:val="28"/>
        </w:rPr>
        <w:t xml:space="preserve"> </w:t>
      </w:r>
      <w:r w:rsidRPr="00AA3572">
        <w:rPr>
          <w:rFonts w:ascii="Times New Roman" w:hAnsi="Times New Roman"/>
          <w:sz w:val="28"/>
          <w:szCs w:val="28"/>
        </w:rPr>
        <w:t>Т.</w:t>
      </w:r>
      <w:r w:rsidR="00FB0871" w:rsidRPr="00AA3572">
        <w:rPr>
          <w:rFonts w:ascii="Times New Roman" w:hAnsi="Times New Roman"/>
          <w:sz w:val="28"/>
          <w:szCs w:val="28"/>
          <w:lang w:val="ru-RU"/>
        </w:rPr>
        <w:t xml:space="preserve"> </w:t>
      </w:r>
      <w:r w:rsidRPr="00AA3572">
        <w:rPr>
          <w:rFonts w:ascii="Times New Roman" w:hAnsi="Times New Roman"/>
          <w:sz w:val="28"/>
          <w:szCs w:val="28"/>
        </w:rPr>
        <w:t xml:space="preserve">Н. </w:t>
      </w:r>
      <w:proofErr w:type="spellStart"/>
      <w:r w:rsidRPr="00AA3572">
        <w:rPr>
          <w:rFonts w:ascii="Times New Roman" w:hAnsi="Times New Roman"/>
          <w:sz w:val="28"/>
          <w:szCs w:val="28"/>
        </w:rPr>
        <w:t>Христич</w:t>
      </w:r>
      <w:proofErr w:type="spellEnd"/>
      <w:r w:rsidRPr="00AA3572">
        <w:rPr>
          <w:rFonts w:ascii="Times New Roman" w:hAnsi="Times New Roman"/>
          <w:sz w:val="28"/>
          <w:szCs w:val="28"/>
        </w:rPr>
        <w:t>.</w:t>
      </w:r>
      <w:r w:rsidR="007B20B2" w:rsidRPr="00AA3572">
        <w:rPr>
          <w:rFonts w:ascii="Times New Roman" w:hAnsi="Times New Roman"/>
          <w:sz w:val="28"/>
          <w:szCs w:val="28"/>
        </w:rPr>
        <w:t xml:space="preserve"> — </w:t>
      </w:r>
      <w:proofErr w:type="spellStart"/>
      <w:r w:rsidRPr="00AA3572">
        <w:rPr>
          <w:rFonts w:ascii="Times New Roman" w:hAnsi="Times New Roman"/>
          <w:sz w:val="28"/>
          <w:szCs w:val="28"/>
        </w:rPr>
        <w:t>Донецк</w:t>
      </w:r>
      <w:proofErr w:type="spellEnd"/>
      <w:r w:rsidR="00FB0871" w:rsidRPr="00AA3572">
        <w:rPr>
          <w:rFonts w:ascii="Times New Roman" w:hAnsi="Times New Roman"/>
          <w:sz w:val="28"/>
          <w:szCs w:val="28"/>
          <w:lang w:val="ru-RU"/>
        </w:rPr>
        <w:t xml:space="preserve"> </w:t>
      </w:r>
      <w:r w:rsidRPr="00AA3572">
        <w:rPr>
          <w:rFonts w:ascii="Times New Roman" w:hAnsi="Times New Roman"/>
          <w:sz w:val="28"/>
          <w:szCs w:val="28"/>
        </w:rPr>
        <w:t>: ООО «</w:t>
      </w:r>
      <w:proofErr w:type="spellStart"/>
      <w:r w:rsidRPr="00AA3572">
        <w:rPr>
          <w:rFonts w:ascii="Times New Roman" w:hAnsi="Times New Roman"/>
          <w:sz w:val="28"/>
          <w:szCs w:val="28"/>
        </w:rPr>
        <w:t>Лебедь</w:t>
      </w:r>
      <w:proofErr w:type="spellEnd"/>
      <w:r w:rsidRPr="00AA3572">
        <w:rPr>
          <w:rFonts w:ascii="Times New Roman" w:hAnsi="Times New Roman"/>
          <w:sz w:val="28"/>
          <w:szCs w:val="28"/>
        </w:rPr>
        <w:t>», 2000.</w:t>
      </w:r>
      <w:r w:rsidR="007B20B2" w:rsidRPr="00AA3572">
        <w:rPr>
          <w:rFonts w:ascii="Times New Roman" w:hAnsi="Times New Roman"/>
          <w:sz w:val="28"/>
          <w:szCs w:val="28"/>
        </w:rPr>
        <w:t xml:space="preserve"> — </w:t>
      </w:r>
      <w:r w:rsidRPr="00AA3572">
        <w:rPr>
          <w:rFonts w:ascii="Times New Roman" w:hAnsi="Times New Roman"/>
          <w:sz w:val="28"/>
          <w:szCs w:val="28"/>
        </w:rPr>
        <w:t>416 с.</w:t>
      </w:r>
      <w:bookmarkEnd w:id="0"/>
    </w:p>
    <w:p w:rsidR="00F35839" w:rsidRPr="00AA3572" w:rsidRDefault="00F35839" w:rsidP="00AA3572">
      <w:pPr>
        <w:pStyle w:val="a5"/>
        <w:numPr>
          <w:ilvl w:val="0"/>
          <w:numId w:val="4"/>
        </w:numPr>
        <w:spacing w:after="0" w:line="240" w:lineRule="auto"/>
        <w:jc w:val="both"/>
        <w:rPr>
          <w:rFonts w:ascii="Times New Roman" w:hAnsi="Times New Roman"/>
          <w:sz w:val="28"/>
          <w:szCs w:val="28"/>
          <w:lang w:eastAsia="uk-UA"/>
        </w:rPr>
      </w:pPr>
      <w:r w:rsidRPr="00AA3572">
        <w:rPr>
          <w:rFonts w:ascii="Times New Roman" w:hAnsi="Times New Roman"/>
          <w:sz w:val="28"/>
          <w:szCs w:val="28"/>
          <w:shd w:val="clear" w:color="auto" w:fill="FFFFFF"/>
          <w:lang w:eastAsia="uk-UA"/>
        </w:rPr>
        <w:t>Наказ МОЗ України від 13 червня 2005</w:t>
      </w:r>
      <w:r w:rsidR="00FB0871" w:rsidRPr="00AA3572">
        <w:rPr>
          <w:rFonts w:ascii="Times New Roman" w:hAnsi="Times New Roman"/>
          <w:sz w:val="28"/>
          <w:szCs w:val="28"/>
          <w:shd w:val="clear" w:color="auto" w:fill="FFFFFF"/>
          <w:lang w:val="ru-RU" w:eastAsia="uk-UA"/>
        </w:rPr>
        <w:t xml:space="preserve"> </w:t>
      </w:r>
      <w:r w:rsidRPr="00AA3572">
        <w:rPr>
          <w:rFonts w:ascii="Times New Roman" w:hAnsi="Times New Roman"/>
          <w:sz w:val="28"/>
          <w:szCs w:val="28"/>
          <w:shd w:val="clear" w:color="auto" w:fill="FFFFFF"/>
          <w:lang w:eastAsia="uk-UA"/>
        </w:rPr>
        <w:t>р. №</w:t>
      </w:r>
      <w:r w:rsidR="00FB0871" w:rsidRPr="00AA3572">
        <w:rPr>
          <w:rFonts w:ascii="Times New Roman" w:hAnsi="Times New Roman"/>
          <w:sz w:val="28"/>
          <w:szCs w:val="28"/>
          <w:shd w:val="clear" w:color="auto" w:fill="FFFFFF"/>
          <w:lang w:val="ru-RU" w:eastAsia="uk-UA"/>
        </w:rPr>
        <w:t xml:space="preserve"> </w:t>
      </w:r>
      <w:r w:rsidRPr="00AA3572">
        <w:rPr>
          <w:rFonts w:ascii="Times New Roman" w:hAnsi="Times New Roman"/>
          <w:sz w:val="28"/>
          <w:szCs w:val="28"/>
          <w:shd w:val="clear" w:color="auto" w:fill="FFFFFF"/>
          <w:lang w:eastAsia="uk-UA"/>
        </w:rPr>
        <w:t>271 Про затвердження протоколів надання медичної допомоги за спеціальністю «Гастроентерологія».</w:t>
      </w:r>
    </w:p>
    <w:p w:rsidR="00F35839" w:rsidRPr="00AA3572" w:rsidRDefault="00F35839" w:rsidP="00AA3572">
      <w:pPr>
        <w:pStyle w:val="a5"/>
        <w:numPr>
          <w:ilvl w:val="0"/>
          <w:numId w:val="4"/>
        </w:numPr>
        <w:spacing w:after="0" w:line="240" w:lineRule="auto"/>
        <w:jc w:val="both"/>
        <w:rPr>
          <w:rFonts w:ascii="Times New Roman" w:hAnsi="Times New Roman"/>
          <w:sz w:val="28"/>
          <w:szCs w:val="28"/>
        </w:rPr>
      </w:pPr>
      <w:r w:rsidRPr="00AA3572">
        <w:rPr>
          <w:rFonts w:ascii="Times New Roman" w:hAnsi="Times New Roman"/>
          <w:sz w:val="28"/>
          <w:szCs w:val="28"/>
        </w:rPr>
        <w:t>Сучасні класифікації та стандарти лікування розповсюджених захворювань внутрішніх органів</w:t>
      </w:r>
      <w:r w:rsidR="00AA3572">
        <w:rPr>
          <w:rFonts w:ascii="Times New Roman" w:hAnsi="Times New Roman"/>
          <w:sz w:val="28"/>
          <w:szCs w:val="28"/>
        </w:rPr>
        <w:t>/</w:t>
      </w:r>
      <w:r w:rsidRPr="00AA3572">
        <w:rPr>
          <w:rFonts w:ascii="Times New Roman" w:hAnsi="Times New Roman"/>
          <w:sz w:val="28"/>
          <w:szCs w:val="28"/>
        </w:rPr>
        <w:t>За р</w:t>
      </w:r>
      <w:r w:rsidR="00FB0871" w:rsidRPr="00AA3572">
        <w:rPr>
          <w:rFonts w:ascii="Times New Roman" w:hAnsi="Times New Roman"/>
          <w:sz w:val="28"/>
          <w:szCs w:val="28"/>
        </w:rPr>
        <w:t xml:space="preserve">ед. </w:t>
      </w:r>
      <w:r w:rsidRPr="00AA3572">
        <w:rPr>
          <w:rFonts w:ascii="Times New Roman" w:hAnsi="Times New Roman"/>
          <w:sz w:val="28"/>
          <w:szCs w:val="28"/>
        </w:rPr>
        <w:t>Ю.</w:t>
      </w:r>
      <w:r w:rsidR="00FB0871" w:rsidRPr="00AA3572">
        <w:rPr>
          <w:rFonts w:ascii="Times New Roman" w:hAnsi="Times New Roman"/>
          <w:sz w:val="28"/>
          <w:szCs w:val="28"/>
          <w:lang w:val="ru-RU"/>
        </w:rPr>
        <w:t xml:space="preserve"> </w:t>
      </w:r>
      <w:r w:rsidRPr="00AA3572">
        <w:rPr>
          <w:rFonts w:ascii="Times New Roman" w:hAnsi="Times New Roman"/>
          <w:sz w:val="28"/>
          <w:szCs w:val="28"/>
        </w:rPr>
        <w:t>М. Мостового.</w:t>
      </w:r>
      <w:r w:rsidR="007B20B2" w:rsidRPr="00AA3572">
        <w:rPr>
          <w:rFonts w:ascii="Times New Roman" w:hAnsi="Times New Roman"/>
          <w:sz w:val="28"/>
          <w:szCs w:val="28"/>
        </w:rPr>
        <w:t xml:space="preserve"> — </w:t>
      </w:r>
      <w:r w:rsidRPr="00AA3572">
        <w:rPr>
          <w:rFonts w:ascii="Times New Roman" w:hAnsi="Times New Roman"/>
          <w:sz w:val="28"/>
          <w:szCs w:val="28"/>
        </w:rPr>
        <w:t xml:space="preserve">14-е вид., </w:t>
      </w:r>
      <w:proofErr w:type="spellStart"/>
      <w:r w:rsidRPr="00AA3572">
        <w:rPr>
          <w:rFonts w:ascii="Times New Roman" w:hAnsi="Times New Roman"/>
          <w:sz w:val="28"/>
          <w:szCs w:val="28"/>
        </w:rPr>
        <w:t>доп</w:t>
      </w:r>
      <w:proofErr w:type="spellEnd"/>
      <w:r w:rsidRPr="00AA3572">
        <w:rPr>
          <w:rFonts w:ascii="Times New Roman" w:hAnsi="Times New Roman"/>
          <w:sz w:val="28"/>
          <w:szCs w:val="28"/>
        </w:rPr>
        <w:t>. і перероб.</w:t>
      </w:r>
      <w:r w:rsidR="007B20B2" w:rsidRPr="00AA3572">
        <w:rPr>
          <w:rFonts w:ascii="Times New Roman" w:hAnsi="Times New Roman"/>
          <w:sz w:val="28"/>
          <w:szCs w:val="28"/>
        </w:rPr>
        <w:t xml:space="preserve"> — </w:t>
      </w:r>
      <w:r w:rsidRPr="00AA3572">
        <w:rPr>
          <w:rFonts w:ascii="Times New Roman" w:hAnsi="Times New Roman"/>
          <w:sz w:val="28"/>
          <w:szCs w:val="28"/>
        </w:rPr>
        <w:t>Вінниця, 2012.</w:t>
      </w:r>
      <w:r w:rsidR="007B20B2" w:rsidRPr="00AA3572">
        <w:rPr>
          <w:rFonts w:ascii="Times New Roman" w:hAnsi="Times New Roman"/>
          <w:sz w:val="28"/>
          <w:szCs w:val="28"/>
        </w:rPr>
        <w:t xml:space="preserve"> — </w:t>
      </w:r>
      <w:r w:rsidRPr="00AA3572">
        <w:rPr>
          <w:rFonts w:ascii="Times New Roman" w:hAnsi="Times New Roman"/>
          <w:sz w:val="28"/>
          <w:szCs w:val="28"/>
        </w:rPr>
        <w:t>576 с.</w:t>
      </w:r>
    </w:p>
    <w:p w:rsidR="00F35839" w:rsidRPr="00AA3572" w:rsidRDefault="00F35839" w:rsidP="00AA3572">
      <w:pPr>
        <w:pStyle w:val="a5"/>
        <w:numPr>
          <w:ilvl w:val="0"/>
          <w:numId w:val="4"/>
        </w:numPr>
        <w:spacing w:after="0" w:line="240" w:lineRule="auto"/>
        <w:jc w:val="both"/>
        <w:rPr>
          <w:rFonts w:ascii="Times New Roman" w:hAnsi="Times New Roman"/>
          <w:sz w:val="28"/>
          <w:szCs w:val="28"/>
        </w:rPr>
      </w:pPr>
      <w:proofErr w:type="spellStart"/>
      <w:r w:rsidRPr="00AA3572">
        <w:rPr>
          <w:rFonts w:ascii="Times New Roman" w:hAnsi="Times New Roman"/>
          <w:sz w:val="28"/>
          <w:szCs w:val="28"/>
        </w:rPr>
        <w:t>Beger</w:t>
      </w:r>
      <w:proofErr w:type="spellEnd"/>
      <w:r w:rsidRPr="00AA3572">
        <w:rPr>
          <w:rFonts w:ascii="Times New Roman" w:hAnsi="Times New Roman"/>
          <w:sz w:val="28"/>
          <w:szCs w:val="28"/>
        </w:rPr>
        <w:t xml:space="preserve"> H.</w:t>
      </w:r>
      <w:r w:rsidR="00FB0871" w:rsidRPr="00AA3572">
        <w:rPr>
          <w:rFonts w:ascii="Times New Roman" w:hAnsi="Times New Roman"/>
          <w:sz w:val="28"/>
          <w:szCs w:val="28"/>
          <w:lang w:val="en-US"/>
        </w:rPr>
        <w:t xml:space="preserve"> </w:t>
      </w:r>
      <w:r w:rsidRPr="00AA3572">
        <w:rPr>
          <w:rFonts w:ascii="Times New Roman" w:hAnsi="Times New Roman"/>
          <w:sz w:val="28"/>
          <w:szCs w:val="28"/>
        </w:rPr>
        <w:t xml:space="preserve">G. </w:t>
      </w:r>
      <w:proofErr w:type="spellStart"/>
      <w:r w:rsidRPr="00AA3572">
        <w:rPr>
          <w:rFonts w:ascii="Times New Roman" w:hAnsi="Times New Roman"/>
          <w:sz w:val="28"/>
          <w:szCs w:val="28"/>
        </w:rPr>
        <w:t>Diseases</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of</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the</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Pancreas</w:t>
      </w:r>
      <w:proofErr w:type="spellEnd"/>
      <w:r w:rsidR="00AA3572">
        <w:rPr>
          <w:rFonts w:ascii="Times New Roman" w:hAnsi="Times New Roman"/>
          <w:sz w:val="28"/>
          <w:szCs w:val="28"/>
        </w:rPr>
        <w:t>/</w:t>
      </w:r>
      <w:r w:rsidRPr="00AA3572">
        <w:rPr>
          <w:rFonts w:ascii="Times New Roman" w:hAnsi="Times New Roman"/>
          <w:sz w:val="28"/>
          <w:szCs w:val="28"/>
        </w:rPr>
        <w:t>H.</w:t>
      </w:r>
      <w:r w:rsidR="00FB0871" w:rsidRPr="00AA3572">
        <w:rPr>
          <w:rFonts w:ascii="Times New Roman" w:hAnsi="Times New Roman"/>
          <w:sz w:val="28"/>
          <w:szCs w:val="28"/>
          <w:lang w:val="en-US"/>
        </w:rPr>
        <w:t xml:space="preserve"> </w:t>
      </w:r>
      <w:r w:rsidRPr="00AA3572">
        <w:rPr>
          <w:rFonts w:ascii="Times New Roman" w:hAnsi="Times New Roman"/>
          <w:sz w:val="28"/>
          <w:szCs w:val="28"/>
        </w:rPr>
        <w:t xml:space="preserve">G. </w:t>
      </w:r>
      <w:proofErr w:type="spellStart"/>
      <w:r w:rsidRPr="00AA3572">
        <w:rPr>
          <w:rFonts w:ascii="Times New Roman" w:hAnsi="Times New Roman"/>
          <w:sz w:val="28"/>
          <w:szCs w:val="28"/>
        </w:rPr>
        <w:t>Beger</w:t>
      </w:r>
      <w:proofErr w:type="spellEnd"/>
      <w:r w:rsidRPr="00AA3572">
        <w:rPr>
          <w:rFonts w:ascii="Times New Roman" w:hAnsi="Times New Roman"/>
          <w:sz w:val="28"/>
          <w:szCs w:val="28"/>
        </w:rPr>
        <w:t xml:space="preserve">, S. </w:t>
      </w:r>
      <w:proofErr w:type="spellStart"/>
      <w:r w:rsidRPr="00AA3572">
        <w:rPr>
          <w:rFonts w:ascii="Times New Roman" w:hAnsi="Times New Roman"/>
          <w:sz w:val="28"/>
          <w:szCs w:val="28"/>
        </w:rPr>
        <w:t>Matsuno</w:t>
      </w:r>
      <w:proofErr w:type="spellEnd"/>
      <w:r w:rsidRPr="00AA3572">
        <w:rPr>
          <w:rFonts w:ascii="Times New Roman" w:hAnsi="Times New Roman"/>
          <w:sz w:val="28"/>
          <w:szCs w:val="28"/>
        </w:rPr>
        <w:t>, J.</w:t>
      </w:r>
      <w:r w:rsidR="00FB0871" w:rsidRPr="00AA3572">
        <w:rPr>
          <w:rFonts w:ascii="Times New Roman" w:hAnsi="Times New Roman"/>
          <w:sz w:val="28"/>
          <w:szCs w:val="28"/>
          <w:lang w:val="en-US"/>
        </w:rPr>
        <w:t xml:space="preserve"> </w:t>
      </w:r>
      <w:r w:rsidRPr="00AA3572">
        <w:rPr>
          <w:rFonts w:ascii="Times New Roman" w:hAnsi="Times New Roman"/>
          <w:sz w:val="28"/>
          <w:szCs w:val="28"/>
        </w:rPr>
        <w:t xml:space="preserve">L. </w:t>
      </w:r>
      <w:proofErr w:type="spellStart"/>
      <w:r w:rsidRPr="00AA3572">
        <w:rPr>
          <w:rFonts w:ascii="Times New Roman" w:hAnsi="Times New Roman"/>
          <w:sz w:val="28"/>
          <w:szCs w:val="28"/>
        </w:rPr>
        <w:t>Cameron</w:t>
      </w:r>
      <w:proofErr w:type="spellEnd"/>
      <w:r w:rsidR="00FB0871" w:rsidRPr="00AA3572">
        <w:rPr>
          <w:rFonts w:ascii="Times New Roman" w:hAnsi="Times New Roman"/>
          <w:sz w:val="28"/>
          <w:szCs w:val="28"/>
          <w:lang w:val="en-US"/>
        </w:rPr>
        <w:t>.</w:t>
      </w:r>
      <w:r w:rsidR="00284846" w:rsidRPr="00AA3572">
        <w:rPr>
          <w:rFonts w:ascii="Times New Roman" w:hAnsi="Times New Roman"/>
          <w:sz w:val="28"/>
          <w:szCs w:val="28"/>
          <w:lang w:val="en-US"/>
        </w:rPr>
        <w:t xml:space="preserve"> </w:t>
      </w:r>
      <w:r w:rsidR="007B20B2" w:rsidRPr="00AA3572">
        <w:rPr>
          <w:rFonts w:ascii="Times New Roman" w:hAnsi="Times New Roman"/>
          <w:sz w:val="28"/>
          <w:szCs w:val="28"/>
        </w:rPr>
        <w:t>—</w:t>
      </w:r>
      <w:r w:rsidR="00284846" w:rsidRPr="00AA3572">
        <w:rPr>
          <w:rFonts w:ascii="Times New Roman" w:hAnsi="Times New Roman"/>
          <w:sz w:val="28"/>
          <w:szCs w:val="28"/>
          <w:lang w:val="en-US"/>
        </w:rPr>
        <w:t xml:space="preserve"> </w:t>
      </w:r>
      <w:proofErr w:type="spellStart"/>
      <w:r w:rsidRPr="00AA3572">
        <w:rPr>
          <w:rFonts w:ascii="Times New Roman" w:hAnsi="Times New Roman"/>
          <w:sz w:val="28"/>
          <w:szCs w:val="28"/>
        </w:rPr>
        <w:t>Berlin</w:t>
      </w:r>
      <w:proofErr w:type="spellEnd"/>
      <w:r w:rsidRPr="00AA3572">
        <w:rPr>
          <w:rFonts w:ascii="Times New Roman" w:hAnsi="Times New Roman"/>
          <w:sz w:val="28"/>
          <w:szCs w:val="28"/>
        </w:rPr>
        <w:t xml:space="preserve"> </w:t>
      </w:r>
      <w:r w:rsidR="00284846" w:rsidRPr="00AA3572">
        <w:rPr>
          <w:rFonts w:ascii="Times New Roman" w:hAnsi="Times New Roman"/>
          <w:sz w:val="28"/>
          <w:szCs w:val="28"/>
          <w:lang w:val="en-US"/>
        </w:rPr>
        <w:t xml:space="preserve">; </w:t>
      </w:r>
      <w:proofErr w:type="spellStart"/>
      <w:r w:rsidRPr="00AA3572">
        <w:rPr>
          <w:rFonts w:ascii="Times New Roman" w:hAnsi="Times New Roman"/>
          <w:sz w:val="28"/>
          <w:szCs w:val="28"/>
        </w:rPr>
        <w:t>Heidelberg</w:t>
      </w:r>
      <w:proofErr w:type="spellEnd"/>
      <w:r w:rsidR="00284846" w:rsidRPr="00AA3572">
        <w:rPr>
          <w:rFonts w:ascii="Times New Roman" w:hAnsi="Times New Roman"/>
          <w:sz w:val="28"/>
          <w:szCs w:val="28"/>
          <w:lang w:val="en-US"/>
        </w:rPr>
        <w:t xml:space="preserve"> : </w:t>
      </w:r>
      <w:r w:rsidR="00284846" w:rsidRPr="00AA3572">
        <w:rPr>
          <w:rFonts w:ascii="Times New Roman" w:hAnsi="Times New Roman"/>
          <w:sz w:val="28"/>
          <w:szCs w:val="28"/>
        </w:rPr>
        <w:t>Springer-Verlag</w:t>
      </w:r>
      <w:r w:rsidR="00284846" w:rsidRPr="00AA3572">
        <w:rPr>
          <w:rFonts w:ascii="Times New Roman" w:hAnsi="Times New Roman"/>
          <w:sz w:val="28"/>
          <w:szCs w:val="28"/>
          <w:lang w:val="en-US"/>
        </w:rPr>
        <w:t>,</w:t>
      </w:r>
      <w:r w:rsidRPr="00AA3572">
        <w:rPr>
          <w:rFonts w:ascii="Times New Roman" w:hAnsi="Times New Roman"/>
          <w:sz w:val="28"/>
          <w:szCs w:val="28"/>
        </w:rPr>
        <w:t xml:space="preserve"> 2008</w:t>
      </w:r>
      <w:r w:rsidR="00284846" w:rsidRPr="00AA3572">
        <w:rPr>
          <w:rFonts w:ascii="Times New Roman" w:hAnsi="Times New Roman"/>
          <w:sz w:val="28"/>
          <w:szCs w:val="28"/>
          <w:lang w:val="en-US"/>
        </w:rPr>
        <w:t>.</w:t>
      </w:r>
      <w:r w:rsidRPr="00AA3572">
        <w:rPr>
          <w:rFonts w:ascii="Times New Roman" w:hAnsi="Times New Roman"/>
          <w:sz w:val="28"/>
          <w:szCs w:val="28"/>
        </w:rPr>
        <w:t xml:space="preserve"> </w:t>
      </w:r>
      <w:r w:rsidR="00284846" w:rsidRPr="00AA3572">
        <w:rPr>
          <w:rFonts w:ascii="Times New Roman" w:hAnsi="Times New Roman"/>
          <w:sz w:val="28"/>
          <w:szCs w:val="28"/>
          <w:lang w:val="en-US"/>
        </w:rPr>
        <w:t xml:space="preserve">— </w:t>
      </w:r>
      <w:r w:rsidRPr="00AA3572">
        <w:rPr>
          <w:rFonts w:ascii="Times New Roman" w:hAnsi="Times New Roman"/>
          <w:sz w:val="28"/>
          <w:szCs w:val="28"/>
        </w:rPr>
        <w:t>905</w:t>
      </w:r>
      <w:r w:rsidR="00284846" w:rsidRPr="00AA3572">
        <w:rPr>
          <w:rFonts w:ascii="Times New Roman" w:hAnsi="Times New Roman"/>
          <w:sz w:val="28"/>
          <w:szCs w:val="28"/>
          <w:lang w:val="en-US"/>
        </w:rPr>
        <w:t xml:space="preserve"> p</w:t>
      </w:r>
      <w:r w:rsidRPr="00AA3572">
        <w:rPr>
          <w:rFonts w:ascii="Times New Roman" w:hAnsi="Times New Roman"/>
          <w:sz w:val="28"/>
          <w:szCs w:val="28"/>
        </w:rPr>
        <w:t>.</w:t>
      </w:r>
    </w:p>
    <w:p w:rsidR="00F35839" w:rsidRPr="00AA3572" w:rsidRDefault="00284846" w:rsidP="00AA3572">
      <w:pPr>
        <w:pStyle w:val="a5"/>
        <w:numPr>
          <w:ilvl w:val="0"/>
          <w:numId w:val="4"/>
        </w:numPr>
        <w:autoSpaceDE w:val="0"/>
        <w:autoSpaceDN w:val="0"/>
        <w:adjustRightInd w:val="0"/>
        <w:spacing w:after="0" w:line="240" w:lineRule="auto"/>
        <w:jc w:val="both"/>
        <w:rPr>
          <w:rFonts w:ascii="Times New Roman" w:hAnsi="Times New Roman"/>
          <w:sz w:val="28"/>
          <w:szCs w:val="28"/>
        </w:rPr>
      </w:pPr>
      <w:proofErr w:type="spellStart"/>
      <w:r w:rsidRPr="00AA3572">
        <w:rPr>
          <w:rFonts w:ascii="Times New Roman" w:hAnsi="Times New Roman"/>
          <w:sz w:val="28"/>
          <w:szCs w:val="28"/>
        </w:rPr>
        <w:t>Misiewicz</w:t>
      </w:r>
      <w:proofErr w:type="spellEnd"/>
      <w:r w:rsidRPr="00AA3572">
        <w:rPr>
          <w:rFonts w:ascii="Times New Roman" w:hAnsi="Times New Roman"/>
          <w:sz w:val="28"/>
          <w:szCs w:val="28"/>
        </w:rPr>
        <w:t xml:space="preserve"> J</w:t>
      </w:r>
      <w:r w:rsidRPr="00AA3572">
        <w:rPr>
          <w:rFonts w:ascii="Times New Roman" w:hAnsi="Times New Roman"/>
          <w:sz w:val="28"/>
          <w:szCs w:val="28"/>
          <w:lang w:val="en-US"/>
        </w:rPr>
        <w:t xml:space="preserve">. </w:t>
      </w:r>
      <w:r w:rsidRPr="00AA3572">
        <w:rPr>
          <w:rFonts w:ascii="Times New Roman" w:hAnsi="Times New Roman"/>
          <w:sz w:val="28"/>
          <w:szCs w:val="28"/>
        </w:rPr>
        <w:t>J</w:t>
      </w:r>
      <w:r w:rsidRPr="00AA3572">
        <w:rPr>
          <w:rFonts w:ascii="Times New Roman" w:hAnsi="Times New Roman"/>
          <w:sz w:val="28"/>
          <w:szCs w:val="28"/>
          <w:lang w:val="en-US"/>
        </w:rPr>
        <w:t xml:space="preserve">. </w:t>
      </w:r>
      <w:proofErr w:type="spellStart"/>
      <w:r w:rsidRPr="00AA3572">
        <w:rPr>
          <w:rFonts w:ascii="Times New Roman" w:hAnsi="Times New Roman"/>
          <w:sz w:val="28"/>
          <w:szCs w:val="28"/>
        </w:rPr>
        <w:t>Chronic</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pancreatitis</w:t>
      </w:r>
      <w:proofErr w:type="spellEnd"/>
      <w:r w:rsidR="00AA3572">
        <w:rPr>
          <w:rFonts w:ascii="Times New Roman" w:hAnsi="Times New Roman"/>
          <w:sz w:val="28"/>
          <w:szCs w:val="28"/>
          <w:lang w:val="en-US"/>
        </w:rPr>
        <w:t>/</w:t>
      </w:r>
      <w:r w:rsidRPr="00AA3572">
        <w:rPr>
          <w:rFonts w:ascii="Times New Roman" w:hAnsi="Times New Roman"/>
          <w:sz w:val="28"/>
          <w:szCs w:val="28"/>
        </w:rPr>
        <w:t>J</w:t>
      </w:r>
      <w:r w:rsidRPr="00AA3572">
        <w:rPr>
          <w:rFonts w:ascii="Times New Roman" w:hAnsi="Times New Roman"/>
          <w:sz w:val="28"/>
          <w:szCs w:val="28"/>
          <w:lang w:val="en-US"/>
        </w:rPr>
        <w:t xml:space="preserve">. </w:t>
      </w:r>
      <w:r w:rsidRPr="00AA3572">
        <w:rPr>
          <w:rFonts w:ascii="Times New Roman" w:hAnsi="Times New Roman"/>
          <w:sz w:val="28"/>
          <w:szCs w:val="28"/>
        </w:rPr>
        <w:t>J</w:t>
      </w:r>
      <w:r w:rsidRPr="00AA3572">
        <w:rPr>
          <w:rFonts w:ascii="Times New Roman" w:hAnsi="Times New Roman"/>
          <w:sz w:val="28"/>
          <w:szCs w:val="28"/>
          <w:lang w:val="en-US"/>
        </w:rPr>
        <w:t xml:space="preserve">. </w:t>
      </w:r>
      <w:proofErr w:type="spellStart"/>
      <w:r w:rsidRPr="00AA3572">
        <w:rPr>
          <w:rFonts w:ascii="Times New Roman" w:hAnsi="Times New Roman"/>
          <w:sz w:val="28"/>
          <w:szCs w:val="28"/>
        </w:rPr>
        <w:t>Misiewicz</w:t>
      </w:r>
      <w:proofErr w:type="spellEnd"/>
      <w:r w:rsidRPr="00AA3572">
        <w:rPr>
          <w:rFonts w:ascii="Times New Roman" w:hAnsi="Times New Roman"/>
          <w:sz w:val="28"/>
          <w:szCs w:val="28"/>
        </w:rPr>
        <w:t>, R</w:t>
      </w:r>
      <w:r w:rsidRPr="00AA3572">
        <w:rPr>
          <w:rFonts w:ascii="Times New Roman" w:hAnsi="Times New Roman"/>
          <w:sz w:val="28"/>
          <w:szCs w:val="28"/>
          <w:lang w:val="en-US"/>
        </w:rPr>
        <w:t xml:space="preserve">. </w:t>
      </w:r>
      <w:r w:rsidRPr="00AA3572">
        <w:rPr>
          <w:rFonts w:ascii="Times New Roman" w:hAnsi="Times New Roman"/>
          <w:sz w:val="28"/>
          <w:szCs w:val="28"/>
        </w:rPr>
        <w:t>E</w:t>
      </w:r>
      <w:r w:rsidRPr="00AA3572">
        <w:rPr>
          <w:rFonts w:ascii="Times New Roman" w:hAnsi="Times New Roman"/>
          <w:sz w:val="28"/>
          <w:szCs w:val="28"/>
          <w:lang w:val="en-US"/>
        </w:rPr>
        <w:t xml:space="preserve">. </w:t>
      </w:r>
      <w:proofErr w:type="spellStart"/>
      <w:r w:rsidRPr="00AA3572">
        <w:rPr>
          <w:rFonts w:ascii="Times New Roman" w:hAnsi="Times New Roman"/>
          <w:sz w:val="28"/>
          <w:szCs w:val="28"/>
        </w:rPr>
        <w:t>Pounder</w:t>
      </w:r>
      <w:proofErr w:type="spellEnd"/>
      <w:r w:rsidRPr="00AA3572">
        <w:rPr>
          <w:rFonts w:ascii="Times New Roman" w:hAnsi="Times New Roman"/>
          <w:sz w:val="28"/>
          <w:szCs w:val="28"/>
        </w:rPr>
        <w:t>, C</w:t>
      </w:r>
      <w:r w:rsidRPr="00AA3572">
        <w:rPr>
          <w:rFonts w:ascii="Times New Roman" w:hAnsi="Times New Roman"/>
          <w:sz w:val="28"/>
          <w:szCs w:val="28"/>
          <w:lang w:val="en-US"/>
        </w:rPr>
        <w:t xml:space="preserve">. </w:t>
      </w:r>
      <w:r w:rsidRPr="00AA3572">
        <w:rPr>
          <w:rFonts w:ascii="Times New Roman" w:hAnsi="Times New Roman"/>
          <w:sz w:val="28"/>
          <w:szCs w:val="28"/>
        </w:rPr>
        <w:t>W</w:t>
      </w:r>
      <w:r w:rsidRPr="00AA3572">
        <w:rPr>
          <w:rFonts w:ascii="Times New Roman" w:hAnsi="Times New Roman"/>
          <w:sz w:val="28"/>
          <w:szCs w:val="28"/>
          <w:lang w:val="en-US"/>
        </w:rPr>
        <w:t xml:space="preserve">. </w:t>
      </w:r>
      <w:proofErr w:type="spellStart"/>
      <w:r w:rsidRPr="00AA3572">
        <w:rPr>
          <w:rFonts w:ascii="Times New Roman" w:hAnsi="Times New Roman"/>
          <w:sz w:val="28"/>
          <w:szCs w:val="28"/>
        </w:rPr>
        <w:t>Venables</w:t>
      </w:r>
      <w:proofErr w:type="spellEnd"/>
      <w:r w:rsidRPr="00AA3572">
        <w:rPr>
          <w:rFonts w:ascii="Times New Roman" w:hAnsi="Times New Roman"/>
          <w:sz w:val="28"/>
          <w:szCs w:val="28"/>
        </w:rPr>
        <w:t xml:space="preserve"> </w:t>
      </w:r>
      <w:r w:rsidRPr="00AA3572">
        <w:rPr>
          <w:rFonts w:ascii="Times New Roman" w:hAnsi="Times New Roman"/>
          <w:sz w:val="28"/>
          <w:szCs w:val="28"/>
          <w:lang w:val="en-US"/>
        </w:rPr>
        <w:t>//</w:t>
      </w:r>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Diseases</w:t>
      </w:r>
      <w:proofErr w:type="spellEnd"/>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of</w:t>
      </w:r>
      <w:proofErr w:type="spellEnd"/>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the</w:t>
      </w:r>
      <w:proofErr w:type="spellEnd"/>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gut</w:t>
      </w:r>
      <w:proofErr w:type="spellEnd"/>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and</w:t>
      </w:r>
      <w:proofErr w:type="spellEnd"/>
      <w:r w:rsidR="00F35839" w:rsidRPr="00AA3572">
        <w:rPr>
          <w:rFonts w:ascii="Times New Roman" w:hAnsi="Times New Roman"/>
          <w:iCs/>
          <w:sz w:val="28"/>
          <w:szCs w:val="28"/>
        </w:rPr>
        <w:t xml:space="preserve"> </w:t>
      </w:r>
      <w:proofErr w:type="spellStart"/>
      <w:r w:rsidR="00F35839" w:rsidRPr="00AA3572">
        <w:rPr>
          <w:rFonts w:ascii="Times New Roman" w:hAnsi="Times New Roman"/>
          <w:iCs/>
          <w:sz w:val="28"/>
          <w:szCs w:val="28"/>
        </w:rPr>
        <w:t>pancreas</w:t>
      </w:r>
      <w:proofErr w:type="spellEnd"/>
      <w:r w:rsidR="00F35839" w:rsidRPr="00AA3572">
        <w:rPr>
          <w:rFonts w:ascii="Times New Roman" w:hAnsi="Times New Roman"/>
          <w:sz w:val="28"/>
          <w:szCs w:val="28"/>
        </w:rPr>
        <w:t xml:space="preserve">. </w:t>
      </w:r>
      <w:r w:rsidRPr="00AA3572">
        <w:rPr>
          <w:rFonts w:ascii="Times New Roman" w:hAnsi="Times New Roman"/>
          <w:sz w:val="28"/>
          <w:szCs w:val="28"/>
          <w:lang w:val="en-US"/>
        </w:rPr>
        <w:t xml:space="preserve">— </w:t>
      </w:r>
      <w:proofErr w:type="spellStart"/>
      <w:proofErr w:type="gramStart"/>
      <w:r w:rsidR="00F35839" w:rsidRPr="00AA3572">
        <w:rPr>
          <w:rFonts w:ascii="Times New Roman" w:hAnsi="Times New Roman"/>
          <w:sz w:val="28"/>
          <w:szCs w:val="28"/>
        </w:rPr>
        <w:t>Oxford</w:t>
      </w:r>
      <w:proofErr w:type="spellEnd"/>
      <w:r w:rsidRPr="00AA3572">
        <w:rPr>
          <w:rFonts w:ascii="Times New Roman" w:hAnsi="Times New Roman"/>
          <w:sz w:val="28"/>
          <w:szCs w:val="28"/>
          <w:lang w:val="en-US"/>
        </w:rPr>
        <w:t xml:space="preserve"> </w:t>
      </w:r>
      <w:r w:rsidRPr="00AA3572">
        <w:rPr>
          <w:rFonts w:ascii="Times New Roman" w:hAnsi="Times New Roman"/>
          <w:sz w:val="28"/>
          <w:szCs w:val="28"/>
        </w:rPr>
        <w:t>:</w:t>
      </w:r>
      <w:proofErr w:type="gramEnd"/>
      <w:r w:rsidRPr="00AA3572">
        <w:rPr>
          <w:rFonts w:ascii="Times New Roman" w:hAnsi="Times New Roman"/>
          <w:sz w:val="28"/>
          <w:szCs w:val="28"/>
        </w:rPr>
        <w:t xml:space="preserve"> </w:t>
      </w:r>
      <w:proofErr w:type="spellStart"/>
      <w:r w:rsidRPr="00AA3572">
        <w:rPr>
          <w:rFonts w:ascii="Times New Roman" w:hAnsi="Times New Roman"/>
          <w:sz w:val="28"/>
          <w:szCs w:val="28"/>
        </w:rPr>
        <w:t>Blackwell</w:t>
      </w:r>
      <w:proofErr w:type="spellEnd"/>
      <w:r w:rsidRPr="00AA3572">
        <w:rPr>
          <w:rFonts w:ascii="Times New Roman" w:hAnsi="Times New Roman"/>
          <w:sz w:val="28"/>
          <w:szCs w:val="28"/>
        </w:rPr>
        <w:t xml:space="preserve"> </w:t>
      </w:r>
      <w:proofErr w:type="spellStart"/>
      <w:r w:rsidRPr="00AA3572">
        <w:rPr>
          <w:rFonts w:ascii="Times New Roman" w:hAnsi="Times New Roman"/>
          <w:sz w:val="28"/>
          <w:szCs w:val="28"/>
        </w:rPr>
        <w:t>Science</w:t>
      </w:r>
      <w:proofErr w:type="spellEnd"/>
      <w:r w:rsidRPr="00AA3572">
        <w:rPr>
          <w:rFonts w:ascii="Times New Roman" w:hAnsi="Times New Roman"/>
          <w:sz w:val="28"/>
          <w:szCs w:val="28"/>
        </w:rPr>
        <w:t>, 1994</w:t>
      </w:r>
      <w:r w:rsidRPr="00AA3572">
        <w:rPr>
          <w:rFonts w:ascii="Times New Roman" w:hAnsi="Times New Roman"/>
          <w:sz w:val="28"/>
          <w:szCs w:val="28"/>
          <w:lang w:val="en-US"/>
        </w:rPr>
        <w:t xml:space="preserve">. — P. </w:t>
      </w:r>
      <w:r w:rsidRPr="00AA3572">
        <w:rPr>
          <w:rFonts w:ascii="Times New Roman" w:hAnsi="Times New Roman"/>
          <w:sz w:val="28"/>
          <w:szCs w:val="28"/>
        </w:rPr>
        <w:t>441</w:t>
      </w:r>
      <w:r w:rsidRPr="00AA3572">
        <w:rPr>
          <w:rFonts w:ascii="Times New Roman" w:hAnsi="Times New Roman"/>
          <w:sz w:val="28"/>
          <w:szCs w:val="28"/>
          <w:lang w:val="en-US"/>
        </w:rPr>
        <w:t>–4</w:t>
      </w:r>
      <w:r w:rsidR="00F35839" w:rsidRPr="00AA3572">
        <w:rPr>
          <w:rFonts w:ascii="Times New Roman" w:hAnsi="Times New Roman"/>
          <w:sz w:val="28"/>
          <w:szCs w:val="28"/>
        </w:rPr>
        <w:t>54.</w:t>
      </w:r>
    </w:p>
    <w:p w:rsidR="00967FB5" w:rsidRPr="00AA3572" w:rsidRDefault="00967FB5" w:rsidP="00AA3572">
      <w:pPr>
        <w:rPr>
          <w:rFonts w:eastAsia="Calibri"/>
          <w:sz w:val="28"/>
          <w:szCs w:val="28"/>
          <w:lang w:val="uk-UA" w:eastAsia="en-US"/>
        </w:rPr>
      </w:pPr>
      <w:r w:rsidRPr="00AA3572">
        <w:rPr>
          <w:sz w:val="28"/>
          <w:szCs w:val="28"/>
          <w:lang w:val="uk-UA"/>
        </w:rPr>
        <w:br w:type="page"/>
      </w:r>
    </w:p>
    <w:p w:rsidR="007B20B2" w:rsidRPr="00AA3572" w:rsidRDefault="007B20B2" w:rsidP="00AA3572">
      <w:pPr>
        <w:jc w:val="center"/>
        <w:rPr>
          <w:b/>
          <w:sz w:val="28"/>
          <w:szCs w:val="28"/>
          <w:lang w:val="en-US"/>
        </w:rPr>
      </w:pPr>
      <w:r w:rsidRPr="00AA3572">
        <w:rPr>
          <w:b/>
          <w:sz w:val="28"/>
          <w:szCs w:val="28"/>
          <w:shd w:val="clear" w:color="auto" w:fill="FFFFFF"/>
          <w:lang w:val="en-US"/>
        </w:rPr>
        <w:lastRenderedPageBreak/>
        <w:t xml:space="preserve">Clinical and </w:t>
      </w:r>
      <w:proofErr w:type="spellStart"/>
      <w:r w:rsidRPr="00AA3572">
        <w:rPr>
          <w:b/>
          <w:sz w:val="28"/>
          <w:szCs w:val="28"/>
          <w:shd w:val="clear" w:color="auto" w:fill="FFFFFF"/>
          <w:lang w:val="en-US"/>
        </w:rPr>
        <w:t>pathogenetic</w:t>
      </w:r>
      <w:proofErr w:type="spellEnd"/>
      <w:r w:rsidRPr="00AA3572">
        <w:rPr>
          <w:b/>
          <w:sz w:val="28"/>
          <w:szCs w:val="28"/>
          <w:shd w:val="clear" w:color="auto" w:fill="FFFFFF"/>
          <w:lang w:val="en-US"/>
        </w:rPr>
        <w:t xml:space="preserve"> features </w:t>
      </w:r>
      <w:proofErr w:type="spellStart"/>
      <w:r w:rsidRPr="00AA3572">
        <w:rPr>
          <w:b/>
          <w:sz w:val="28"/>
          <w:szCs w:val="28"/>
          <w:shd w:val="clear" w:color="auto" w:fill="FFFFFF"/>
          <w:lang w:val="en-US"/>
        </w:rPr>
        <w:t>enteropancreatic</w:t>
      </w:r>
      <w:proofErr w:type="spellEnd"/>
      <w:r w:rsidRPr="00AA3572">
        <w:rPr>
          <w:b/>
          <w:sz w:val="28"/>
          <w:szCs w:val="28"/>
          <w:shd w:val="clear" w:color="auto" w:fill="FFFFFF"/>
          <w:lang w:val="en-US"/>
        </w:rPr>
        <w:t xml:space="preserve"> syndrome in patients with chronic pancreatitis and its correction at the outpatient stage</w:t>
      </w:r>
    </w:p>
    <w:p w:rsidR="007B20B2" w:rsidRPr="00AA3572" w:rsidRDefault="003E7BE1" w:rsidP="00AA3572">
      <w:pPr>
        <w:jc w:val="center"/>
        <w:rPr>
          <w:b/>
          <w:sz w:val="28"/>
          <w:szCs w:val="28"/>
          <w:shd w:val="clear" w:color="auto" w:fill="FFFFFF"/>
          <w:lang w:val="en-US"/>
        </w:rPr>
      </w:pPr>
      <w:r w:rsidRPr="00AA3572">
        <w:rPr>
          <w:b/>
          <w:sz w:val="28"/>
          <w:szCs w:val="28"/>
          <w:shd w:val="clear" w:color="auto" w:fill="FFFFFF"/>
          <w:lang w:val="en-US"/>
        </w:rPr>
        <w:t xml:space="preserve">Y. Y. </w:t>
      </w:r>
      <w:proofErr w:type="spellStart"/>
      <w:r w:rsidR="007B20B2" w:rsidRPr="00AA3572">
        <w:rPr>
          <w:b/>
          <w:sz w:val="28"/>
          <w:szCs w:val="28"/>
          <w:shd w:val="clear" w:color="auto" w:fill="FFFFFF"/>
          <w:lang w:val="en-US"/>
        </w:rPr>
        <w:t>Kotsaba</w:t>
      </w:r>
      <w:proofErr w:type="spellEnd"/>
      <w:r w:rsidR="007B20B2" w:rsidRPr="00AA3572">
        <w:rPr>
          <w:b/>
          <w:sz w:val="28"/>
          <w:szCs w:val="28"/>
          <w:shd w:val="clear" w:color="auto" w:fill="FFFFFF"/>
          <w:lang w:val="en-US"/>
        </w:rPr>
        <w:t xml:space="preserve">, </w:t>
      </w:r>
      <w:r w:rsidRPr="00AA3572">
        <w:rPr>
          <w:b/>
          <w:sz w:val="28"/>
          <w:szCs w:val="28"/>
          <w:shd w:val="clear" w:color="auto" w:fill="FFFFFF"/>
          <w:lang w:val="en-US"/>
        </w:rPr>
        <w:t xml:space="preserve">L. S. </w:t>
      </w:r>
      <w:proofErr w:type="spellStart"/>
      <w:r w:rsidR="007B20B2" w:rsidRPr="00AA3572">
        <w:rPr>
          <w:b/>
          <w:sz w:val="28"/>
          <w:szCs w:val="28"/>
          <w:shd w:val="clear" w:color="auto" w:fill="FFFFFF"/>
          <w:lang w:val="en-US"/>
        </w:rPr>
        <w:t>Babinets</w:t>
      </w:r>
      <w:proofErr w:type="spellEnd"/>
      <w:r w:rsidR="007B20B2" w:rsidRPr="00AA3572">
        <w:rPr>
          <w:b/>
          <w:sz w:val="28"/>
          <w:szCs w:val="28"/>
          <w:shd w:val="clear" w:color="auto" w:fill="FFFFFF"/>
          <w:lang w:val="en-US"/>
        </w:rPr>
        <w:t xml:space="preserve">, </w:t>
      </w:r>
      <w:r w:rsidRPr="00AA3572">
        <w:rPr>
          <w:b/>
          <w:sz w:val="28"/>
          <w:szCs w:val="28"/>
          <w:shd w:val="clear" w:color="auto" w:fill="FFFFFF"/>
          <w:lang w:val="en-US"/>
        </w:rPr>
        <w:t xml:space="preserve">A. R. </w:t>
      </w:r>
      <w:proofErr w:type="spellStart"/>
      <w:r w:rsidR="007B20B2" w:rsidRPr="00AA3572">
        <w:rPr>
          <w:b/>
          <w:sz w:val="28"/>
          <w:szCs w:val="28"/>
          <w:shd w:val="clear" w:color="auto" w:fill="FFFFFF"/>
          <w:lang w:val="en-US"/>
        </w:rPr>
        <w:t>Malyarchuk</w:t>
      </w:r>
      <w:proofErr w:type="spellEnd"/>
    </w:p>
    <w:p w:rsidR="007B20B2" w:rsidRPr="00AA3572" w:rsidRDefault="007B20B2" w:rsidP="00AA3572">
      <w:pPr>
        <w:widowControl w:val="0"/>
        <w:overflowPunct w:val="0"/>
        <w:autoSpaceDE w:val="0"/>
        <w:autoSpaceDN w:val="0"/>
        <w:adjustRightInd w:val="0"/>
        <w:jc w:val="center"/>
        <w:rPr>
          <w:sz w:val="28"/>
          <w:szCs w:val="28"/>
          <w:shd w:val="clear" w:color="auto" w:fill="FFFFFF"/>
          <w:lang w:val="en-US"/>
        </w:rPr>
      </w:pPr>
      <w:proofErr w:type="spellStart"/>
      <w:r w:rsidRPr="00AA3572">
        <w:rPr>
          <w:iCs/>
          <w:sz w:val="28"/>
          <w:szCs w:val="28"/>
          <w:lang w:val="en-US"/>
        </w:rPr>
        <w:t>Ternopil</w:t>
      </w:r>
      <w:proofErr w:type="spellEnd"/>
      <w:r w:rsidRPr="00AA3572">
        <w:rPr>
          <w:iCs/>
          <w:sz w:val="28"/>
          <w:szCs w:val="28"/>
          <w:lang w:val="en-US"/>
        </w:rPr>
        <w:t xml:space="preserve"> State Medical Un</w:t>
      </w:r>
      <w:r w:rsidR="003E7BE1" w:rsidRPr="00AA3572">
        <w:rPr>
          <w:iCs/>
          <w:sz w:val="28"/>
          <w:szCs w:val="28"/>
          <w:lang w:val="en-US"/>
        </w:rPr>
        <w:t>iversity n.</w:t>
      </w:r>
      <w:r w:rsidR="00AA3572" w:rsidRPr="00AA3572">
        <w:rPr>
          <w:iCs/>
          <w:sz w:val="28"/>
          <w:szCs w:val="28"/>
          <w:lang w:val="en-US"/>
        </w:rPr>
        <w:t xml:space="preserve"> </w:t>
      </w:r>
      <w:r w:rsidR="003E7BE1" w:rsidRPr="00AA3572">
        <w:rPr>
          <w:iCs/>
          <w:sz w:val="28"/>
          <w:szCs w:val="28"/>
          <w:lang w:val="en-US"/>
        </w:rPr>
        <w:t>a.</w:t>
      </w:r>
      <w:r w:rsidR="00AA3572" w:rsidRPr="00AA3572">
        <w:rPr>
          <w:iCs/>
          <w:sz w:val="28"/>
          <w:szCs w:val="28"/>
          <w:lang w:val="en-US"/>
        </w:rPr>
        <w:t xml:space="preserve"> </w:t>
      </w:r>
      <w:r w:rsidR="003E7BE1" w:rsidRPr="00AA3572">
        <w:rPr>
          <w:iCs/>
          <w:sz w:val="28"/>
          <w:szCs w:val="28"/>
          <w:lang w:val="en-US"/>
        </w:rPr>
        <w:t>I.</w:t>
      </w:r>
      <w:r w:rsidR="00AA3572" w:rsidRPr="00AA3572">
        <w:rPr>
          <w:iCs/>
          <w:sz w:val="28"/>
          <w:szCs w:val="28"/>
          <w:lang w:val="en-US"/>
        </w:rPr>
        <w:t xml:space="preserve"> </w:t>
      </w:r>
      <w:r w:rsidR="003E7BE1" w:rsidRPr="00AA3572">
        <w:rPr>
          <w:iCs/>
          <w:sz w:val="28"/>
          <w:szCs w:val="28"/>
          <w:lang w:val="en-US"/>
        </w:rPr>
        <w:t>Y.</w:t>
      </w:r>
      <w:r w:rsidR="00AA3572" w:rsidRPr="00AA3572">
        <w:rPr>
          <w:iCs/>
          <w:sz w:val="28"/>
          <w:szCs w:val="28"/>
          <w:lang w:val="en-US"/>
        </w:rPr>
        <w:t xml:space="preserve"> </w:t>
      </w:r>
      <w:proofErr w:type="spellStart"/>
      <w:r w:rsidR="003E7BE1" w:rsidRPr="00AA3572">
        <w:rPr>
          <w:iCs/>
          <w:sz w:val="28"/>
          <w:szCs w:val="28"/>
          <w:lang w:val="en-US"/>
        </w:rPr>
        <w:t>Horbachevsky</w:t>
      </w:r>
      <w:proofErr w:type="spellEnd"/>
      <w:r w:rsidR="003E7BE1" w:rsidRPr="00AA3572">
        <w:rPr>
          <w:iCs/>
          <w:sz w:val="28"/>
          <w:szCs w:val="28"/>
          <w:lang w:val="en-US"/>
        </w:rPr>
        <w:t xml:space="preserve">, </w:t>
      </w:r>
      <w:r w:rsidRPr="00AA3572">
        <w:rPr>
          <w:iCs/>
          <w:sz w:val="28"/>
          <w:szCs w:val="28"/>
          <w:lang w:val="en-US"/>
        </w:rPr>
        <w:t>Ukraine</w:t>
      </w:r>
    </w:p>
    <w:p w:rsidR="003E7BE1" w:rsidRPr="00AA3572" w:rsidRDefault="003E7BE1" w:rsidP="00AA3572">
      <w:pPr>
        <w:pStyle w:val="a6"/>
        <w:spacing w:before="0" w:beforeAutospacing="0" w:after="0" w:afterAutospacing="0"/>
        <w:ind w:firstLine="709"/>
        <w:jc w:val="both"/>
        <w:rPr>
          <w:sz w:val="28"/>
          <w:szCs w:val="28"/>
          <w:shd w:val="clear" w:color="auto" w:fill="FFFFFF"/>
          <w:lang w:val="en-US"/>
        </w:rPr>
      </w:pPr>
    </w:p>
    <w:p w:rsidR="003E7BE1" w:rsidRPr="00AA3572" w:rsidRDefault="003E7BE1" w:rsidP="00AA3572">
      <w:pPr>
        <w:pStyle w:val="a6"/>
        <w:spacing w:before="0" w:beforeAutospacing="0" w:after="0" w:afterAutospacing="0"/>
        <w:ind w:firstLine="709"/>
        <w:jc w:val="both"/>
        <w:rPr>
          <w:sz w:val="28"/>
          <w:szCs w:val="28"/>
          <w:lang w:val="en-US"/>
        </w:rPr>
      </w:pPr>
      <w:r w:rsidRPr="00AA3572">
        <w:rPr>
          <w:b/>
          <w:sz w:val="28"/>
          <w:szCs w:val="28"/>
          <w:shd w:val="clear" w:color="auto" w:fill="FFFFFF"/>
          <w:lang w:val="en-US"/>
        </w:rPr>
        <w:t>Key words:</w:t>
      </w:r>
      <w:r w:rsidRPr="00AA3572">
        <w:rPr>
          <w:sz w:val="28"/>
          <w:szCs w:val="28"/>
          <w:shd w:val="clear" w:color="auto" w:fill="FFFFFF"/>
          <w:lang w:val="en-US"/>
        </w:rPr>
        <w:t xml:space="preserve"> chronic pancreatitis, </w:t>
      </w:r>
      <w:proofErr w:type="spellStart"/>
      <w:r w:rsidRPr="00AA3572">
        <w:rPr>
          <w:sz w:val="28"/>
          <w:szCs w:val="28"/>
          <w:shd w:val="clear" w:color="auto" w:fill="FFFFFF"/>
          <w:lang w:val="en-US"/>
        </w:rPr>
        <w:t>dysbiosis</w:t>
      </w:r>
      <w:proofErr w:type="spellEnd"/>
      <w:r w:rsidRPr="00AA3572">
        <w:rPr>
          <w:sz w:val="28"/>
          <w:szCs w:val="28"/>
          <w:shd w:val="clear" w:color="auto" w:fill="FFFFFF"/>
          <w:lang w:val="en-US"/>
        </w:rPr>
        <w:t xml:space="preserve"> of the colon, pyridoxine, thiamine, B</w:t>
      </w:r>
      <w:r w:rsidRPr="00AA3572">
        <w:rPr>
          <w:sz w:val="28"/>
          <w:szCs w:val="28"/>
          <w:shd w:val="clear" w:color="auto" w:fill="FFFFFF"/>
          <w:vertAlign w:val="subscript"/>
          <w:lang w:val="en-US"/>
        </w:rPr>
        <w:t>1</w:t>
      </w:r>
      <w:r w:rsidRPr="00AA3572">
        <w:rPr>
          <w:sz w:val="28"/>
          <w:szCs w:val="28"/>
          <w:shd w:val="clear" w:color="auto" w:fill="FFFFFF"/>
          <w:lang w:val="en-US"/>
        </w:rPr>
        <w:t xml:space="preserve"> and B</w:t>
      </w:r>
      <w:r w:rsidRPr="00AA3572">
        <w:rPr>
          <w:sz w:val="28"/>
          <w:szCs w:val="28"/>
          <w:shd w:val="clear" w:color="auto" w:fill="FFFFFF"/>
          <w:vertAlign w:val="subscript"/>
          <w:lang w:val="en-US"/>
        </w:rPr>
        <w:t xml:space="preserve">6 </w:t>
      </w:r>
      <w:r w:rsidRPr="00AA3572">
        <w:rPr>
          <w:sz w:val="28"/>
          <w:szCs w:val="28"/>
          <w:shd w:val="clear" w:color="auto" w:fill="FFFFFF"/>
          <w:lang w:val="en-US"/>
        </w:rPr>
        <w:t>vitamin deficiencies</w:t>
      </w:r>
    </w:p>
    <w:p w:rsidR="007B20B2" w:rsidRPr="00AA3572" w:rsidRDefault="007B20B2" w:rsidP="00AA3572">
      <w:pPr>
        <w:pStyle w:val="a6"/>
        <w:spacing w:before="0" w:beforeAutospacing="0" w:after="0" w:afterAutospacing="0"/>
        <w:ind w:firstLine="709"/>
        <w:jc w:val="both"/>
        <w:rPr>
          <w:sz w:val="28"/>
          <w:szCs w:val="28"/>
          <w:shd w:val="clear" w:color="auto" w:fill="FFFFFF"/>
          <w:lang w:val="en-US"/>
        </w:rPr>
      </w:pPr>
      <w:r w:rsidRPr="00AA3572">
        <w:rPr>
          <w:sz w:val="28"/>
          <w:szCs w:val="28"/>
          <w:lang w:val="en-US"/>
        </w:rPr>
        <w:t xml:space="preserve">On the basis of </w:t>
      </w:r>
      <w:proofErr w:type="spellStart"/>
      <w:r w:rsidRPr="00AA3572">
        <w:rPr>
          <w:sz w:val="28"/>
          <w:szCs w:val="28"/>
          <w:lang w:val="en-US"/>
        </w:rPr>
        <w:t>coproculture</w:t>
      </w:r>
      <w:proofErr w:type="spellEnd"/>
      <w:r w:rsidRPr="00AA3572">
        <w:rPr>
          <w:sz w:val="28"/>
          <w:szCs w:val="28"/>
          <w:lang w:val="en-US"/>
        </w:rPr>
        <w:t xml:space="preserve"> of the patients with chronic pancreatitis</w:t>
      </w:r>
      <w:r w:rsidR="003E7BE1" w:rsidRPr="00AA3572">
        <w:rPr>
          <w:sz w:val="28"/>
          <w:szCs w:val="28"/>
          <w:lang w:val="en-US"/>
        </w:rPr>
        <w:t>,</w:t>
      </w:r>
      <w:r w:rsidRPr="00AA3572">
        <w:rPr>
          <w:sz w:val="28"/>
          <w:szCs w:val="28"/>
          <w:lang w:val="en-US"/>
        </w:rPr>
        <w:t xml:space="preserve"> stud</w:t>
      </w:r>
      <w:r w:rsidR="003E7BE1" w:rsidRPr="00AA3572">
        <w:rPr>
          <w:sz w:val="28"/>
          <w:szCs w:val="28"/>
          <w:lang w:val="en-US"/>
        </w:rPr>
        <w:t>ied</w:t>
      </w:r>
      <w:r w:rsidRPr="00AA3572">
        <w:rPr>
          <w:sz w:val="28"/>
          <w:szCs w:val="28"/>
          <w:lang w:val="en-US"/>
        </w:rPr>
        <w:t xml:space="preserve"> by R.V</w:t>
      </w:r>
      <w:r w:rsidR="003E7BE1" w:rsidRPr="00AA3572">
        <w:rPr>
          <w:sz w:val="28"/>
          <w:szCs w:val="28"/>
          <w:lang w:val="en-US"/>
        </w:rPr>
        <w:t>.</w:t>
      </w:r>
      <w:r w:rsidRPr="00AA3572">
        <w:rPr>
          <w:sz w:val="28"/>
          <w:szCs w:val="28"/>
          <w:lang w:val="en-US"/>
        </w:rPr>
        <w:t xml:space="preserve"> Epste</w:t>
      </w:r>
      <w:r w:rsidR="003E7BE1" w:rsidRPr="00AA3572">
        <w:rPr>
          <w:sz w:val="28"/>
          <w:szCs w:val="28"/>
          <w:lang w:val="en-US"/>
        </w:rPr>
        <w:t>i</w:t>
      </w:r>
      <w:r w:rsidRPr="00AA3572">
        <w:rPr>
          <w:sz w:val="28"/>
          <w:szCs w:val="28"/>
          <w:lang w:val="en-US"/>
        </w:rPr>
        <w:t>n-</w:t>
      </w:r>
      <w:proofErr w:type="spellStart"/>
      <w:r w:rsidRPr="00AA3572">
        <w:rPr>
          <w:sz w:val="28"/>
          <w:szCs w:val="28"/>
          <w:lang w:val="en-US"/>
        </w:rPr>
        <w:t>Lytvak</w:t>
      </w:r>
      <w:proofErr w:type="spellEnd"/>
      <w:r w:rsidRPr="00AA3572">
        <w:rPr>
          <w:sz w:val="28"/>
          <w:szCs w:val="28"/>
          <w:lang w:val="en-US"/>
        </w:rPr>
        <w:t xml:space="preserve"> and</w:t>
      </w:r>
      <w:bookmarkStart w:id="1" w:name="_GoBack"/>
      <w:bookmarkEnd w:id="1"/>
      <w:r w:rsidRPr="00AA3572">
        <w:rPr>
          <w:sz w:val="28"/>
          <w:szCs w:val="28"/>
          <w:lang w:val="en-US"/>
        </w:rPr>
        <w:t xml:space="preserve"> F.L. </w:t>
      </w:r>
      <w:proofErr w:type="spellStart"/>
      <w:r w:rsidR="003E7BE1" w:rsidRPr="00AA3572">
        <w:rPr>
          <w:sz w:val="28"/>
          <w:szCs w:val="28"/>
          <w:lang w:val="en-US"/>
        </w:rPr>
        <w:t>Ol’shanskaya</w:t>
      </w:r>
      <w:proofErr w:type="spellEnd"/>
      <w:r w:rsidRPr="00AA3572">
        <w:rPr>
          <w:sz w:val="28"/>
          <w:szCs w:val="28"/>
          <w:lang w:val="en-US"/>
        </w:rPr>
        <w:t xml:space="preserve"> </w:t>
      </w:r>
      <w:r w:rsidR="003E7BE1" w:rsidRPr="00AA3572">
        <w:rPr>
          <w:sz w:val="28"/>
          <w:szCs w:val="28"/>
          <w:lang w:val="en-US"/>
        </w:rPr>
        <w:t xml:space="preserve">technique, </w:t>
      </w:r>
      <w:r w:rsidRPr="00AA3572">
        <w:rPr>
          <w:sz w:val="28"/>
          <w:szCs w:val="28"/>
          <w:lang w:val="en-US"/>
        </w:rPr>
        <w:t xml:space="preserve">the lowering of the </w:t>
      </w:r>
      <w:proofErr w:type="spellStart"/>
      <w:r w:rsidRPr="00AA3572">
        <w:rPr>
          <w:sz w:val="28"/>
          <w:szCs w:val="28"/>
          <w:lang w:val="en-US"/>
        </w:rPr>
        <w:t>bifido</w:t>
      </w:r>
      <w:proofErr w:type="spellEnd"/>
      <w:r w:rsidRPr="00AA3572">
        <w:rPr>
          <w:sz w:val="28"/>
          <w:szCs w:val="28"/>
          <w:lang w:val="en-US"/>
        </w:rPr>
        <w:t xml:space="preserve">- and </w:t>
      </w:r>
      <w:proofErr w:type="spellStart"/>
      <w:r w:rsidRPr="00AA3572">
        <w:rPr>
          <w:sz w:val="28"/>
          <w:szCs w:val="28"/>
          <w:lang w:val="en-US"/>
        </w:rPr>
        <w:t>lactobacteri</w:t>
      </w:r>
      <w:r w:rsidR="00064456" w:rsidRPr="00AA3572">
        <w:rPr>
          <w:sz w:val="28"/>
          <w:szCs w:val="28"/>
          <w:lang w:val="en-US"/>
        </w:rPr>
        <w:t>a</w:t>
      </w:r>
      <w:proofErr w:type="spellEnd"/>
      <w:r w:rsidRPr="00AA3572">
        <w:rPr>
          <w:sz w:val="28"/>
          <w:szCs w:val="28"/>
          <w:lang w:val="en-US"/>
        </w:rPr>
        <w:t xml:space="preserve"> growth</w:t>
      </w:r>
      <w:r w:rsidR="00064456" w:rsidRPr="00AA3572">
        <w:rPr>
          <w:sz w:val="28"/>
          <w:szCs w:val="28"/>
          <w:lang w:val="en-US"/>
        </w:rPr>
        <w:t xml:space="preserve"> has been stated</w:t>
      </w:r>
      <w:r w:rsidRPr="00AA3572">
        <w:rPr>
          <w:sz w:val="28"/>
          <w:szCs w:val="28"/>
          <w:lang w:val="en-US"/>
        </w:rPr>
        <w:t xml:space="preserve">, </w:t>
      </w:r>
      <w:r w:rsidR="00064456" w:rsidRPr="00AA3572">
        <w:rPr>
          <w:sz w:val="28"/>
          <w:szCs w:val="28"/>
          <w:lang w:val="en-US"/>
        </w:rPr>
        <w:t xml:space="preserve">as well as </w:t>
      </w:r>
      <w:r w:rsidRPr="00AA3572">
        <w:rPr>
          <w:sz w:val="28"/>
          <w:szCs w:val="28"/>
          <w:lang w:val="en-US"/>
        </w:rPr>
        <w:t xml:space="preserve">the increasing </w:t>
      </w:r>
      <w:r w:rsidR="00064456" w:rsidRPr="00AA3572">
        <w:rPr>
          <w:sz w:val="28"/>
          <w:szCs w:val="28"/>
          <w:lang w:val="en-US"/>
        </w:rPr>
        <w:t xml:space="preserve">numbers </w:t>
      </w:r>
      <w:r w:rsidRPr="00AA3572">
        <w:rPr>
          <w:sz w:val="28"/>
          <w:szCs w:val="28"/>
          <w:lang w:val="en-US"/>
        </w:rPr>
        <w:t>of conditionally pathogenic microorganisms.</w:t>
      </w:r>
      <w:r w:rsidRPr="00AA3572">
        <w:rPr>
          <w:sz w:val="28"/>
          <w:szCs w:val="28"/>
          <w:shd w:val="clear" w:color="auto" w:fill="FFFFFF"/>
          <w:lang w:val="en-US"/>
        </w:rPr>
        <w:t xml:space="preserve"> </w:t>
      </w:r>
      <w:proofErr w:type="spellStart"/>
      <w:r w:rsidR="00064456" w:rsidRPr="00AA3572">
        <w:rPr>
          <w:sz w:val="28"/>
          <w:szCs w:val="28"/>
          <w:lang w:val="en-US"/>
        </w:rPr>
        <w:t>D</w:t>
      </w:r>
      <w:r w:rsidRPr="00AA3572">
        <w:rPr>
          <w:sz w:val="28"/>
          <w:szCs w:val="28"/>
          <w:lang w:val="en-US"/>
        </w:rPr>
        <w:t>ysbiosis</w:t>
      </w:r>
      <w:proofErr w:type="spellEnd"/>
      <w:r w:rsidRPr="00AA3572">
        <w:rPr>
          <w:sz w:val="28"/>
          <w:szCs w:val="28"/>
          <w:lang w:val="en-US"/>
        </w:rPr>
        <w:t xml:space="preserve"> of colon</w:t>
      </w:r>
      <w:r w:rsidR="00064456" w:rsidRPr="00AA3572">
        <w:rPr>
          <w:sz w:val="28"/>
          <w:szCs w:val="28"/>
          <w:lang w:val="en-US"/>
        </w:rPr>
        <w:t xml:space="preserve"> has been determined in </w:t>
      </w:r>
      <w:r w:rsidR="00064456" w:rsidRPr="00AA3572">
        <w:rPr>
          <w:sz w:val="28"/>
          <w:szCs w:val="28"/>
          <w:shd w:val="clear" w:color="auto" w:fill="FFFFFF"/>
          <w:lang w:val="en-US"/>
        </w:rPr>
        <w:t xml:space="preserve">67.4% </w:t>
      </w:r>
      <w:r w:rsidR="00064456" w:rsidRPr="00AA3572">
        <w:rPr>
          <w:sz w:val="28"/>
          <w:szCs w:val="28"/>
          <w:lang w:val="en-US"/>
        </w:rPr>
        <w:t>of patients</w:t>
      </w:r>
      <w:r w:rsidRPr="00AA3572">
        <w:rPr>
          <w:sz w:val="28"/>
          <w:szCs w:val="28"/>
          <w:shd w:val="clear" w:color="auto" w:fill="FFFFFF"/>
          <w:lang w:val="en-US"/>
        </w:rPr>
        <w:t xml:space="preserve">. The presence of </w:t>
      </w:r>
      <w:proofErr w:type="spellStart"/>
      <w:r w:rsidRPr="00AA3572">
        <w:rPr>
          <w:sz w:val="28"/>
          <w:szCs w:val="28"/>
          <w:shd w:val="clear" w:color="auto" w:fill="FFFFFF"/>
          <w:lang w:val="en-US"/>
        </w:rPr>
        <w:t>dysbiosis</w:t>
      </w:r>
      <w:proofErr w:type="spellEnd"/>
      <w:r w:rsidRPr="00AA3572">
        <w:rPr>
          <w:sz w:val="28"/>
          <w:szCs w:val="28"/>
          <w:shd w:val="clear" w:color="auto" w:fill="FFFFFF"/>
          <w:lang w:val="en-US"/>
        </w:rPr>
        <w:t xml:space="preserve"> complicat</w:t>
      </w:r>
      <w:r w:rsidR="00064456" w:rsidRPr="00AA3572">
        <w:rPr>
          <w:sz w:val="28"/>
          <w:szCs w:val="28"/>
          <w:shd w:val="clear" w:color="auto" w:fill="FFFFFF"/>
          <w:lang w:val="en-US"/>
        </w:rPr>
        <w:t>ed</w:t>
      </w:r>
      <w:r w:rsidRPr="00AA3572">
        <w:rPr>
          <w:sz w:val="28"/>
          <w:szCs w:val="28"/>
          <w:shd w:val="clear" w:color="auto" w:fill="FFFFFF"/>
          <w:lang w:val="en-US"/>
        </w:rPr>
        <w:t xml:space="preserve"> the course of the </w:t>
      </w:r>
      <w:r w:rsidR="00064456" w:rsidRPr="00AA3572">
        <w:rPr>
          <w:sz w:val="28"/>
          <w:szCs w:val="28"/>
          <w:shd w:val="clear" w:color="auto" w:fill="FFFFFF"/>
          <w:lang w:val="en-US"/>
        </w:rPr>
        <w:t>basic</w:t>
      </w:r>
      <w:r w:rsidRPr="00AA3572">
        <w:rPr>
          <w:sz w:val="28"/>
          <w:szCs w:val="28"/>
          <w:shd w:val="clear" w:color="auto" w:fill="FFFFFF"/>
          <w:lang w:val="en-US"/>
        </w:rPr>
        <w:t xml:space="preserve"> disease and deepened the insufficiency of pyridoxine and thiamine to the level of deficiency. The inclusion of pro</w:t>
      </w:r>
      <w:r w:rsidR="00064456" w:rsidRPr="00AA3572">
        <w:rPr>
          <w:sz w:val="28"/>
          <w:szCs w:val="28"/>
          <w:shd w:val="clear" w:color="auto" w:fill="FFFFFF"/>
          <w:lang w:val="en-US"/>
        </w:rPr>
        <w:t>-</w:t>
      </w:r>
      <w:proofErr w:type="spellStart"/>
      <w:r w:rsidRPr="00AA3572">
        <w:rPr>
          <w:sz w:val="28"/>
          <w:szCs w:val="28"/>
          <w:shd w:val="clear" w:color="auto" w:fill="FFFFFF"/>
          <w:lang w:val="en-US"/>
        </w:rPr>
        <w:t>prebiotic</w:t>
      </w:r>
      <w:proofErr w:type="spellEnd"/>
      <w:r w:rsidRPr="00AA3572">
        <w:rPr>
          <w:sz w:val="28"/>
          <w:szCs w:val="28"/>
          <w:shd w:val="clear" w:color="auto" w:fill="FFFFFF"/>
          <w:lang w:val="en-US"/>
        </w:rPr>
        <w:t xml:space="preserve"> preparation </w:t>
      </w:r>
      <w:proofErr w:type="spellStart"/>
      <w:r w:rsidRPr="00AA3572">
        <w:rPr>
          <w:sz w:val="28"/>
          <w:szCs w:val="28"/>
          <w:shd w:val="clear" w:color="auto" w:fill="FFFFFF"/>
          <w:lang w:val="en-US"/>
        </w:rPr>
        <w:t>la</w:t>
      </w:r>
      <w:r w:rsidR="00064456" w:rsidRPr="00AA3572">
        <w:rPr>
          <w:sz w:val="28"/>
          <w:szCs w:val="28"/>
          <w:shd w:val="clear" w:color="auto" w:fill="FFFFFF"/>
          <w:lang w:val="en-US"/>
        </w:rPr>
        <w:t>c</w:t>
      </w:r>
      <w:r w:rsidRPr="00AA3572">
        <w:rPr>
          <w:sz w:val="28"/>
          <w:szCs w:val="28"/>
          <w:shd w:val="clear" w:color="auto" w:fill="FFFFFF"/>
          <w:lang w:val="en-US"/>
        </w:rPr>
        <w:t>tiale</w:t>
      </w:r>
      <w:proofErr w:type="spellEnd"/>
      <w:r w:rsidRPr="00AA3572">
        <w:rPr>
          <w:sz w:val="28"/>
          <w:szCs w:val="28"/>
          <w:shd w:val="clear" w:color="auto" w:fill="FFFFFF"/>
          <w:lang w:val="en-US"/>
        </w:rPr>
        <w:t xml:space="preserve"> in the complex correction of chronic pancreatitis has greatly improved the condition of patients not only in </w:t>
      </w:r>
      <w:r w:rsidR="00064456" w:rsidRPr="00AA3572">
        <w:rPr>
          <w:sz w:val="28"/>
          <w:szCs w:val="28"/>
          <w:shd w:val="clear" w:color="auto" w:fill="FFFFFF"/>
          <w:lang w:val="en-US"/>
        </w:rPr>
        <w:t>terms of</w:t>
      </w:r>
      <w:r w:rsidRPr="00AA3572">
        <w:rPr>
          <w:sz w:val="28"/>
          <w:szCs w:val="28"/>
          <w:shd w:val="clear" w:color="auto" w:fill="FFFFFF"/>
          <w:lang w:val="en-US"/>
        </w:rPr>
        <w:t xml:space="preserve"> </w:t>
      </w:r>
      <w:proofErr w:type="spellStart"/>
      <w:r w:rsidRPr="00AA3572">
        <w:rPr>
          <w:sz w:val="28"/>
          <w:szCs w:val="28"/>
          <w:shd w:val="clear" w:color="auto" w:fill="FFFFFF"/>
          <w:lang w:val="en-US"/>
        </w:rPr>
        <w:t>dysbiosis</w:t>
      </w:r>
      <w:proofErr w:type="spellEnd"/>
      <w:r w:rsidRPr="00AA3572">
        <w:rPr>
          <w:sz w:val="28"/>
          <w:szCs w:val="28"/>
          <w:shd w:val="clear" w:color="auto" w:fill="FFFFFF"/>
          <w:lang w:val="en-US"/>
        </w:rPr>
        <w:t xml:space="preserve"> of the colon (</w:t>
      </w:r>
      <w:proofErr w:type="spellStart"/>
      <w:r w:rsidRPr="00AA3572">
        <w:rPr>
          <w:sz w:val="28"/>
          <w:szCs w:val="28"/>
          <w:shd w:val="clear" w:color="auto" w:fill="FFFFFF"/>
          <w:lang w:val="en-US"/>
        </w:rPr>
        <w:t>microflora</w:t>
      </w:r>
      <w:proofErr w:type="spellEnd"/>
      <w:r w:rsidRPr="00AA3572">
        <w:rPr>
          <w:sz w:val="28"/>
          <w:szCs w:val="28"/>
          <w:shd w:val="clear" w:color="auto" w:fill="FFFFFF"/>
          <w:lang w:val="en-US"/>
        </w:rPr>
        <w:t xml:space="preserve"> was normalized), but also</w:t>
      </w:r>
      <w:r w:rsidR="00064456" w:rsidRPr="00AA3572">
        <w:rPr>
          <w:sz w:val="28"/>
          <w:szCs w:val="28"/>
          <w:shd w:val="clear" w:color="auto" w:fill="FFFFFF"/>
          <w:lang w:val="en-US"/>
        </w:rPr>
        <w:t xml:space="preserve"> of</w:t>
      </w:r>
      <w:r w:rsidRPr="00AA3572">
        <w:rPr>
          <w:sz w:val="28"/>
          <w:szCs w:val="28"/>
          <w:shd w:val="clear" w:color="auto" w:fill="FFFFFF"/>
          <w:lang w:val="en-US"/>
        </w:rPr>
        <w:t xml:space="preserve"> the dynamics of clinical syndromes (total</w:t>
      </w:r>
      <w:r w:rsidR="00064456" w:rsidRPr="00AA3572">
        <w:rPr>
          <w:sz w:val="28"/>
          <w:szCs w:val="28"/>
          <w:shd w:val="clear" w:color="auto" w:fill="FFFFFF"/>
          <w:lang w:val="en-US"/>
        </w:rPr>
        <w:t>ly</w:t>
      </w:r>
      <w:r w:rsidRPr="00AA3572">
        <w:rPr>
          <w:sz w:val="28"/>
          <w:szCs w:val="28"/>
          <w:shd w:val="clear" w:color="auto" w:fill="FFFFFF"/>
          <w:lang w:val="en-US"/>
        </w:rPr>
        <w:t xml:space="preserve"> </w:t>
      </w:r>
      <w:r w:rsidR="00064456" w:rsidRPr="00AA3572">
        <w:rPr>
          <w:sz w:val="28"/>
          <w:szCs w:val="28"/>
          <w:shd w:val="clear" w:color="auto" w:fill="FFFFFF"/>
          <w:lang w:val="en-US"/>
        </w:rPr>
        <w:t>by</w:t>
      </w:r>
      <w:r w:rsidRPr="00AA3572">
        <w:rPr>
          <w:sz w:val="28"/>
          <w:szCs w:val="28"/>
          <w:shd w:val="clear" w:color="auto" w:fill="FFFFFF"/>
          <w:lang w:val="en-US"/>
        </w:rPr>
        <w:t xml:space="preserve"> 47</w:t>
      </w:r>
      <w:r w:rsidR="00064456" w:rsidRPr="00AA3572">
        <w:rPr>
          <w:sz w:val="28"/>
          <w:szCs w:val="28"/>
          <w:shd w:val="clear" w:color="auto" w:fill="FFFFFF"/>
          <w:lang w:val="en-US"/>
        </w:rPr>
        <w:t>.</w:t>
      </w:r>
      <w:r w:rsidRPr="00AA3572">
        <w:rPr>
          <w:sz w:val="28"/>
          <w:szCs w:val="28"/>
          <w:shd w:val="clear" w:color="auto" w:fill="FFFFFF"/>
          <w:lang w:val="en-US"/>
        </w:rPr>
        <w:t>4</w:t>
      </w:r>
      <w:r w:rsidR="00FB0871" w:rsidRPr="00AA3572">
        <w:rPr>
          <w:sz w:val="28"/>
          <w:szCs w:val="28"/>
          <w:shd w:val="clear" w:color="auto" w:fill="FFFFFF"/>
          <w:lang w:val="en-US"/>
        </w:rPr>
        <w:t>%</w:t>
      </w:r>
      <w:r w:rsidRPr="00AA3572">
        <w:rPr>
          <w:sz w:val="28"/>
          <w:szCs w:val="28"/>
          <w:shd w:val="clear" w:color="auto" w:fill="FFFFFF"/>
          <w:lang w:val="en-US"/>
        </w:rPr>
        <w:t xml:space="preserve">) and the level of thiamine and pyridoxine in </w:t>
      </w:r>
      <w:r w:rsidR="00064456" w:rsidRPr="00AA3572">
        <w:rPr>
          <w:sz w:val="28"/>
          <w:szCs w:val="28"/>
          <w:shd w:val="clear" w:color="auto" w:fill="FFFFFF"/>
          <w:lang w:val="en-US"/>
        </w:rPr>
        <w:t xml:space="preserve">blood </w:t>
      </w:r>
      <w:r w:rsidRPr="00AA3572">
        <w:rPr>
          <w:sz w:val="28"/>
          <w:szCs w:val="28"/>
          <w:shd w:val="clear" w:color="auto" w:fill="FFFFFF"/>
          <w:lang w:val="en-US"/>
        </w:rPr>
        <w:t>serum (</w:t>
      </w:r>
      <w:r w:rsidR="00064456" w:rsidRPr="00AA3572">
        <w:rPr>
          <w:sz w:val="28"/>
          <w:szCs w:val="28"/>
          <w:shd w:val="clear" w:color="auto" w:fill="FFFFFF"/>
          <w:lang w:val="en-US"/>
        </w:rPr>
        <w:t xml:space="preserve">totally </w:t>
      </w:r>
      <w:r w:rsidRPr="00AA3572">
        <w:rPr>
          <w:sz w:val="28"/>
          <w:szCs w:val="28"/>
          <w:shd w:val="clear" w:color="auto" w:fill="FFFFFF"/>
          <w:lang w:val="en-US"/>
        </w:rPr>
        <w:t>of 43</w:t>
      </w:r>
      <w:r w:rsidR="00064456" w:rsidRPr="00AA3572">
        <w:rPr>
          <w:sz w:val="28"/>
          <w:szCs w:val="28"/>
          <w:shd w:val="clear" w:color="auto" w:fill="FFFFFF"/>
          <w:lang w:val="en-US"/>
        </w:rPr>
        <w:t>.</w:t>
      </w:r>
      <w:r w:rsidRPr="00AA3572">
        <w:rPr>
          <w:sz w:val="28"/>
          <w:szCs w:val="28"/>
          <w:shd w:val="clear" w:color="auto" w:fill="FFFFFF"/>
          <w:lang w:val="en-US"/>
        </w:rPr>
        <w:t>9</w:t>
      </w:r>
      <w:r w:rsidR="00FB0871" w:rsidRPr="00AA3572">
        <w:rPr>
          <w:sz w:val="28"/>
          <w:szCs w:val="28"/>
          <w:shd w:val="clear" w:color="auto" w:fill="FFFFFF"/>
          <w:lang w:val="en-US"/>
        </w:rPr>
        <w:t>%</w:t>
      </w:r>
      <w:r w:rsidRPr="00AA3572">
        <w:rPr>
          <w:sz w:val="28"/>
          <w:szCs w:val="28"/>
          <w:shd w:val="clear" w:color="auto" w:fill="FFFFFF"/>
          <w:lang w:val="en-US"/>
        </w:rPr>
        <w:t xml:space="preserve">) </w:t>
      </w:r>
      <w:proofErr w:type="gramStart"/>
      <w:r w:rsidRPr="00AA3572">
        <w:rPr>
          <w:sz w:val="28"/>
          <w:szCs w:val="28"/>
          <w:shd w:val="clear" w:color="auto" w:fill="FFFFFF"/>
          <w:lang w:val="en-US"/>
        </w:rPr>
        <w:t>(p&lt;0</w:t>
      </w:r>
      <w:r w:rsidR="00064456" w:rsidRPr="00AA3572">
        <w:rPr>
          <w:sz w:val="28"/>
          <w:szCs w:val="28"/>
          <w:shd w:val="clear" w:color="auto" w:fill="FFFFFF"/>
          <w:lang w:val="en-US"/>
        </w:rPr>
        <w:t>.</w:t>
      </w:r>
      <w:r w:rsidRPr="00AA3572">
        <w:rPr>
          <w:sz w:val="28"/>
          <w:szCs w:val="28"/>
          <w:shd w:val="clear" w:color="auto" w:fill="FFFFFF"/>
          <w:lang w:val="en-US"/>
        </w:rPr>
        <w:t>05).</w:t>
      </w:r>
      <w:proofErr w:type="gramEnd"/>
    </w:p>
    <w:sectPr w:rsidR="007B20B2" w:rsidRPr="00AA3572" w:rsidSect="00CA4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E70F1"/>
    <w:multiLevelType w:val="hybridMultilevel"/>
    <w:tmpl w:val="47C825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D585CF6"/>
    <w:multiLevelType w:val="hybridMultilevel"/>
    <w:tmpl w:val="0B924F7E"/>
    <w:lvl w:ilvl="0" w:tplc="0422000F">
      <w:start w:val="1"/>
      <w:numFmt w:val="decimal"/>
      <w:lvlText w:val="%1."/>
      <w:lvlJc w:val="left"/>
      <w:pPr>
        <w:ind w:left="0" w:hanging="360"/>
      </w:pPr>
    </w:lvl>
    <w:lvl w:ilvl="1" w:tplc="04220019">
      <w:start w:val="1"/>
      <w:numFmt w:val="lowerLetter"/>
      <w:lvlText w:val="%2."/>
      <w:lvlJc w:val="left"/>
      <w:pPr>
        <w:ind w:left="720" w:hanging="360"/>
      </w:pPr>
    </w:lvl>
    <w:lvl w:ilvl="2" w:tplc="0422001B">
      <w:start w:val="1"/>
      <w:numFmt w:val="lowerRoman"/>
      <w:lvlText w:val="%3."/>
      <w:lvlJc w:val="right"/>
      <w:pPr>
        <w:ind w:left="1440" w:hanging="180"/>
      </w:pPr>
    </w:lvl>
    <w:lvl w:ilvl="3" w:tplc="0422000F">
      <w:start w:val="1"/>
      <w:numFmt w:val="decimal"/>
      <w:lvlText w:val="%4."/>
      <w:lvlJc w:val="left"/>
      <w:pPr>
        <w:ind w:left="2160" w:hanging="360"/>
      </w:pPr>
    </w:lvl>
    <w:lvl w:ilvl="4" w:tplc="04220019">
      <w:start w:val="1"/>
      <w:numFmt w:val="lowerLetter"/>
      <w:lvlText w:val="%5."/>
      <w:lvlJc w:val="left"/>
      <w:pPr>
        <w:ind w:left="2880" w:hanging="360"/>
      </w:pPr>
    </w:lvl>
    <w:lvl w:ilvl="5" w:tplc="0422001B">
      <w:start w:val="1"/>
      <w:numFmt w:val="lowerRoman"/>
      <w:lvlText w:val="%6."/>
      <w:lvlJc w:val="right"/>
      <w:pPr>
        <w:ind w:left="3600" w:hanging="180"/>
      </w:pPr>
    </w:lvl>
    <w:lvl w:ilvl="6" w:tplc="0422000F">
      <w:start w:val="1"/>
      <w:numFmt w:val="decimal"/>
      <w:lvlText w:val="%7."/>
      <w:lvlJc w:val="left"/>
      <w:pPr>
        <w:ind w:left="4320" w:hanging="360"/>
      </w:pPr>
    </w:lvl>
    <w:lvl w:ilvl="7" w:tplc="04220019">
      <w:start w:val="1"/>
      <w:numFmt w:val="lowerLetter"/>
      <w:lvlText w:val="%8."/>
      <w:lvlJc w:val="left"/>
      <w:pPr>
        <w:ind w:left="5040" w:hanging="360"/>
      </w:pPr>
    </w:lvl>
    <w:lvl w:ilvl="8" w:tplc="0422001B">
      <w:start w:val="1"/>
      <w:numFmt w:val="lowerRoman"/>
      <w:lvlText w:val="%9."/>
      <w:lvlJc w:val="right"/>
      <w:pPr>
        <w:ind w:left="5760" w:hanging="180"/>
      </w:pPr>
    </w:lvl>
  </w:abstractNum>
  <w:abstractNum w:abstractNumId="2">
    <w:nsid w:val="500C2A08"/>
    <w:multiLevelType w:val="hybridMultilevel"/>
    <w:tmpl w:val="4CBAE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A20FFE"/>
    <w:multiLevelType w:val="hybridMultilevel"/>
    <w:tmpl w:val="FDDEE30A"/>
    <w:lvl w:ilvl="0" w:tplc="7A8027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6F2F3645"/>
    <w:multiLevelType w:val="multilevel"/>
    <w:tmpl w:val="4864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7213"/>
    <w:rsid w:val="00064456"/>
    <w:rsid w:val="002747D4"/>
    <w:rsid w:val="00284846"/>
    <w:rsid w:val="003E7BE1"/>
    <w:rsid w:val="004A0D4F"/>
    <w:rsid w:val="004B2074"/>
    <w:rsid w:val="004E3F02"/>
    <w:rsid w:val="005011FD"/>
    <w:rsid w:val="0052669E"/>
    <w:rsid w:val="005E175F"/>
    <w:rsid w:val="007B20B2"/>
    <w:rsid w:val="00967FB5"/>
    <w:rsid w:val="00971600"/>
    <w:rsid w:val="00A60684"/>
    <w:rsid w:val="00A8049D"/>
    <w:rsid w:val="00AA3572"/>
    <w:rsid w:val="00B71B4D"/>
    <w:rsid w:val="00D37C68"/>
    <w:rsid w:val="00E21A66"/>
    <w:rsid w:val="00E87213"/>
    <w:rsid w:val="00EC5687"/>
    <w:rsid w:val="00EF5A0E"/>
    <w:rsid w:val="00F35839"/>
    <w:rsid w:val="00F376F3"/>
    <w:rsid w:val="00F40FB9"/>
    <w:rsid w:val="00FB087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35839"/>
    <w:pPr>
      <w:tabs>
        <w:tab w:val="center" w:pos="4677"/>
        <w:tab w:val="right" w:pos="9355"/>
      </w:tabs>
    </w:pPr>
  </w:style>
  <w:style w:type="character" w:customStyle="1" w:styleId="a4">
    <w:name w:val="Верхний колонтитул Знак"/>
    <w:basedOn w:val="a0"/>
    <w:link w:val="a3"/>
    <w:rsid w:val="00F35839"/>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F35839"/>
    <w:pPr>
      <w:spacing w:after="200" w:line="276" w:lineRule="auto"/>
      <w:ind w:left="720"/>
      <w:contextualSpacing/>
    </w:pPr>
    <w:rPr>
      <w:rFonts w:ascii="Calibri" w:eastAsia="Calibri" w:hAnsi="Calibri"/>
      <w:sz w:val="22"/>
      <w:szCs w:val="22"/>
      <w:lang w:val="uk-UA" w:eastAsia="en-US"/>
    </w:rPr>
  </w:style>
  <w:style w:type="paragraph" w:styleId="a6">
    <w:name w:val="Normal (Web)"/>
    <w:basedOn w:val="a"/>
    <w:uiPriority w:val="99"/>
    <w:unhideWhenUsed/>
    <w:rsid w:val="00F35839"/>
    <w:pPr>
      <w:spacing w:before="100" w:beforeAutospacing="1" w:after="100" w:afterAutospacing="1"/>
    </w:pPr>
    <w:rPr>
      <w:lang w:val="uk-UA" w:eastAsia="uk-UA"/>
    </w:rPr>
  </w:style>
  <w:style w:type="character" w:customStyle="1" w:styleId="apple-converted-space">
    <w:name w:val="apple-converted-space"/>
    <w:basedOn w:val="a0"/>
    <w:rsid w:val="00F35839"/>
  </w:style>
  <w:style w:type="character" w:styleId="a7">
    <w:name w:val="Hyperlink"/>
    <w:basedOn w:val="a0"/>
    <w:rsid w:val="00F35839"/>
    <w:rPr>
      <w:color w:val="0000FF" w:themeColor="hyperlink"/>
      <w:u w:val="single"/>
    </w:rPr>
  </w:style>
  <w:style w:type="character" w:customStyle="1" w:styleId="spelle">
    <w:name w:val="spelle"/>
    <w:basedOn w:val="a0"/>
    <w:rsid w:val="00F35839"/>
  </w:style>
  <w:style w:type="paragraph" w:styleId="a8">
    <w:name w:val="Balloon Text"/>
    <w:basedOn w:val="a"/>
    <w:link w:val="a9"/>
    <w:uiPriority w:val="99"/>
    <w:semiHidden/>
    <w:unhideWhenUsed/>
    <w:rsid w:val="00F35839"/>
    <w:rPr>
      <w:rFonts w:ascii="Tahoma" w:hAnsi="Tahoma" w:cs="Tahoma"/>
      <w:sz w:val="16"/>
      <w:szCs w:val="16"/>
    </w:rPr>
  </w:style>
  <w:style w:type="character" w:customStyle="1" w:styleId="a9">
    <w:name w:val="Текст выноски Знак"/>
    <w:basedOn w:val="a0"/>
    <w:link w:val="a8"/>
    <w:uiPriority w:val="99"/>
    <w:semiHidden/>
    <w:rsid w:val="00F35839"/>
    <w:rPr>
      <w:rFonts w:ascii="Tahoma" w:eastAsia="Times New Roman" w:hAnsi="Tahoma" w:cs="Tahoma"/>
      <w:sz w:val="16"/>
      <w:szCs w:val="16"/>
      <w:lang w:val="ru-RU" w:eastAsia="ru-RU"/>
    </w:rPr>
  </w:style>
  <w:style w:type="character" w:customStyle="1" w:styleId="translation-chunk">
    <w:name w:val="translation-chunk"/>
    <w:basedOn w:val="a0"/>
    <w:rsid w:val="00971600"/>
  </w:style>
  <w:style w:type="character" w:customStyle="1" w:styleId="normal00200028web0029char">
    <w:name w:val="normal_0020_0028web_0029__char"/>
    <w:basedOn w:val="a0"/>
    <w:rsid w:val="00AA3572"/>
  </w:style>
</w:styles>
</file>

<file path=word/webSettings.xml><?xml version="1.0" encoding="utf-8"?>
<w:webSettings xmlns:r="http://schemas.openxmlformats.org/officeDocument/2006/relationships" xmlns:w="http://schemas.openxmlformats.org/wordprocessingml/2006/main">
  <w:divs>
    <w:div w:id="6410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view3D>
      <c:depthPercent val="100"/>
      <c:perspective val="30"/>
    </c:view3D>
    <c:plotArea>
      <c:layout/>
      <c:bar3DChart>
        <c:barDir val="col"/>
        <c:grouping val="clustered"/>
        <c:ser>
          <c:idx val="0"/>
          <c:order val="0"/>
          <c:tx>
            <c:strRef>
              <c:f>Аркуш1!$B$1</c:f>
              <c:strCache>
                <c:ptCount val="1"/>
                <c:pt idx="0">
                  <c:v>1-ша група </c:v>
                </c:pt>
              </c:strCache>
            </c:strRef>
          </c:tx>
          <c:dLbls>
            <c:dLbl>
              <c:idx val="0"/>
              <c:layout>
                <c:manualLayout>
                  <c:x val="-4.8192771084337969E-2"/>
                  <c:y val="4.19047619047619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B03-4C4B-8FC0-BF9D300645FB}"/>
                </c:ext>
              </c:extLst>
            </c:dLbl>
            <c:dLbl>
              <c:idx val="1"/>
              <c:layout>
                <c:manualLayout>
                  <c:x val="-2.5243832472748563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B03-4C4B-8FC0-BF9D300645FB}"/>
                </c:ext>
              </c:extLst>
            </c:dLbl>
            <c:dLbl>
              <c:idx val="2"/>
              <c:layout>
                <c:manualLayout>
                  <c:x val="4.5897877223179014E-3"/>
                  <c:y val="-3.047619047619086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B03-4C4B-8FC0-BF9D300645FB}"/>
                </c:ext>
              </c:extLst>
            </c:dLbl>
            <c:dLbl>
              <c:idx val="3"/>
              <c:layout>
                <c:manualLayout>
                  <c:x val="6.8846815834767913E-3"/>
                  <c:y val="-3.80952380952380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B03-4C4B-8FC0-BF9D300645FB}"/>
                </c:ext>
              </c:extLst>
            </c:dLbl>
            <c:dLbl>
              <c:idx val="4"/>
              <c:layout>
                <c:manualLayout>
                  <c:x val="2.9833620195066211E-2"/>
                  <c:y val="7.6190476190476858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B03-4C4B-8FC0-BF9D300645FB}"/>
                </c:ext>
              </c:extLst>
            </c:dLbl>
            <c:dLbl>
              <c:idx val="5"/>
              <c:layout>
                <c:manualLayout>
                  <c:x val="-3.4423407917384012E-2"/>
                  <c:y val="2.28571428571432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B03-4C4B-8FC0-BF9D300645FB}"/>
                </c:ext>
              </c:extLst>
            </c:dLbl>
            <c:spPr>
              <a:solidFill>
                <a:schemeClr val="lt1"/>
              </a:solidFill>
              <a:ln w="25396" cap="flat" cmpd="sng" algn="ctr">
                <a:solidFill>
                  <a:schemeClr val="dk1"/>
                </a:solidFill>
                <a:prstDash val="solid"/>
              </a:ln>
              <a:effectLst/>
            </c:spPr>
            <c:txPr>
              <a:bodyPr/>
              <a:lstStyle/>
              <a:p>
                <a:pPr>
                  <a:defRPr sz="1200" b="1">
                    <a:solidFill>
                      <a:schemeClr val="dk1"/>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Аркуш1!$A$2:$A$6</c:f>
              <c:strCache>
                <c:ptCount val="5"/>
                <c:pt idx="0">
                  <c:v>больовий с-м</c:v>
                </c:pt>
                <c:pt idx="1">
                  <c:v>астено-невротичний с-м</c:v>
                </c:pt>
                <c:pt idx="2">
                  <c:v>диспепсичний с-м</c:v>
                </c:pt>
                <c:pt idx="3">
                  <c:v>анемія</c:v>
                </c:pt>
                <c:pt idx="4">
                  <c:v>стеаторея</c:v>
                </c:pt>
              </c:strCache>
            </c:strRef>
          </c:cat>
          <c:val>
            <c:numRef>
              <c:f>Аркуш1!$B$2:$B$6</c:f>
              <c:numCache>
                <c:formatCode>0.0%</c:formatCode>
                <c:ptCount val="5"/>
                <c:pt idx="0">
                  <c:v>0.47600000000000031</c:v>
                </c:pt>
                <c:pt idx="1">
                  <c:v>0.47600000000000031</c:v>
                </c:pt>
                <c:pt idx="2">
                  <c:v>0.38100000000000095</c:v>
                </c:pt>
                <c:pt idx="3">
                  <c:v>0.47600000000000031</c:v>
                </c:pt>
                <c:pt idx="4">
                  <c:v>0.38100000000000095</c:v>
                </c:pt>
              </c:numCache>
            </c:numRef>
          </c:val>
          <c:extLst xmlns:c16r2="http://schemas.microsoft.com/office/drawing/2015/06/chart">
            <c:ext xmlns:c16="http://schemas.microsoft.com/office/drawing/2014/chart" uri="{C3380CC4-5D6E-409C-BE32-E72D297353CC}">
              <c16:uniqueId val="{00000006-8B03-4C4B-8FC0-BF9D300645FB}"/>
            </c:ext>
          </c:extLst>
        </c:ser>
        <c:ser>
          <c:idx val="1"/>
          <c:order val="1"/>
          <c:tx>
            <c:strRef>
              <c:f>Аркуш1!$C$1</c:f>
              <c:strCache>
                <c:ptCount val="1"/>
                <c:pt idx="0">
                  <c:v>2-га група</c:v>
                </c:pt>
              </c:strCache>
            </c:strRef>
          </c:tx>
          <c:dLbls>
            <c:dLbl>
              <c:idx val="4"/>
              <c:layout>
                <c:manualLayout>
                  <c:x val="3.2307768757821147E-2"/>
                  <c:y val="6.190476190476203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B03-4C4B-8FC0-BF9D300645FB}"/>
                </c:ext>
              </c:extLst>
            </c:dLbl>
            <c:dLbl>
              <c:idx val="5"/>
              <c:layout>
                <c:manualLayout>
                  <c:x val="4.6296296296296918E-2"/>
                  <c:y val="5.15873015873016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B03-4C4B-8FC0-BF9D300645FB}"/>
                </c:ext>
              </c:extLst>
            </c:dLbl>
            <c:dLbl>
              <c:idx val="6"/>
              <c:layout>
                <c:manualLayout>
                  <c:x val="5.0925925925926721E-2"/>
                  <c:y val="2.777777777777850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B03-4C4B-8FC0-BF9D300645FB}"/>
                </c:ext>
              </c:extLst>
            </c:dLbl>
            <c:spPr>
              <a:solidFill>
                <a:schemeClr val="lt1"/>
              </a:solidFill>
              <a:ln w="25396" cap="flat" cmpd="sng" algn="ctr">
                <a:solidFill>
                  <a:schemeClr val="dk1"/>
                </a:solidFill>
                <a:prstDash val="solid"/>
              </a:ln>
              <a:effectLst/>
            </c:spPr>
            <c:txPr>
              <a:bodyPr/>
              <a:lstStyle/>
              <a:p>
                <a:pPr>
                  <a:defRPr sz="1200" b="1">
                    <a:solidFill>
                      <a:schemeClr val="dk1"/>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Аркуш1!$A$2:$A$6</c:f>
              <c:strCache>
                <c:ptCount val="5"/>
                <c:pt idx="0">
                  <c:v>больовий с-м</c:v>
                </c:pt>
                <c:pt idx="1">
                  <c:v>астено-невротичний с-м</c:v>
                </c:pt>
                <c:pt idx="2">
                  <c:v>диспепсичний с-м</c:v>
                </c:pt>
                <c:pt idx="3">
                  <c:v>анемія</c:v>
                </c:pt>
                <c:pt idx="4">
                  <c:v>стеаторея</c:v>
                </c:pt>
              </c:strCache>
            </c:strRef>
          </c:cat>
          <c:val>
            <c:numRef>
              <c:f>Аркуш1!$C$2:$C$6</c:f>
              <c:numCache>
                <c:formatCode>0.0%</c:formatCode>
                <c:ptCount val="5"/>
                <c:pt idx="0">
                  <c:v>0.24000000000000021</c:v>
                </c:pt>
                <c:pt idx="1">
                  <c:v>0.32000000000000095</c:v>
                </c:pt>
                <c:pt idx="2">
                  <c:v>0.24000000000000021</c:v>
                </c:pt>
                <c:pt idx="3">
                  <c:v>0.4</c:v>
                </c:pt>
                <c:pt idx="4">
                  <c:v>0.32000000000000095</c:v>
                </c:pt>
              </c:numCache>
            </c:numRef>
          </c:val>
          <c:extLst xmlns:c16r2="http://schemas.microsoft.com/office/drawing/2015/06/chart">
            <c:ext xmlns:c16="http://schemas.microsoft.com/office/drawing/2014/chart" uri="{C3380CC4-5D6E-409C-BE32-E72D297353CC}">
              <c16:uniqueId val="{0000000A-8B03-4C4B-8FC0-BF9D300645FB}"/>
            </c:ext>
          </c:extLst>
        </c:ser>
        <c:shape val="box"/>
        <c:axId val="145774464"/>
        <c:axId val="158200960"/>
        <c:axId val="0"/>
      </c:bar3DChart>
      <c:catAx>
        <c:axId val="145774464"/>
        <c:scaling>
          <c:orientation val="minMax"/>
        </c:scaling>
        <c:axPos val="b"/>
        <c:numFmt formatCode="General" sourceLinked="1"/>
        <c:tickLblPos val="nextTo"/>
        <c:txPr>
          <a:bodyPr/>
          <a:lstStyle/>
          <a:p>
            <a:pPr>
              <a:defRPr b="1">
                <a:latin typeface="Times New Roman" pitchFamily="18" charset="0"/>
                <a:cs typeface="Times New Roman" pitchFamily="18" charset="0"/>
              </a:defRPr>
            </a:pPr>
            <a:endParaRPr lang="ru-RU"/>
          </a:p>
        </c:txPr>
        <c:crossAx val="158200960"/>
        <c:crosses val="autoZero"/>
        <c:auto val="1"/>
        <c:lblAlgn val="ctr"/>
        <c:lblOffset val="100"/>
      </c:catAx>
      <c:valAx>
        <c:axId val="158200960"/>
        <c:scaling>
          <c:orientation val="minMax"/>
        </c:scaling>
        <c:delete val="1"/>
        <c:axPos val="l"/>
        <c:numFmt formatCode="0.0%" sourceLinked="1"/>
        <c:tickLblPos val="none"/>
        <c:crossAx val="145774464"/>
        <c:crosses val="autoZero"/>
        <c:crossBetween val="between"/>
      </c:valAx>
      <c:spPr>
        <a:noFill/>
        <a:ln w="25396">
          <a:noFill/>
        </a:ln>
      </c:spPr>
    </c:plotArea>
    <c:legend>
      <c:legendPos val="r"/>
      <c:txPr>
        <a:bodyPr/>
        <a:lstStyle/>
        <a:p>
          <a:pPr>
            <a:defRPr b="1">
              <a:latin typeface="Times New Roman" pitchFamily="18" charset="0"/>
              <a:cs typeface="Times New Roman" pitchFamily="18" charset="0"/>
            </a:defRPr>
          </a:pPr>
          <a:endParaRPr lang="ru-RU"/>
        </a:p>
      </c:txPr>
    </c:legend>
    <c:plotVisOnly val="1"/>
    <c:dispBlanksAs val="gap"/>
  </c:chart>
  <c:externalData r:id="rId2"/>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521</TotalTime>
  <Pages>5</Pages>
  <Words>1325</Words>
  <Characters>7555</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Eka</cp:lastModifiedBy>
  <cp:revision>14</cp:revision>
  <dcterms:created xsi:type="dcterms:W3CDTF">2016-07-20T18:57:00Z</dcterms:created>
  <dcterms:modified xsi:type="dcterms:W3CDTF">2016-12-22T16:32:00Z</dcterms:modified>
</cp:coreProperties>
</file>