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052" w:rsidRDefault="00DB0052" w:rsidP="00DB00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79D6">
        <w:rPr>
          <w:rFonts w:ascii="Times New Roman" w:hAnsi="Times New Roman" w:cs="Times New Roman"/>
          <w:sz w:val="24"/>
          <w:szCs w:val="24"/>
        </w:rPr>
        <w:t>УДК 616.37</w:t>
      </w:r>
    </w:p>
    <w:p w:rsidR="00DB0052" w:rsidRPr="00E379D6" w:rsidRDefault="00DB0052" w:rsidP="00DB00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doi</w:t>
      </w:r>
      <w:proofErr w:type="spellEnd"/>
      <w:r>
        <w:rPr>
          <w:rFonts w:ascii="Times New Roman" w:hAnsi="Times New Roman" w:cs="Times New Roman"/>
          <w:sz w:val="24"/>
          <w:szCs w:val="24"/>
        </w:rPr>
        <w:t>: 10.33149/vkp.2020.0</w:t>
      </w:r>
      <w:r w:rsidRPr="009B409A">
        <w:rPr>
          <w:rFonts w:ascii="Times New Roman" w:hAnsi="Times New Roman" w:cs="Times New Roman"/>
          <w:sz w:val="24"/>
          <w:szCs w:val="24"/>
        </w:rPr>
        <w:t>4</w:t>
      </w:r>
      <w:r w:rsidRPr="000D0E0D">
        <w:rPr>
          <w:rFonts w:ascii="Times New Roman" w:hAnsi="Times New Roman" w:cs="Times New Roman"/>
          <w:sz w:val="24"/>
          <w:szCs w:val="24"/>
        </w:rPr>
        <w:t>.01</w:t>
      </w:r>
    </w:p>
    <w:p w:rsidR="00DB0052" w:rsidRPr="00E379D6" w:rsidRDefault="00DB0052" w:rsidP="00DB00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Новини європейської </w:t>
      </w:r>
      <w:proofErr w:type="spellStart"/>
      <w:r w:rsidRPr="00E379D6">
        <w:rPr>
          <w:rFonts w:ascii="Times New Roman" w:hAnsi="Times New Roman" w:cs="Times New Roman"/>
          <w:b/>
          <w:sz w:val="24"/>
          <w:szCs w:val="24"/>
          <w:lang w:val="uk-UA"/>
        </w:rPr>
        <w:t>панкреатології</w:t>
      </w:r>
      <w:proofErr w:type="spellEnd"/>
      <w:r w:rsidRPr="00E379D6">
        <w:rPr>
          <w:rFonts w:ascii="Times New Roman" w:hAnsi="Times New Roman" w:cs="Times New Roman"/>
          <w:b/>
          <w:sz w:val="24"/>
          <w:szCs w:val="24"/>
          <w:lang w:val="uk-UA"/>
        </w:rPr>
        <w:br/>
        <w:t>(за матеріалами 52-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ї зустрічі Європейського клубу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E379D6">
        <w:rPr>
          <w:rFonts w:ascii="Times New Roman" w:hAnsi="Times New Roman" w:cs="Times New Roman"/>
          <w:b/>
          <w:sz w:val="24"/>
          <w:szCs w:val="24"/>
          <w:lang w:val="uk-UA"/>
        </w:rPr>
        <w:t>анкреатологів</w:t>
      </w:r>
      <w:proofErr w:type="spellEnd"/>
      <w:r w:rsidRPr="00E379D6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DB0052" w:rsidRPr="00E379D6" w:rsidRDefault="00DB0052" w:rsidP="00DB005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sz w:val="24"/>
          <w:szCs w:val="24"/>
          <w:lang w:val="uk-UA"/>
        </w:rPr>
        <w:t>Н. Б. Губергріц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1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, Н. В. Бєляєва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1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, Г. М. Лукашевич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, Л. О. Ярошенко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О.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Є.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Клочков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4"/>
          <w:szCs w:val="24"/>
          <w:lang w:val="uk-UA"/>
        </w:rPr>
        <w:t>, А. В.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Юр’єва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4"/>
          <w:szCs w:val="24"/>
          <w:lang w:val="uk-UA"/>
        </w:rPr>
        <w:t>, К. Н.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Бородій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</w:p>
    <w:p w:rsidR="00DB0052" w:rsidRPr="00E379D6" w:rsidRDefault="00DB0052" w:rsidP="00DB005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1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Багатопрофільна клініка </w:t>
      </w:r>
      <w:r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Інто-Сана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, Одеса, Україна</w:t>
      </w:r>
    </w:p>
    <w:p w:rsidR="00DB0052" w:rsidRPr="00E379D6" w:rsidRDefault="00DB0052" w:rsidP="00DB005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Донецький національний медичний університет, Україна</w:t>
      </w:r>
    </w:p>
    <w:p w:rsidR="00DB0052" w:rsidRPr="00E379D6" w:rsidRDefault="00DB0052" w:rsidP="00DB00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B0052" w:rsidRPr="00E379D6" w:rsidRDefault="00DB0052" w:rsidP="00DB00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b/>
          <w:sz w:val="24"/>
          <w:szCs w:val="24"/>
          <w:lang w:val="uk-UA"/>
        </w:rPr>
        <w:t>Ключові слова: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Європейський </w:t>
      </w:r>
      <w:r w:rsidR="00945F31">
        <w:rPr>
          <w:rFonts w:ascii="Times New Roman" w:hAnsi="Times New Roman" w:cs="Times New Roman"/>
          <w:sz w:val="24"/>
          <w:szCs w:val="24"/>
          <w:lang w:val="uk-UA"/>
        </w:rPr>
        <w:t>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луб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bookmarkStart w:id="0" w:name="_GoBack"/>
      <w:bookmarkEnd w:id="0"/>
      <w:r w:rsidRPr="00E379D6">
        <w:rPr>
          <w:rFonts w:ascii="Times New Roman" w:hAnsi="Times New Roman" w:cs="Times New Roman"/>
          <w:sz w:val="24"/>
          <w:szCs w:val="24"/>
          <w:lang w:val="uk-UA"/>
        </w:rPr>
        <w:t>анкреатологів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>, панкреатити, рак підшлункової залози, діагностика, лікування, функціональна недостатність підшлункової залози, замісна ферментна терапія</w:t>
      </w:r>
    </w:p>
    <w:p w:rsidR="00DB0052" w:rsidRDefault="00DB0052" w:rsidP="008419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B0052" w:rsidRDefault="00DB0052" w:rsidP="008419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41962" w:rsidRPr="00A22260" w:rsidRDefault="00841962" w:rsidP="008419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863480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3 липня 2020 року відбулася 52-</w:t>
      </w:r>
      <w:r w:rsidR="00863480">
        <w:rPr>
          <w:rFonts w:ascii="Times New Roman" w:hAnsi="Times New Roman" w:cs="Times New Roman"/>
          <w:sz w:val="24"/>
          <w:szCs w:val="24"/>
          <w:lang w:val="uk-UA"/>
        </w:rPr>
        <w:t>га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зустріч Європейського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лубу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панкреатології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, яка була організована в Парижі і проведена on-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line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Конгрес </w:t>
      </w:r>
      <w:r w:rsidR="00863480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перше проходив </w:t>
      </w:r>
      <w:r w:rsidR="00863480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такому форматі, і близько тисячі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панкреатологі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взяли в ньому участь. Слід відзначити високий науковий, організаційний і технічний рівень конгресу.</w:t>
      </w:r>
    </w:p>
    <w:p w:rsidR="00841962" w:rsidRPr="00A22260" w:rsidRDefault="007C3F04" w:rsidP="008419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Подаємо</w:t>
      </w:r>
      <w:r w:rsidR="00841962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нижче найцікавіші, на наш погляд, результати досліджень [1].</w:t>
      </w:r>
    </w:p>
    <w:p w:rsidR="00841962" w:rsidRPr="007C3F04" w:rsidRDefault="00841962" w:rsidP="0084196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7C3F04">
        <w:rPr>
          <w:rFonts w:ascii="Times New Roman" w:hAnsi="Times New Roman" w:cs="Times New Roman"/>
          <w:i/>
          <w:sz w:val="24"/>
          <w:szCs w:val="24"/>
          <w:lang w:val="uk-UA"/>
        </w:rPr>
        <w:t>Анатомічні особливості підшлункової залози</w:t>
      </w:r>
    </w:p>
    <w:p w:rsidR="00841962" w:rsidRPr="00A22260" w:rsidRDefault="00841962" w:rsidP="008419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Dugic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(Швеція) виконали систематичний огляд «Вплив анатомічних варіантів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вірсунг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ової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протоки на </w:t>
      </w:r>
      <w:proofErr w:type="spellStart"/>
      <w:r w:rsidR="007C3F04">
        <w:rPr>
          <w:rFonts w:ascii="Times New Roman" w:hAnsi="Times New Roman" w:cs="Times New Roman"/>
          <w:sz w:val="24"/>
          <w:szCs w:val="24"/>
          <w:lang w:val="uk-UA"/>
        </w:rPr>
        <w:t>зовнішньо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секреторну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функцію і ризик патології підшлункової залози (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)». Проаналізовано дослідження бази MEDLINE з 1960 по 2019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включені дані 3234 пацієнтів. Складена класифікація анатомічних варіантів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протоково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>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системи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1), визначена їх частота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2). Найбільш поширеним варіантом головно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панкреатично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проток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main</w:t>
      </w:r>
      <w:proofErr w:type="spellEnd"/>
      <w:r w:rsidR="007C3F0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pancreatic</w:t>
      </w:r>
      <w:proofErr w:type="spellEnd"/>
      <w:r w:rsidR="007C3F0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duct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MPD) був тип 3, за яким слідує тип 1, що вказує на характер дренажу MPD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великі сосочки як найбільш частий.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Підваріант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типу 3, відомий як «зворотне розташування проток», мав поширеність 2,2%. Варіант типу 4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pancreas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divisum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(PD) був виявлений в 6,4% </w:t>
      </w:r>
      <w:r w:rsidR="005E268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сіх випадків. Найпоширенішим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підваріант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ом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PD була повна PD, за якою слідували неповна PD і варіант з MPD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як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єдино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проток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ПЗ. Варіант типу 5 (включаючи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ansa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pancreatica</w:t>
      </w:r>
      <w:proofErr w:type="spellEnd"/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зв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язок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між головн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додатков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протоками, MPD у вигляді петлі) був присутній у 2,9% пацієнтів. З 9 досліджень, включених в огляд, 4 стосувалися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зв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язку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між варіантами MPD і наявністю морфологічних ознак захворювання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 Крім одного дослідження зі значно більш високою частотою морфологічних змін, які наводять на думку про хронічн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панкреатит (ХП) у пацієнтів з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ansa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pancreatica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дослідженнях не було виявлено значного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зв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язку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між захворюванням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варіантами MPD. Крім того, тільки одне дослідження вивчало вплив варіантів MPD на екзокринну функцію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Щоб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ясувати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зв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язок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між варіантами MPD і виникненням ХП, порушенням екзокринної функції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, необхідні подальші дослідження.</w:t>
      </w:r>
    </w:p>
    <w:p w:rsidR="00841962" w:rsidRPr="00A22260" w:rsidRDefault="00841962" w:rsidP="008419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J.B.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Frokaer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(США) </w:t>
      </w:r>
      <w:r w:rsidR="00062D8E">
        <w:rPr>
          <w:rFonts w:ascii="Times New Roman" w:hAnsi="Times New Roman" w:cs="Times New Roman"/>
          <w:sz w:val="24"/>
          <w:szCs w:val="24"/>
          <w:lang w:val="uk-UA"/>
        </w:rPr>
        <w:t>навели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результати свого дослідження про вплив віку на діагностичну оцінку визначення діаметра панкреатично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проток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</w:t>
      </w:r>
      <w:r w:rsidR="00062D8E">
        <w:rPr>
          <w:rFonts w:ascii="Times New Roman" w:hAnsi="Times New Roman" w:cs="Times New Roman"/>
          <w:sz w:val="24"/>
          <w:szCs w:val="24"/>
          <w:lang w:val="uk-UA"/>
        </w:rPr>
        <w:t xml:space="preserve">и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ХП. Обстежено 274 хвор</w:t>
      </w:r>
      <w:r w:rsidR="00062D8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62D8E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ХП</w:t>
      </w:r>
      <w:r w:rsidR="00062D8E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262 здоров</w:t>
      </w:r>
      <w:r w:rsidR="00062D8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людини, виконували ендоскопічну ретроградну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холангіопанкреатографі</w:t>
      </w:r>
      <w:r w:rsidR="00062D8E">
        <w:rPr>
          <w:rFonts w:ascii="Times New Roman" w:hAnsi="Times New Roman" w:cs="Times New Roman"/>
          <w:sz w:val="24"/>
          <w:szCs w:val="24"/>
          <w:lang w:val="uk-UA"/>
        </w:rPr>
        <w:t>ю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 У здорових людей діаметр протоки збільшується з віком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3). При ХП діаметр протоки у всіх відділах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більше, н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ж у здорових (р</w:t>
      </w:r>
      <w:r w:rsidR="005E268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0,001). При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зовнішньосекреторн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ій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недостатності ПЗ (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) і/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або цукровому діабеті (ЦД) у хворих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 xml:space="preserve">із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ХП діаметр протоки в голівці П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більше, ніж за відсутності функціональної недостатності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lastRenderedPageBreak/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(р</w:t>
      </w:r>
      <w:r w:rsidR="00FF3BE0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0,003)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4). Межа діаметра протоки, вище </w:t>
      </w:r>
      <w:r w:rsidR="002B1D4A">
        <w:rPr>
          <w:rFonts w:ascii="Times New Roman" w:hAnsi="Times New Roman" w:cs="Times New Roman"/>
          <w:sz w:val="24"/>
          <w:szCs w:val="24"/>
          <w:lang w:val="uk-UA"/>
        </w:rPr>
        <w:t xml:space="preserve">від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яко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потрібно діагностувати ХП: молодше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 xml:space="preserve">від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40 років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2,0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мм головка і 1,8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мм тіло; 40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60 років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2,4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мм головка і 2,1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мм тіло; старше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 xml:space="preserve">за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60 років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2,7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мм головка і 2,1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мм тіло. Таким чином, при діагностиці ХП і оцінці діаметра головно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панкреатично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проток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слід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мати на увазі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вік пацієнта і наявність функціональної недостатності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41962" w:rsidRPr="00A22260" w:rsidRDefault="008D08C8" w:rsidP="0084196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Е</w:t>
      </w:r>
      <w:r w:rsidR="00841962" w:rsidRPr="00A22260">
        <w:rPr>
          <w:rFonts w:ascii="Times New Roman" w:hAnsi="Times New Roman" w:cs="Times New Roman"/>
          <w:i/>
          <w:sz w:val="24"/>
          <w:szCs w:val="24"/>
          <w:lang w:val="uk-UA"/>
        </w:rPr>
        <w:t>кспериментальні дослідження</w:t>
      </w:r>
    </w:p>
    <w:p w:rsidR="00841962" w:rsidRPr="008D08C8" w:rsidRDefault="00841962" w:rsidP="008419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D.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Jungwirth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. (Німеччина) виконали дослідження «Панкреатичні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протеази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як нові цілі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анальгетично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ї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терапії при гострому і хронічному панкреатиті». Гострий панкреатит (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) і ХП характеризуються ранньо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активацією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протеаз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з подальшим запаленням, пошкодженням тканин і стійк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им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до терапії болем. Ці механізми запускаються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періневральн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ою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запальною відповіддю через актив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овані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проте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назами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рецептори. Автори провели кількісну оцінку рівнів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внутрі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шньо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панкреат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ичних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протеаз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при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і ХП у експериментальних тварин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з подальшим селективним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інгібуванням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протеаз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для запобігання деструкції тканини </w:t>
      </w:r>
      <w:r w:rsidR="007C3F04" w:rsidRPr="008D08C8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і знебол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юва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ння. Інтенсивність болю в животі досліджували за допомогою стандартизованої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механочу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тливості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, використовуючи тест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von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Frey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. На підставі результатів підшкірно безперервно вводили специфічні інгібітори за допомогою осмотичних насосів. Період спостереження становив 12 годин при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, 8 тижнів при ХП. Отримано, що виб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іркове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інгібування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протеаз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зменшує тяжкість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і ХП 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може послаблювати активацію сенсорних нейронів 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гангліях 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дорзаль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ного корінця спинного мозку через </w:t>
      </w:r>
      <w:r w:rsidR="00BF3A09" w:rsidRPr="008D08C8">
        <w:rPr>
          <w:rFonts w:ascii="Times New Roman" w:hAnsi="Times New Roman" w:cs="Times New Roman"/>
          <w:sz w:val="24"/>
          <w:szCs w:val="24"/>
          <w:lang w:val="uk-UA"/>
        </w:rPr>
        <w:t>рецептори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F3A09"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що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зв</w:t>
      </w:r>
      <w:r w:rsidR="007C3F04" w:rsidRPr="008D08C8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язують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протеази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. Таким чином,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інгібування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протеаз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може при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вести до значного полегшення болю. Окремо відзначено, що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нафамостат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F3A09"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зменшує 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не тільки біль, але і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вираженість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запалення, гальмує фіброз </w:t>
      </w:r>
      <w:r w:rsidR="007C3F04" w:rsidRPr="008D08C8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41962" w:rsidRPr="008D08C8" w:rsidRDefault="00841962" w:rsidP="008419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R.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Talukdar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>. (Індія), вивчивши патоф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олог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ю панкреатично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го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болю, запропонували поняття «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ісь </w:t>
      </w:r>
      <w:r w:rsidR="00DC071F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підшлункова залоза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мозок»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5). Краще розуміння болю відкриває важливі перспективи для лікування;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ад</w:t>
      </w:r>
      <w:r w:rsidR="007C3F04" w:rsidRPr="008D08C8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ювантні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анальгетики, а також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нейромодуляці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і психологічні втручання можуть виявитися корисними в майбутньому, але потребують подальшого дослідження ефективності.</w:t>
      </w:r>
    </w:p>
    <w:p w:rsidR="00841962" w:rsidRPr="008D08C8" w:rsidRDefault="00841962" w:rsidP="008419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08C8">
        <w:rPr>
          <w:rFonts w:ascii="Times New Roman" w:hAnsi="Times New Roman" w:cs="Times New Roman"/>
          <w:sz w:val="24"/>
          <w:szCs w:val="24"/>
          <w:lang w:val="uk-UA"/>
        </w:rPr>
        <w:t>Перспективне щодо практичного застосування результатів експериментальне дослідження провели І.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Е.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Трубіцина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з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співавт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. (Росія). Експериментальним тваринам 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двічі проводили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ін</w:t>
      </w:r>
      <w:r w:rsidR="007C3F04" w:rsidRPr="008D08C8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єкцію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алогенних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зірчастих клітин. Результатом було:</w:t>
      </w:r>
    </w:p>
    <w:p w:rsidR="00841962" w:rsidRPr="00BF3A09" w:rsidRDefault="00841962" w:rsidP="00BF3A09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зменшення зони некрозу, ступеня інфільтрації </w:t>
      </w:r>
      <w:r w:rsidR="007C3F04" w:rsidRPr="00BF3A09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BF3A09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841962" w:rsidRPr="00BF3A09" w:rsidRDefault="00841962" w:rsidP="00BF3A09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продуктивне запалення трансформувалося в </w:t>
      </w:r>
      <w:proofErr w:type="spellStart"/>
      <w:r w:rsidRPr="00BF3A09">
        <w:rPr>
          <w:rFonts w:ascii="Times New Roman" w:hAnsi="Times New Roman" w:cs="Times New Roman"/>
          <w:sz w:val="24"/>
          <w:szCs w:val="24"/>
          <w:lang w:val="uk-UA"/>
        </w:rPr>
        <w:t>пер</w:t>
      </w:r>
      <w:r w:rsidR="00DC071F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BF3A09">
        <w:rPr>
          <w:rFonts w:ascii="Times New Roman" w:hAnsi="Times New Roman" w:cs="Times New Roman"/>
          <w:sz w:val="24"/>
          <w:szCs w:val="24"/>
          <w:lang w:val="uk-UA"/>
        </w:rPr>
        <w:t>дуктальний</w:t>
      </w:r>
      <w:proofErr w:type="spellEnd"/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proofErr w:type="spellStart"/>
      <w:r w:rsidRPr="00BF3A09">
        <w:rPr>
          <w:rFonts w:ascii="Times New Roman" w:hAnsi="Times New Roman" w:cs="Times New Roman"/>
          <w:sz w:val="24"/>
          <w:szCs w:val="24"/>
          <w:lang w:val="uk-UA"/>
        </w:rPr>
        <w:t>септальний</w:t>
      </w:r>
      <w:proofErr w:type="spellEnd"/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 фіброз 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з дрібними ділянками </w:t>
      </w:r>
      <w:proofErr w:type="spellStart"/>
      <w:r w:rsidRPr="00BF3A09">
        <w:rPr>
          <w:rFonts w:ascii="Times New Roman" w:hAnsi="Times New Roman" w:cs="Times New Roman"/>
          <w:sz w:val="24"/>
          <w:szCs w:val="24"/>
          <w:lang w:val="uk-UA"/>
        </w:rPr>
        <w:t>стеатонекроз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BF3A09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841962" w:rsidRPr="00BF3A09" w:rsidRDefault="00841962" w:rsidP="00BF3A09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заміщення некрозу </w:t>
      </w:r>
      <w:proofErr w:type="spellStart"/>
      <w:r w:rsidRPr="00BF3A09">
        <w:rPr>
          <w:rFonts w:ascii="Times New Roman" w:hAnsi="Times New Roman" w:cs="Times New Roman"/>
          <w:sz w:val="24"/>
          <w:szCs w:val="24"/>
          <w:lang w:val="uk-UA"/>
        </w:rPr>
        <w:t>ацинарни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ми</w:t>
      </w:r>
      <w:proofErr w:type="spellEnd"/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 клітинами і жировою тканиною;</w:t>
      </w:r>
    </w:p>
    <w:p w:rsidR="00841962" w:rsidRPr="00BF3A09" w:rsidRDefault="00841962" w:rsidP="00BF3A09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3A09">
        <w:rPr>
          <w:rFonts w:ascii="Times New Roman" w:hAnsi="Times New Roman" w:cs="Times New Roman"/>
          <w:sz w:val="24"/>
          <w:szCs w:val="24"/>
          <w:lang w:val="uk-UA"/>
        </w:rPr>
        <w:t>збереження ендокринних острівців з оточ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уючою</w:t>
      </w:r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 їх сполучною тканиною;</w:t>
      </w:r>
    </w:p>
    <w:p w:rsidR="00841962" w:rsidRPr="00BF3A09" w:rsidRDefault="00841962" w:rsidP="00BF3A09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зниження рівня </w:t>
      </w:r>
      <w:proofErr w:type="spellStart"/>
      <w:r w:rsidRPr="00BF3A09">
        <w:rPr>
          <w:rFonts w:ascii="Times New Roman" w:hAnsi="Times New Roman" w:cs="Times New Roman"/>
          <w:sz w:val="24"/>
          <w:szCs w:val="24"/>
          <w:lang w:val="uk-UA"/>
        </w:rPr>
        <w:t>прозапальних</w:t>
      </w:r>
      <w:proofErr w:type="spellEnd"/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F3A09">
        <w:rPr>
          <w:rFonts w:ascii="Times New Roman" w:hAnsi="Times New Roman" w:cs="Times New Roman"/>
          <w:sz w:val="24"/>
          <w:szCs w:val="24"/>
          <w:lang w:val="uk-UA"/>
        </w:rPr>
        <w:t>цитокінів</w:t>
      </w:r>
      <w:proofErr w:type="spellEnd"/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 крові (IL-1β, IFN-γ, TNF-α);</w:t>
      </w:r>
    </w:p>
    <w:p w:rsidR="00841962" w:rsidRPr="00BF3A09" w:rsidRDefault="00841962" w:rsidP="00BF3A09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підвищення рівня протизапального </w:t>
      </w:r>
      <w:proofErr w:type="spellStart"/>
      <w:r w:rsidRPr="00BF3A09">
        <w:rPr>
          <w:rFonts w:ascii="Times New Roman" w:hAnsi="Times New Roman" w:cs="Times New Roman"/>
          <w:sz w:val="24"/>
          <w:szCs w:val="24"/>
          <w:lang w:val="uk-UA"/>
        </w:rPr>
        <w:t>цитокіну</w:t>
      </w:r>
      <w:proofErr w:type="spellEnd"/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 IL-4 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BF3A09">
        <w:rPr>
          <w:rFonts w:ascii="Times New Roman" w:hAnsi="Times New Roman" w:cs="Times New Roman"/>
          <w:sz w:val="24"/>
          <w:szCs w:val="24"/>
          <w:lang w:val="uk-UA"/>
        </w:rPr>
        <w:t xml:space="preserve"> крові.</w:t>
      </w:r>
    </w:p>
    <w:p w:rsidR="00841962" w:rsidRPr="00BF3A09" w:rsidRDefault="00BF3A09" w:rsidP="0084196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BF3A09">
        <w:rPr>
          <w:rFonts w:ascii="Times New Roman" w:hAnsi="Times New Roman" w:cs="Times New Roman"/>
          <w:i/>
          <w:sz w:val="24"/>
          <w:szCs w:val="24"/>
          <w:lang w:val="uk-UA"/>
        </w:rPr>
        <w:t>Г</w:t>
      </w:r>
      <w:r w:rsidR="00841962" w:rsidRPr="00BF3A09">
        <w:rPr>
          <w:rFonts w:ascii="Times New Roman" w:hAnsi="Times New Roman" w:cs="Times New Roman"/>
          <w:i/>
          <w:sz w:val="24"/>
          <w:szCs w:val="24"/>
          <w:lang w:val="uk-UA"/>
        </w:rPr>
        <w:t>острий панкреатит</w:t>
      </w:r>
    </w:p>
    <w:p w:rsidR="00841962" w:rsidRPr="008D08C8" w:rsidRDefault="00841962" w:rsidP="008419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С.Н.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Чуклін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з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співавт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. (Україна) вивчили ефективність високих доз вітаміну С 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лікуванні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. Обстежен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181 хворий 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некротизуючим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. 47 хворих (основна група) отримували аскорбінову кислоту 4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г 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 xml:space="preserve">на добу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внутрі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шньо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венно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протягом 7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8 днів. У пацієнтів 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некротизуючим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спостерігалося значне зниження концентрації аскорбінової кислоти в плазмі крові. Рівень аскорбінової кислоти в крові хворих 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вірогідно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корелював з виникненням легеневої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0,035), ниркової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0,009) і метаболічної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0,011)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дисфункції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. Дефіцит аскорбінової кислоти </w:t>
      </w:r>
      <w:r w:rsidR="00582E10">
        <w:rPr>
          <w:rFonts w:ascii="Times New Roman" w:hAnsi="Times New Roman" w:cs="Times New Roman"/>
          <w:sz w:val="24"/>
          <w:szCs w:val="24"/>
          <w:lang w:val="uk-UA"/>
        </w:rPr>
        <w:t>вірогідно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82E10">
        <w:rPr>
          <w:rFonts w:ascii="Times New Roman" w:hAnsi="Times New Roman" w:cs="Times New Roman"/>
          <w:sz w:val="24"/>
          <w:szCs w:val="24"/>
          <w:lang w:val="uk-UA"/>
        </w:rPr>
        <w:t>зворотно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корелював </w:t>
      </w:r>
      <w:r w:rsidR="00582E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з сироватково</w:t>
      </w:r>
      <w:r w:rsidR="00582E10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глюкозою 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lastRenderedPageBreak/>
        <w:t>(r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="00582E10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0,380006, 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0,005). Використання високих доз аскорбінової кислоти сприяло більш ранньо</w:t>
      </w:r>
      <w:r w:rsidR="00582E10">
        <w:rPr>
          <w:rFonts w:ascii="Times New Roman" w:hAnsi="Times New Roman" w:cs="Times New Roman"/>
          <w:sz w:val="24"/>
          <w:szCs w:val="24"/>
          <w:lang w:val="uk-UA"/>
        </w:rPr>
        <w:t>му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усуненн</w:t>
      </w:r>
      <w:r w:rsidR="00582E10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дисфункції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органів, зменшувало частоту інфікування некрозу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0,0012). Це дозволило частіше використовувати мінімально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інвазивні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втручання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>0,0177) і знизити смертність з 18,66% до 10,64%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0,2714). Автори </w:t>
      </w:r>
      <w:r w:rsidR="00582E10">
        <w:rPr>
          <w:rFonts w:ascii="Times New Roman" w:hAnsi="Times New Roman" w:cs="Times New Roman"/>
          <w:sz w:val="24"/>
          <w:szCs w:val="24"/>
          <w:lang w:val="uk-UA"/>
        </w:rPr>
        <w:t>ді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йшли висновку, що високі дози вітаміну С можуть знижувати окисне пошкодження </w:t>
      </w:r>
      <w:r w:rsidR="00582E10">
        <w:rPr>
          <w:rFonts w:ascii="Times New Roman" w:hAnsi="Times New Roman" w:cs="Times New Roman"/>
          <w:sz w:val="24"/>
          <w:szCs w:val="24"/>
          <w:lang w:val="uk-UA"/>
        </w:rPr>
        <w:t>шляхом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нейтралізації реактивних речовин і припинення або зменшення ступеня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перекисного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окислення ліпідів, поліпшення перфузі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оксигенаці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ї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тканин, зменшення потенційної </w:t>
      </w:r>
      <w:proofErr w:type="spellStart"/>
      <w:r w:rsidRPr="008D08C8">
        <w:rPr>
          <w:rFonts w:ascii="Times New Roman" w:hAnsi="Times New Roman" w:cs="Times New Roman"/>
          <w:sz w:val="24"/>
          <w:szCs w:val="24"/>
          <w:lang w:val="uk-UA"/>
        </w:rPr>
        <w:t>дисфункції</w:t>
      </w:r>
      <w:proofErr w:type="spellEnd"/>
      <w:r w:rsidRPr="008D08C8">
        <w:rPr>
          <w:rFonts w:ascii="Times New Roman" w:hAnsi="Times New Roman" w:cs="Times New Roman"/>
          <w:sz w:val="24"/>
          <w:szCs w:val="24"/>
          <w:lang w:val="uk-UA"/>
        </w:rPr>
        <w:t xml:space="preserve"> органів.</w:t>
      </w:r>
    </w:p>
    <w:p w:rsidR="007B6487" w:rsidRPr="00A22260" w:rsidRDefault="007B6487" w:rsidP="007B64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Результати цікавого дослідження 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навели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І.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А.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Криворучко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співавт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(Україна).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Проспективне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одноцентрове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контрольоване дослідження включало 58 пацієнтів з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Були оцінені динаміка клінічних та лабораторних показників, проведена оцінка за шкалою APACHE II, AGI (індекс пошкодження стінки травного тракту), оцінені параметри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перфузійного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тиску в черевній порожнині, зміни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біомаркер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I-FABP (I-Fatty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Acid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Binding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5000C">
        <w:rPr>
          <w:rFonts w:ascii="Times New Roman" w:hAnsi="Times New Roman" w:cs="Times New Roman"/>
          <w:sz w:val="24"/>
          <w:szCs w:val="24"/>
          <w:lang w:val="uk-UA"/>
        </w:rPr>
        <w:t>Protein</w:t>
      </w:r>
      <w:proofErr w:type="spellEnd"/>
      <w:r w:rsidR="0005000C">
        <w:rPr>
          <w:rFonts w:ascii="Times New Roman" w:hAnsi="Times New Roman" w:cs="Times New Roman"/>
          <w:sz w:val="24"/>
          <w:szCs w:val="24"/>
          <w:lang w:val="uk-UA"/>
        </w:rPr>
        <w:t>) у 27 (46,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6%) пацієнтів при надходженні і після 48 годин комплексного лікування. Рівень I-FABP 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сироватці крові через 48 годин 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середньому збільшився на 69,8%, що відображає високу точність 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цього показника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для прогнозування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вираженості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пошкодження шлунково-кишкового тракту через 48 годин порівнян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 початковим ступен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ем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AGI (площа під </w:t>
      </w:r>
      <w:r w:rsidR="0005000C" w:rsidRPr="00A22260">
        <w:rPr>
          <w:rFonts w:ascii="Times New Roman" w:hAnsi="Times New Roman" w:cs="Times New Roman"/>
          <w:sz w:val="24"/>
          <w:szCs w:val="24"/>
          <w:lang w:val="uk-UA"/>
        </w:rPr>
        <w:t>ROC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кривою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0,913) при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пороговому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значенні I-FABP 1350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пг</w:t>
      </w:r>
      <w:proofErr w:type="spellEnd"/>
      <w:r w:rsidR="0005000C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мл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 чутливістю 0,95 і специфічністю 0,9. Хороша прогностична цінність була знайдена між показником APACHE II і рівнем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перфузійного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тиску в черевній порожнині під час 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надходження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пацієнтів (площа під ROC-криво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0,889) і через 48 годин (площа під ROC-криво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0,929) для комплексного 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лікування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ло встановлено, що тяжкість стану пацієнта за шкалою APACHE II можна прогнозувати за рівнем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перфузійного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тиску при надходженні пацієнтів (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порогове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значення 72,1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мм</w:t>
      </w:r>
      <w:r w:rsidR="00213E83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рт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ст., чутливість 0,82, специфічність 0,83) і після 48 годин комплексного лікування (</w:t>
      </w:r>
      <w:proofErr w:type="spellStart"/>
      <w:r w:rsidR="0005000C" w:rsidRPr="00A22260">
        <w:rPr>
          <w:rFonts w:ascii="Times New Roman" w:hAnsi="Times New Roman" w:cs="Times New Roman"/>
          <w:sz w:val="24"/>
          <w:szCs w:val="24"/>
          <w:lang w:val="uk-UA"/>
        </w:rPr>
        <w:t>порогове</w:t>
      </w:r>
      <w:proofErr w:type="spellEnd"/>
      <w:r w:rsidR="0005000C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значення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62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мм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рт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ст., чутливість 0,86, специфічність 0,92). Сироватковий I-FABP 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 xml:space="preserve">є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інформат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вним, зручним,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об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єктивно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раннім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предиктором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пошкодження травного тракту при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Тя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жкість стану пацієнта можна прогнозувати не тільки за допомогою шкали APACHE II, але і шляхом оцінки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перфузійного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тиску в черевній порожнині під час комплексної інтенсивної терапії.</w:t>
      </w:r>
    </w:p>
    <w:p w:rsidR="007B6487" w:rsidRPr="00A22260" w:rsidRDefault="007B6487" w:rsidP="007B64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R.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Pezzilli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(Італія) провів 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рамках Італійської асоціації 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вивченн</w:t>
      </w:r>
      <w:r w:rsidR="0005000C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(AISP) опитування </w:t>
      </w:r>
      <w:r w:rsidR="003D219A">
        <w:rPr>
          <w:rFonts w:ascii="Times New Roman" w:hAnsi="Times New Roman" w:cs="Times New Roman"/>
          <w:sz w:val="24"/>
          <w:szCs w:val="24"/>
          <w:lang w:val="uk-UA"/>
        </w:rPr>
        <w:t>щодо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діагности</w:t>
      </w:r>
      <w:r w:rsidR="003D219A">
        <w:rPr>
          <w:rFonts w:ascii="Times New Roman" w:hAnsi="Times New Roman" w:cs="Times New Roman"/>
          <w:sz w:val="24"/>
          <w:szCs w:val="24"/>
          <w:lang w:val="uk-UA"/>
        </w:rPr>
        <w:t>ки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та лікуванн</w:t>
      </w:r>
      <w:r w:rsidR="003D219A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викликаного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гіпертригліцеридемією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Клінічна анкета була </w:t>
      </w:r>
      <w:r w:rsidR="00E05CFF">
        <w:rPr>
          <w:rFonts w:ascii="Times New Roman" w:hAnsi="Times New Roman" w:cs="Times New Roman"/>
          <w:sz w:val="24"/>
          <w:szCs w:val="24"/>
          <w:lang w:val="uk-UA"/>
        </w:rPr>
        <w:t>над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іслана 140 учасникам (лікарям). 39 учасників (27,9%) заповнили анкету (25 гастроентерологів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64,1%, 11 хірургів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28,2%, 2 терапевт</w:t>
      </w:r>
      <w:r w:rsidR="003D219A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E05CF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гастроентеролог</w:t>
      </w:r>
      <w:r w:rsidR="003D219A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5,1%, 1 геріатр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2,6%), 21 учасник працював </w:t>
      </w:r>
      <w:r w:rsidR="00E05CFF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державній лікарні і 18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в університетському госпіталі. Кількість пацієнтів з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, як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кожни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лікар </w:t>
      </w:r>
      <w:r w:rsidR="00D1545E" w:rsidRPr="00A22260">
        <w:rPr>
          <w:rFonts w:ascii="Times New Roman" w:hAnsi="Times New Roman" w:cs="Times New Roman"/>
          <w:sz w:val="24"/>
          <w:szCs w:val="24"/>
          <w:lang w:val="uk-UA"/>
        </w:rPr>
        <w:t>куриру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="00D1545E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рік, 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становила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47,4</w:t>
      </w:r>
      <w:r w:rsidR="00213E83">
        <w:rPr>
          <w:rFonts w:ascii="Times New Roman" w:hAnsi="Times New Roman" w:cs="Times New Roman"/>
          <w:sz w:val="24"/>
          <w:szCs w:val="24"/>
          <w:lang w:val="uk-UA"/>
        </w:rPr>
        <w:t>±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42,5 (діапазон 0</w:t>
      </w:r>
      <w:r w:rsidR="00E05CFF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200), і 4,4</w:t>
      </w:r>
      <w:r w:rsidR="00213E83">
        <w:rPr>
          <w:rFonts w:ascii="Times New Roman" w:hAnsi="Times New Roman" w:cs="Times New Roman"/>
          <w:sz w:val="24"/>
          <w:szCs w:val="24"/>
          <w:lang w:val="uk-UA"/>
        </w:rPr>
        <w:t>±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13,3 (діапазон 0</w:t>
      </w:r>
      <w:r w:rsidR="00E05CFF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80) мали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гіпертр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гліцер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дний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тобто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9% всіх пацієнтів з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; у 5,0</w:t>
      </w:r>
      <w:r w:rsidR="00213E83">
        <w:rPr>
          <w:rFonts w:ascii="Times New Roman" w:hAnsi="Times New Roman" w:cs="Times New Roman"/>
          <w:sz w:val="24"/>
          <w:szCs w:val="24"/>
          <w:lang w:val="uk-UA"/>
        </w:rPr>
        <w:t>±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7,7 пацієнт</w:t>
      </w:r>
      <w:r w:rsidR="00213E83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на рік розвивався рецидив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гіпертр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гліцер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дного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(діапазон 0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40), а число рецидивів 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становило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0,87</w:t>
      </w:r>
      <w:r w:rsidR="00213E83">
        <w:rPr>
          <w:rFonts w:ascii="Times New Roman" w:hAnsi="Times New Roman" w:cs="Times New Roman"/>
          <w:sz w:val="24"/>
          <w:szCs w:val="24"/>
          <w:lang w:val="uk-UA"/>
        </w:rPr>
        <w:t>±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0,9 (діапазон 0</w:t>
      </w:r>
      <w:r w:rsidR="00E05CFF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3). Діагноз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г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пертригл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церидем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ії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встановлювався більшістю італійських лікарів (38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;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97,4%) на підставі наявності підвищеного рівня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тригліцеридів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сироватці крові, і б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льша частина лікарів вважає, що для діагностики слід використовувати рівень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тригліцеридів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вище 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 xml:space="preserve">від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880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мг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дл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 Що стосується лікування, лікарі лікують своїх пацієнтів одніє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або різними комбінаціями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фібратів</w:t>
      </w:r>
      <w:proofErr w:type="spellEnd"/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25 (64,1%),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статинів</w:t>
      </w:r>
      <w:proofErr w:type="spellEnd"/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23 (59,0%), омега-3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11 (28,2%),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тр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гліцер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дам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із середньою довжиною ланцюга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1 (2,6%), і 6 (15,4%) використовували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плазмаф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рез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; різниця між використовуваними препаратами була статистично значущою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0,164). Тільки 17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учасників (43,6%) знали </w:t>
      </w:r>
      <w:r w:rsidR="00D1545E">
        <w:rPr>
          <w:rFonts w:ascii="Times New Roman" w:hAnsi="Times New Roman" w:cs="Times New Roman"/>
          <w:sz w:val="24"/>
          <w:szCs w:val="24"/>
          <w:lang w:val="uk-UA"/>
        </w:rPr>
        <w:t xml:space="preserve">про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один або декілька з нових препаратів. Результати опитування показали, що для поліпшення лікування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гіпертригліцеридемії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 пацієнтів з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потрібна освітня програма.</w:t>
      </w:r>
    </w:p>
    <w:p w:rsidR="007B6487" w:rsidRPr="00A22260" w:rsidRDefault="007B6487" w:rsidP="007B64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Робота А.В.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Ротар</w:t>
      </w:r>
      <w:r w:rsidR="00213E83">
        <w:rPr>
          <w:rFonts w:ascii="Times New Roman" w:hAnsi="Times New Roman" w:cs="Times New Roman"/>
          <w:sz w:val="24"/>
          <w:szCs w:val="24"/>
          <w:lang w:val="uk-UA"/>
        </w:rPr>
        <w:t>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</w:t>
      </w:r>
      <w:r w:rsidR="00631CD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співавт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(Україна) «Антибактеріальна терапія при гострому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некротизуюч</w:t>
      </w:r>
      <w:r w:rsidR="006D475C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панкреатиті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рівень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пресепс</w:t>
      </w:r>
      <w:r w:rsidR="006D475C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6D475C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як орієнтир для призначення» привернула увагу своєю практичною спрямованістю. Було проведено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проспективне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дослідження 70 пацієнтів з підозрою на інфікований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панкреонекроз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, що надійшли до відділення інтенсивної терапії протягом 2015</w:t>
      </w:r>
      <w:r w:rsidR="006D475C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2018 рр. Рівень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пресепс</w:t>
      </w:r>
      <w:r w:rsidR="006D475C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6D475C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D475C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пацієнтів </w:t>
      </w:r>
      <w:r w:rsidR="006D475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з синдромом системної запальної відповіді (SIRS), який тривав більше 1 тижня, оцінювався кожні 3</w:t>
      </w:r>
      <w:r w:rsidR="006D475C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5 днів до застосування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інвазивного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лікування. Бактеріологічне дослідження отриманого матеріалу послужило критерієм діагностики інфікованого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панкреонекрозу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Рівні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пресепс</w:t>
      </w:r>
      <w:r w:rsidR="006D475C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6D475C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пов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язані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 інфікуванням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панкреонекрозу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6D475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кожному періоді дослідження оцінили за допомогою </w:t>
      </w:r>
      <w:r w:rsidR="00213E83" w:rsidRPr="00A22260">
        <w:rPr>
          <w:rFonts w:ascii="Times New Roman" w:hAnsi="Times New Roman" w:cs="Times New Roman"/>
          <w:sz w:val="24"/>
          <w:szCs w:val="24"/>
          <w:lang w:val="uk-UA"/>
        </w:rPr>
        <w:t>ROC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-аналізу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6</w:t>
      </w:r>
      <w:r w:rsidRPr="00213E83">
        <w:rPr>
          <w:rFonts w:ascii="Times New Roman" w:hAnsi="Times New Roman" w:cs="Times New Roman"/>
          <w:sz w:val="24"/>
          <w:szCs w:val="24"/>
          <w:lang w:val="uk-UA"/>
        </w:rPr>
        <w:t xml:space="preserve">). Контрольними значеннями для </w:t>
      </w:r>
      <w:proofErr w:type="spellStart"/>
      <w:r w:rsidRPr="00213E83">
        <w:rPr>
          <w:rFonts w:ascii="Times New Roman" w:hAnsi="Times New Roman" w:cs="Times New Roman"/>
          <w:sz w:val="24"/>
          <w:szCs w:val="24"/>
          <w:lang w:val="uk-UA"/>
        </w:rPr>
        <w:t>пресепс</w:t>
      </w:r>
      <w:r w:rsidR="00B36360" w:rsidRPr="00213E8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213E83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B36360" w:rsidRPr="00213E83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213E83">
        <w:rPr>
          <w:rFonts w:ascii="Times New Roman" w:hAnsi="Times New Roman" w:cs="Times New Roman"/>
          <w:sz w:val="24"/>
          <w:szCs w:val="24"/>
          <w:lang w:val="uk-UA"/>
        </w:rPr>
        <w:t xml:space="preserve"> служили зразки плазми крові 10 здорових людей. Хоча показанням для інтервенційного лікування служил</w:t>
      </w:r>
      <w:r w:rsidR="00B36360" w:rsidRPr="00213E83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213E83">
        <w:rPr>
          <w:rFonts w:ascii="Times New Roman" w:hAnsi="Times New Roman" w:cs="Times New Roman"/>
          <w:sz w:val="24"/>
          <w:szCs w:val="24"/>
          <w:lang w:val="uk-UA"/>
        </w:rPr>
        <w:t xml:space="preserve"> підозра на інфікування </w:t>
      </w:r>
      <w:proofErr w:type="spellStart"/>
      <w:r w:rsidRPr="00213E83">
        <w:rPr>
          <w:rFonts w:ascii="Times New Roman" w:hAnsi="Times New Roman" w:cs="Times New Roman"/>
          <w:sz w:val="24"/>
          <w:szCs w:val="24"/>
          <w:lang w:val="uk-UA"/>
        </w:rPr>
        <w:t>панкреонекрозу</w:t>
      </w:r>
      <w:proofErr w:type="spellEnd"/>
      <w:r w:rsidRPr="00213E83">
        <w:rPr>
          <w:rFonts w:ascii="Times New Roman" w:hAnsi="Times New Roman" w:cs="Times New Roman"/>
          <w:sz w:val="24"/>
          <w:szCs w:val="24"/>
          <w:lang w:val="uk-UA"/>
        </w:rPr>
        <w:t xml:space="preserve"> з SIRS, бактеріологічне дослідження підтвердило наявність інфекції тільки у 49 (70,0%) пацієнтів.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Рівень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пресепс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 сироватці крові був значно вищ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 пацієнтів з інфікуванням, ніж у хворих із стерильним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панкреонекроз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ом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Показник був вище 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 xml:space="preserve">за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632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пг</w:t>
      </w:r>
      <w:proofErr w:type="spellEnd"/>
      <w:r w:rsidR="00B36360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мл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під час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інвазивної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процедури (р</w:t>
      </w:r>
      <w:r w:rsidR="00213E83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0,001), 457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пг</w:t>
      </w:r>
      <w:proofErr w:type="spellEnd"/>
      <w:r w:rsidR="00B36360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мл</w:t>
      </w:r>
      <w:proofErr w:type="spellEnd"/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протягом тижня до прийняття рішення про її застосування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0,001) і 403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пг</w:t>
      </w:r>
      <w:proofErr w:type="spellEnd"/>
      <w:r w:rsidR="00B36360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мл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(0,876, 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0,05)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разі тривалого SIRS. Таким чином, рівень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пресепс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вище за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403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пг</w:t>
      </w:r>
      <w:proofErr w:type="spellEnd"/>
      <w:r w:rsidR="00B36360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мл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 пацієнтів 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з тривалим SIRS значн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мір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пов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язаний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подальшим розвитком інфікування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панкреонекрозу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може служити критерієм для </w:t>
      </w:r>
      <w:r w:rsidRPr="00B36360">
        <w:rPr>
          <w:rFonts w:ascii="Times New Roman" w:hAnsi="Times New Roman" w:cs="Times New Roman"/>
          <w:sz w:val="24"/>
          <w:szCs w:val="24"/>
          <w:lang w:val="uk-UA"/>
        </w:rPr>
        <w:t xml:space="preserve">раннього </w:t>
      </w:r>
      <w:r w:rsidR="00B36360" w:rsidRPr="00B36360">
        <w:rPr>
          <w:rFonts w:ascii="Times New Roman" w:hAnsi="Times New Roman" w:cs="Times New Roman"/>
          <w:sz w:val="24"/>
          <w:szCs w:val="24"/>
          <w:lang w:val="uk-UA"/>
        </w:rPr>
        <w:t>застосування антибактеріального лікування.</w:t>
      </w:r>
    </w:p>
    <w:p w:rsidR="007B6487" w:rsidRPr="00A22260" w:rsidRDefault="007B6487" w:rsidP="007B64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А.А. Литвин 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співавт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(Росія) вивчили можливість застосування модифікованих шкал для прогнозування перебігу 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Г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П. Автори припустили, що комбінація шкал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qSOFA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+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SIRS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qSIRS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) може використовуватися для виявлення групи пацієнтів з імовірним розвитком сепсису, включаючи пацієнтів з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Мета полягала в тому, щоб вивчити точність шкали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qSIRS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для стратифікації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прогнозування інфекційних ускладнень при використанні шкали 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відділенні невідкладної допомоги. Проведено ретроспективний аналіз перебігу 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Г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П за трирічний період (2017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2019</w:t>
      </w:r>
      <w:r w:rsidR="005D398E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рр.). Одночасн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наявність двох критеріїв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qSOFA</w:t>
      </w:r>
      <w:r w:rsidR="00B36360">
        <w:rPr>
          <w:rFonts w:ascii="Times New Roman" w:hAnsi="Times New Roman" w:cs="Times New Roman"/>
          <w:sz w:val="24"/>
          <w:szCs w:val="24"/>
          <w:lang w:val="uk-UA"/>
        </w:rPr>
        <w:t>+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SIRS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вважал</w:t>
      </w:r>
      <w:r w:rsidR="0022427D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ся позитивним значенням шкали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qSIRS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Показник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qSIRS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розраховувався для кожного пацієнта з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 відділенні невідкладної допомоги. Рівень лактату в сироватці крові в перший день перебування в стаціонарі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&gt;2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ммоль</w:t>
      </w:r>
      <w:proofErr w:type="spellEnd"/>
      <w:r w:rsidR="003A644E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л вважався позитивним і використовувався 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>як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додатков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(3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>-й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із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6) критері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за шкалою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qSIRS+L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B6487" w:rsidRPr="00A22260" w:rsidRDefault="007B6487" w:rsidP="007B64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Було проаналізовано 186 випадків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У 35 пацієнтів був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діагностований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пери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End"/>
      <w:r w:rsidR="003A644E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панкреонекроз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(18,8%), у 31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органна недостатність (16,7%), 34 (18,3%) потребували лікування в інтенсивній терапії, у 15 пацієнтів (8,1%) розвинувся інфікований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панкреонекроз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10 випадків (5,4%) закінчилися смертельним результатом. При надходженні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qSIRS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був позитивним у 70 пацієнтів (37,6%). Позитивний бал був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пов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язаний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 більш високою частотою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персистуючої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органної нед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>остатності (41,4% проти 2,9%; р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&lt;0,05), б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льш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тривалістю лік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>ування (18 днів проти 7 днів; р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&lt;0,05), потребою в лікуванні 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відділенні інтенсивної терапії (45,7% проти 2,9%; р&lt;0,05) і поширеністю випадків некрозу ПЗ (48,6% проти 1,4%; р&lt;0,05). 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>Тя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жкий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було виявлено у 29 пацієнтів, помірний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у 6 пацієнтів (позитивний результат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qSIRS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), легкий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у 151 пацієнта (23,2%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позитивний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 xml:space="preserve">результат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qSIRS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).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Тя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жкий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з підвищенням рівня лактату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&gt;2</w:t>
      </w:r>
      <w:r w:rsidR="003A644E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ммоль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/л був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діагностований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 25 випадках, 10 з цих пацієнтів померли.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lastRenderedPageBreak/>
        <w:t>П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 xml:space="preserve">озитивні значення </w:t>
      </w:r>
      <w:proofErr w:type="spellStart"/>
      <w:r w:rsidR="00EE012C">
        <w:rPr>
          <w:rFonts w:ascii="Times New Roman" w:hAnsi="Times New Roman" w:cs="Times New Roman"/>
          <w:sz w:val="24"/>
          <w:szCs w:val="24"/>
          <w:lang w:val="uk-UA"/>
        </w:rPr>
        <w:t>qSIRS</w:t>
      </w:r>
      <w:proofErr w:type="spellEnd"/>
      <w:r w:rsidR="00EE012C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="00EE012C">
        <w:rPr>
          <w:rFonts w:ascii="Times New Roman" w:hAnsi="Times New Roman" w:cs="Times New Roman"/>
          <w:sz w:val="24"/>
          <w:szCs w:val="24"/>
          <w:lang w:val="uk-UA"/>
        </w:rPr>
        <w:t>qSIRS+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були виявлені під час госпіталізації у всіх випадках подальшого розвитку інфекційних ускладнень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Таким чином, наявність двох критеріїв шкали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qSIRS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(+ лактат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 xml:space="preserve"> &gt;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ммоль</w:t>
      </w:r>
      <w:proofErr w:type="spellEnd"/>
      <w:r w:rsidR="00EE012C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л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qSIRS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+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) дозволяє краще прогнозувати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тя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жкий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інфікований некроз ПЗ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відділенні невідкладної допомоги.</w:t>
      </w:r>
    </w:p>
    <w:p w:rsidR="0077672F" w:rsidRDefault="007B6487" w:rsidP="007B64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S.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Vancsa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(Угорщина) виконали систематичний огляд і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метааналіз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довели, що жирова хвороба печінки,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т.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 ч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еалкогольна жирова хвороба печінки (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НАЖХП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), погіршує прогноз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 Проаналізовано 7 баз даних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пошук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когортних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досліджень,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яких порівнювалися результати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залежно від наявності жирової хвороби печінки,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т.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 ч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НАЖХП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а також летальність, тяжкість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тривалість госпіталізації, локальні ускладнення. Отримані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такі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результати.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Ж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ирова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хвороба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печ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и/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відсутність</w:t>
      </w:r>
      <w:r w:rsidR="0077672F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жиро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во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хвороби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печ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інки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: летальн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сть </w:t>
      </w:r>
      <w:r w:rsidR="007B3B6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— 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5,09%/</w:t>
      </w:r>
      <w:r w:rsidR="0077672F" w:rsidRPr="00A22260">
        <w:rPr>
          <w:rFonts w:ascii="Times New Roman" w:hAnsi="Times New Roman" w:cs="Times New Roman"/>
          <w:sz w:val="24"/>
          <w:szCs w:val="24"/>
          <w:lang w:val="uk-UA"/>
        </w:rPr>
        <w:t>1,89% (р&lt;0,01); тяж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кий</w:t>
      </w:r>
      <w:r w:rsidR="0077672F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7B3B6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— 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16,33%/</w:t>
      </w:r>
      <w:r w:rsidR="0077672F" w:rsidRPr="00A22260">
        <w:rPr>
          <w:rFonts w:ascii="Times New Roman" w:hAnsi="Times New Roman" w:cs="Times New Roman"/>
          <w:sz w:val="24"/>
          <w:szCs w:val="24"/>
          <w:lang w:val="uk-UA"/>
        </w:rPr>
        <w:t>7,87% (р&lt;0,01); системн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77672F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запальна</w:t>
      </w:r>
      <w:r w:rsidR="0077672F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відповідь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7B3B6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— 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38,19%/</w:t>
      </w:r>
      <w:r w:rsidR="0077672F" w:rsidRPr="00A22260">
        <w:rPr>
          <w:rFonts w:ascii="Times New Roman" w:hAnsi="Times New Roman" w:cs="Times New Roman"/>
          <w:sz w:val="24"/>
          <w:szCs w:val="24"/>
          <w:lang w:val="uk-UA"/>
        </w:rPr>
        <w:t>18,63% (р&lt;0,01).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НАЖХП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/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відсутність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НАЖХП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: летальн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сть </w:t>
      </w:r>
      <w:r w:rsidR="007B3B6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— 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4,09%/</w:t>
      </w:r>
      <w:r w:rsidR="0077672F" w:rsidRPr="00A22260">
        <w:rPr>
          <w:rFonts w:ascii="Times New Roman" w:hAnsi="Times New Roman" w:cs="Times New Roman"/>
          <w:sz w:val="24"/>
          <w:szCs w:val="24"/>
          <w:lang w:val="uk-UA"/>
        </w:rPr>
        <w:t>2,79% (р&lt;0,01); тяж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ки</w:t>
      </w:r>
      <w:r w:rsidR="0077672F" w:rsidRPr="00A22260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7B3B6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— </w:t>
      </w:r>
      <w:r w:rsidR="00440BD8" w:rsidRPr="00A22260">
        <w:rPr>
          <w:rFonts w:ascii="Times New Roman" w:hAnsi="Times New Roman" w:cs="Times New Roman"/>
          <w:sz w:val="24"/>
          <w:szCs w:val="24"/>
          <w:lang w:val="uk-UA"/>
        </w:rPr>
        <w:t>12,93%/</w:t>
      </w:r>
      <w:r w:rsidR="0077672F" w:rsidRPr="00A22260">
        <w:rPr>
          <w:rFonts w:ascii="Times New Roman" w:hAnsi="Times New Roman" w:cs="Times New Roman"/>
          <w:sz w:val="24"/>
          <w:szCs w:val="24"/>
          <w:lang w:val="uk-UA"/>
        </w:rPr>
        <w:t>7,39% (р&lt;0,01).</w:t>
      </w:r>
    </w:p>
    <w:p w:rsidR="00EE012C" w:rsidRPr="00A22260" w:rsidRDefault="00EE012C" w:rsidP="00EE012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A.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Szentesi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(Угорщина) довели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синергічний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ефект куріння і вживання алкоголю при </w:t>
      </w:r>
      <w:r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Обстежено 2536 хворих </w:t>
      </w:r>
      <w:r>
        <w:rPr>
          <w:rFonts w:ascii="Times New Roman" w:hAnsi="Times New Roman" w:cs="Times New Roman"/>
          <w:sz w:val="24"/>
          <w:szCs w:val="24"/>
          <w:lang w:val="uk-UA"/>
        </w:rPr>
        <w:t>на 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30 центрів. Показано, що поєднання куріння і вживання алкоголю підвищує ризик рецидивів </w:t>
      </w:r>
      <w:r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частоту </w:t>
      </w:r>
      <w:r>
        <w:rPr>
          <w:rFonts w:ascii="Times New Roman" w:hAnsi="Times New Roman" w:cs="Times New Roman"/>
          <w:sz w:val="24"/>
          <w:szCs w:val="24"/>
          <w:lang w:val="uk-UA"/>
        </w:rPr>
        <w:t>тя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жкого </w:t>
      </w:r>
      <w:r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місцевих ускладнень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7).</w:t>
      </w:r>
    </w:p>
    <w:p w:rsidR="00EE012C" w:rsidRPr="00A22260" w:rsidRDefault="00EE012C" w:rsidP="00EE012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B.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Eross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(Угорщина) провели ретроспективний аналіз 919 випадків лікарського </w:t>
      </w:r>
      <w:r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Отримані </w:t>
      </w:r>
      <w:r>
        <w:rPr>
          <w:rFonts w:ascii="Times New Roman" w:hAnsi="Times New Roman" w:cs="Times New Roman"/>
          <w:sz w:val="24"/>
          <w:szCs w:val="24"/>
          <w:lang w:val="uk-UA"/>
        </w:rPr>
        <w:t>такі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співвідношення: </w:t>
      </w:r>
      <w:r>
        <w:rPr>
          <w:rFonts w:ascii="Times New Roman" w:hAnsi="Times New Roman" w:cs="Times New Roman"/>
          <w:sz w:val="24"/>
          <w:szCs w:val="24"/>
          <w:lang w:val="uk-UA"/>
        </w:rPr>
        <w:t>тя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жкий лікарський </w:t>
      </w:r>
      <w:r>
        <w:rPr>
          <w:rFonts w:ascii="Times New Roman" w:hAnsi="Times New Roman" w:cs="Times New Roman"/>
          <w:sz w:val="24"/>
          <w:szCs w:val="24"/>
          <w:lang w:val="uk-UA"/>
        </w:rPr>
        <w:t>ГП/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інша етіологія </w:t>
      </w:r>
      <w:r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19,56%</w:t>
      </w:r>
      <w:r>
        <w:rPr>
          <w:rFonts w:ascii="Times New Roman" w:hAnsi="Times New Roman" w:cs="Times New Roman"/>
          <w:sz w:val="24"/>
          <w:szCs w:val="24"/>
          <w:lang w:val="uk-UA"/>
        </w:rPr>
        <w:t>/</w:t>
      </w:r>
      <w:r w:rsidR="0003577B">
        <w:rPr>
          <w:rFonts w:ascii="Times New Roman" w:hAnsi="Times New Roman" w:cs="Times New Roman"/>
          <w:sz w:val="24"/>
          <w:szCs w:val="24"/>
          <w:lang w:val="uk-UA"/>
        </w:rPr>
        <w:t>5,63% (р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&lt;0,001); летальність відповідно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7,66%</w:t>
      </w:r>
      <w:r>
        <w:rPr>
          <w:rFonts w:ascii="Times New Roman" w:hAnsi="Times New Roman" w:cs="Times New Roman"/>
          <w:sz w:val="24"/>
          <w:szCs w:val="24"/>
          <w:lang w:val="uk-UA"/>
        </w:rPr>
        <w:t>/2,25% (р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&lt;0,001). У 22,48% випадків розвивалися рецидиви </w:t>
      </w:r>
      <w:r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прийомі того ж препарату. При зниженні дози лікарського засобу </w:t>
      </w:r>
      <w:r w:rsidR="001271BC">
        <w:rPr>
          <w:rFonts w:ascii="Times New Roman" w:hAnsi="Times New Roman" w:cs="Times New Roman"/>
          <w:sz w:val="24"/>
          <w:szCs w:val="24"/>
          <w:lang w:val="uk-UA"/>
        </w:rPr>
        <w:t>тя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жкий панкреатит не розвивався. У табл. 1 </w:t>
      </w:r>
      <w:r w:rsidR="001271BC">
        <w:rPr>
          <w:rFonts w:ascii="Times New Roman" w:hAnsi="Times New Roman" w:cs="Times New Roman"/>
          <w:sz w:val="24"/>
          <w:szCs w:val="24"/>
          <w:lang w:val="uk-UA"/>
        </w:rPr>
        <w:t>наведено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10 препаратів, </w:t>
      </w:r>
      <w:r w:rsidR="001271BC">
        <w:rPr>
          <w:rFonts w:ascii="Times New Roman" w:hAnsi="Times New Roman" w:cs="Times New Roman"/>
          <w:sz w:val="24"/>
          <w:szCs w:val="24"/>
          <w:lang w:val="uk-UA"/>
        </w:rPr>
        <w:t xml:space="preserve">що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частіше за інш</w:t>
      </w:r>
      <w:r w:rsidR="001271B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викликають </w:t>
      </w:r>
      <w:r>
        <w:rPr>
          <w:rFonts w:ascii="Times New Roman" w:hAnsi="Times New Roman" w:cs="Times New Roman"/>
          <w:sz w:val="24"/>
          <w:szCs w:val="24"/>
          <w:lang w:val="uk-UA"/>
        </w:rPr>
        <w:t>ГП</w:t>
      </w:r>
    </w:p>
    <w:p w:rsidR="007B6487" w:rsidRDefault="007B6487" w:rsidP="00143F7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271BC" w:rsidRDefault="001271BC" w:rsidP="00143F7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271BC" w:rsidRPr="00A22260" w:rsidRDefault="001271BC" w:rsidP="00143F7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B0623" w:rsidRPr="00A22260" w:rsidRDefault="000B0623" w:rsidP="00143F7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Таблиц</w:t>
      </w:r>
      <w:r w:rsidR="001271BC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1</w:t>
      </w:r>
    </w:p>
    <w:p w:rsidR="000B0623" w:rsidRPr="00A22260" w:rsidRDefault="000B0623" w:rsidP="00143F75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1271BC">
        <w:rPr>
          <w:rFonts w:ascii="Times New Roman" w:hAnsi="Times New Roman" w:cs="Times New Roman"/>
          <w:sz w:val="24"/>
          <w:szCs w:val="24"/>
          <w:lang w:val="uk-UA"/>
        </w:rPr>
        <w:t>оп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-10 препарат</w:t>
      </w:r>
      <w:r w:rsidR="001271B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в, </w:t>
      </w:r>
      <w:r w:rsidR="001271BC">
        <w:rPr>
          <w:rFonts w:ascii="Times New Roman" w:hAnsi="Times New Roman" w:cs="Times New Roman"/>
          <w:sz w:val="24"/>
          <w:szCs w:val="24"/>
          <w:lang w:val="uk-UA"/>
        </w:rPr>
        <w:t>що викликають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</w:p>
    <w:p w:rsidR="000B0623" w:rsidRPr="00A22260" w:rsidRDefault="000B0623" w:rsidP="007D5E1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B0623" w:rsidRPr="00A22260" w:rsidRDefault="000B0623" w:rsidP="007D5E1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pPr w:leftFromText="180" w:rightFromText="180" w:horzAnchor="margin" w:tblpY="560"/>
        <w:tblW w:w="5000" w:type="pct"/>
        <w:tblCellMar>
          <w:left w:w="0" w:type="dxa"/>
          <w:right w:w="0" w:type="dxa"/>
        </w:tblCellMar>
        <w:tblLook w:val="0420"/>
      </w:tblPr>
      <w:tblGrid>
        <w:gridCol w:w="6037"/>
        <w:gridCol w:w="1540"/>
        <w:gridCol w:w="2066"/>
      </w:tblGrid>
      <w:tr w:rsidR="00742F56" w:rsidRPr="00E379D6" w:rsidTr="008958D6">
        <w:tc>
          <w:tcPr>
            <w:tcW w:w="313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Препарат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%</w:t>
            </w:r>
          </w:p>
        </w:tc>
      </w:tr>
      <w:tr w:rsidR="00742F56" w:rsidRPr="00E379D6" w:rsidTr="008958D6">
        <w:tc>
          <w:tcPr>
            <w:tcW w:w="313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Вальпроат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8,16</w:t>
            </w:r>
          </w:p>
        </w:tc>
      </w:tr>
      <w:tr w:rsidR="00742F56" w:rsidRPr="00E379D6" w:rsidTr="008958D6">
        <w:tc>
          <w:tcPr>
            <w:tcW w:w="31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L-</w:t>
            </w:r>
            <w:proofErr w:type="spellStart"/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аспараг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proofErr w:type="spellStart"/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наза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7,07</w:t>
            </w:r>
          </w:p>
        </w:tc>
      </w:tr>
      <w:tr w:rsidR="00742F56" w:rsidRPr="00E379D6" w:rsidTr="008958D6">
        <w:tc>
          <w:tcPr>
            <w:tcW w:w="31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Месалам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proofErr w:type="spellStart"/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2,94</w:t>
            </w:r>
          </w:p>
        </w:tc>
      </w:tr>
      <w:tr w:rsidR="00742F56" w:rsidRPr="00E379D6" w:rsidTr="008958D6">
        <w:tc>
          <w:tcPr>
            <w:tcW w:w="31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Ципрофлоксацин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1,85</w:t>
            </w:r>
          </w:p>
        </w:tc>
      </w:tr>
      <w:tr w:rsidR="00742F56" w:rsidRPr="00E379D6" w:rsidTr="008958D6">
        <w:tc>
          <w:tcPr>
            <w:tcW w:w="31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Азат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proofErr w:type="spellStart"/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оприн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</w:tr>
      <w:tr w:rsidR="00742F56" w:rsidRPr="00E379D6" w:rsidTr="008958D6">
        <w:tc>
          <w:tcPr>
            <w:tcW w:w="31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Оланзап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proofErr w:type="spellStart"/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</w:tr>
      <w:tr w:rsidR="00742F56" w:rsidRPr="00E379D6" w:rsidTr="008958D6">
        <w:tc>
          <w:tcPr>
            <w:tcW w:w="31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Peg-</w:t>
            </w:r>
            <w:proofErr w:type="spellStart"/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аспаргаза</w:t>
            </w:r>
            <w:proofErr w:type="spellEnd"/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742F56" w:rsidRPr="00E379D6" w:rsidTr="008958D6">
        <w:tc>
          <w:tcPr>
            <w:tcW w:w="31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Предн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зон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</w:tr>
      <w:tr w:rsidR="00742F56" w:rsidRPr="00E379D6" w:rsidTr="008958D6">
        <w:tc>
          <w:tcPr>
            <w:tcW w:w="31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зон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азид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</w:tr>
      <w:tr w:rsidR="00742F56" w:rsidRPr="00E379D6" w:rsidTr="008958D6">
        <w:tc>
          <w:tcPr>
            <w:tcW w:w="313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42F56" w:rsidRPr="00E379D6" w:rsidRDefault="00742F56" w:rsidP="008958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9D6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</w:tr>
    </w:tbl>
    <w:p w:rsidR="001271BC" w:rsidRDefault="001271BC" w:rsidP="007B64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271BC" w:rsidRDefault="001271BC" w:rsidP="007B64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B6487" w:rsidRPr="001271BC" w:rsidRDefault="007B6487" w:rsidP="007B6487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271BC">
        <w:rPr>
          <w:rFonts w:ascii="Times New Roman" w:hAnsi="Times New Roman" w:cs="Times New Roman"/>
          <w:i/>
          <w:sz w:val="24"/>
          <w:szCs w:val="24"/>
          <w:lang w:val="uk-UA"/>
        </w:rPr>
        <w:t>Ранній хронічний панкреатит</w:t>
      </w:r>
    </w:p>
    <w:p w:rsidR="007B6487" w:rsidRPr="00A22260" w:rsidRDefault="007B6487" w:rsidP="007B64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P.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Hegyi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(Угорщина) поставили за мету свого дослідження уточнення визначення раннього ХП. Автори склали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проспективний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регістр хворих</w:t>
      </w:r>
      <w:r w:rsidR="001271BC">
        <w:rPr>
          <w:rFonts w:ascii="Times New Roman" w:hAnsi="Times New Roman" w:cs="Times New Roman"/>
          <w:sz w:val="24"/>
          <w:szCs w:val="24"/>
          <w:lang w:val="uk-UA"/>
        </w:rPr>
        <w:t xml:space="preserve"> із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="001271BC">
        <w:rPr>
          <w:rFonts w:ascii="Times New Roman" w:hAnsi="Times New Roman" w:cs="Times New Roman"/>
          <w:sz w:val="24"/>
          <w:szCs w:val="24"/>
          <w:lang w:val="uk-UA"/>
        </w:rPr>
        <w:t>, до якого увійшли 1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435 пацієнтів. Проводили контроль епізодів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, динаміки результатів біохімічного та інструментального обстеження (</w:t>
      </w:r>
      <w:r w:rsidR="001271BC">
        <w:rPr>
          <w:rFonts w:ascii="Times New Roman" w:hAnsi="Times New Roman" w:cs="Times New Roman"/>
          <w:sz w:val="24"/>
          <w:szCs w:val="24"/>
          <w:lang w:val="uk-UA"/>
        </w:rPr>
        <w:t>у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т.</w:t>
      </w:r>
      <w:r w:rsidR="001271BC">
        <w:rPr>
          <w:rFonts w:ascii="Times New Roman" w:hAnsi="Times New Roman" w:cs="Times New Roman"/>
          <w:sz w:val="24"/>
          <w:szCs w:val="24"/>
          <w:lang w:val="uk-UA"/>
        </w:rPr>
        <w:t> ч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1271BC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ндоскопічного ультразвукового дослідження (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ендоУЗ</w:t>
      </w:r>
      <w:r w:rsidR="00185C89">
        <w:rPr>
          <w:rFonts w:ascii="Times New Roman" w:hAnsi="Times New Roman" w:cs="Times New Roman"/>
          <w:sz w:val="24"/>
          <w:szCs w:val="24"/>
          <w:lang w:val="uk-UA"/>
        </w:rPr>
        <w:t>Д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)), функціонального стану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Крім того, виконана експериментальна частина дослідження з моделюванням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="00185C89">
        <w:rPr>
          <w:rFonts w:ascii="Times New Roman" w:hAnsi="Times New Roman" w:cs="Times New Roman"/>
          <w:sz w:val="24"/>
          <w:szCs w:val="24"/>
          <w:lang w:val="uk-UA"/>
        </w:rPr>
        <w:t xml:space="preserve"> у тварин. Автори ді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йшли висновку, що для розвитку раннього ХП має бути 2</w:t>
      </w:r>
      <w:r w:rsidR="00185C89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3 або більше попередніх атак</w:t>
      </w:r>
      <w:r w:rsidR="00185C89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185C8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середньому 2,66) без розвитку не</w:t>
      </w:r>
      <w:r w:rsidR="00185C89">
        <w:rPr>
          <w:rFonts w:ascii="Times New Roman" w:hAnsi="Times New Roman" w:cs="Times New Roman"/>
          <w:sz w:val="24"/>
          <w:szCs w:val="24"/>
          <w:lang w:val="uk-UA"/>
        </w:rPr>
        <w:t>об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оротних морфологічних змін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Лише після цього можна зафіксувати структурні зміни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, що свідчать про початок ХП.</w:t>
      </w:r>
    </w:p>
    <w:p w:rsidR="007B6487" w:rsidRPr="00A22260" w:rsidRDefault="007B6487" w:rsidP="007B64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J. Iglesias-Garcia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(Іспанія) оцінили кореляцію між функціональним станом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(за результатами ендоскопічного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секрет</w:t>
      </w:r>
      <w:r w:rsidR="00075A5D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нового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тесту) і ступенем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ф</w:t>
      </w:r>
      <w:r w:rsidR="008933A3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броз</w:t>
      </w:r>
      <w:r w:rsidR="00075A5D">
        <w:rPr>
          <w:rFonts w:ascii="Times New Roman" w:hAnsi="Times New Roman" w:cs="Times New Roman"/>
          <w:sz w:val="24"/>
          <w:szCs w:val="24"/>
          <w:lang w:val="uk-UA"/>
        </w:rPr>
        <w:t>ува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075A5D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(за даними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ендоУЗ</w:t>
      </w:r>
      <w:r w:rsidR="00075A5D">
        <w:rPr>
          <w:rFonts w:ascii="Times New Roman" w:hAnsi="Times New Roman" w:cs="Times New Roman"/>
          <w:sz w:val="24"/>
          <w:szCs w:val="24"/>
          <w:lang w:val="uk-UA"/>
        </w:rPr>
        <w:t>Д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 </w:t>
      </w:r>
      <w:r w:rsidR="00075A5D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ластографі</w:t>
      </w:r>
      <w:r w:rsidR="00075A5D">
        <w:rPr>
          <w:rFonts w:ascii="Times New Roman" w:hAnsi="Times New Roman" w:cs="Times New Roman"/>
          <w:sz w:val="24"/>
          <w:szCs w:val="24"/>
          <w:lang w:val="uk-UA"/>
        </w:rPr>
        <w:t>єю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) при ранньому ХП. Обстежен</w:t>
      </w:r>
      <w:r w:rsidR="001D1B92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63 хвор</w:t>
      </w:r>
      <w:r w:rsidR="00075A5D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 Зниження піку концентрації бікарбонатів спостерігали в 81,1% випадків (63,8</w:t>
      </w:r>
      <w:r w:rsidR="005936FA">
        <w:rPr>
          <w:rFonts w:ascii="Times New Roman" w:hAnsi="Times New Roman" w:cs="Times New Roman"/>
          <w:sz w:val="24"/>
          <w:szCs w:val="24"/>
          <w:lang w:val="uk-UA"/>
        </w:rPr>
        <w:t>±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23,6</w:t>
      </w:r>
      <w:r w:rsidR="005936FA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mEq</w:t>
      </w:r>
      <w:proofErr w:type="spellEnd"/>
      <w:r w:rsidR="00075A5D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L при нормі понад 80</w:t>
      </w:r>
      <w:r w:rsidR="005936FA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mEq</w:t>
      </w:r>
      <w:proofErr w:type="spellEnd"/>
      <w:r w:rsidR="00075A5D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L; р</w:t>
      </w:r>
      <w:r w:rsidR="005936FA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0,001). Чутливість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ендоУЗ</w:t>
      </w:r>
      <w:r w:rsidR="00075A5D">
        <w:rPr>
          <w:rFonts w:ascii="Times New Roman" w:hAnsi="Times New Roman" w:cs="Times New Roman"/>
          <w:sz w:val="24"/>
          <w:szCs w:val="24"/>
          <w:lang w:val="uk-UA"/>
        </w:rPr>
        <w:t>Д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 </w:t>
      </w:r>
      <w:r w:rsidR="00075A5D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ластографі</w:t>
      </w:r>
      <w:r w:rsidR="00075A5D">
        <w:rPr>
          <w:rFonts w:ascii="Times New Roman" w:hAnsi="Times New Roman" w:cs="Times New Roman"/>
          <w:sz w:val="24"/>
          <w:szCs w:val="24"/>
          <w:lang w:val="uk-UA"/>
        </w:rPr>
        <w:t>єю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ранньому ХП </w:t>
      </w:r>
      <w:r w:rsidR="00075A5D">
        <w:rPr>
          <w:rFonts w:ascii="Times New Roman" w:hAnsi="Times New Roman" w:cs="Times New Roman"/>
          <w:sz w:val="24"/>
          <w:szCs w:val="24"/>
          <w:lang w:val="uk-UA"/>
        </w:rPr>
        <w:t>становила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92% і специфічність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100%. Важливо, що виявлена негативна кореляція між продукцією бікарбонатів і щільністю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8).</w:t>
      </w:r>
    </w:p>
    <w:p w:rsidR="007B6487" w:rsidRPr="00075A5D" w:rsidRDefault="007B6487" w:rsidP="007B6487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075A5D">
        <w:rPr>
          <w:rFonts w:ascii="Times New Roman" w:hAnsi="Times New Roman" w:cs="Times New Roman"/>
          <w:i/>
          <w:sz w:val="24"/>
          <w:szCs w:val="24"/>
          <w:lang w:val="uk-UA"/>
        </w:rPr>
        <w:t>Хронічний панкреатит</w:t>
      </w:r>
    </w:p>
    <w:p w:rsidR="007B6487" w:rsidRPr="00A22260" w:rsidRDefault="007B6487" w:rsidP="007B64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L.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Kuhlmann</w:t>
      </w:r>
      <w:proofErr w:type="spellEnd"/>
      <w:r w:rsidR="00075A5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="00075A5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 (Данія) запропонували комплексний показник оцінки болю при ХП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COMPAT-SF (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Comprehensive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Pain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Assessment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Tool</w:t>
      </w:r>
      <w:proofErr w:type="spellEnd"/>
      <w:r w:rsidR="00B41A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Short</w:t>
      </w:r>
      <w:proofErr w:type="spellEnd"/>
      <w:r w:rsidR="00B41A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Form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). Показник враховує інтенсив</w:t>
      </w:r>
      <w:r w:rsidR="00B41AB7">
        <w:rPr>
          <w:rFonts w:ascii="Times New Roman" w:hAnsi="Times New Roman" w:cs="Times New Roman"/>
          <w:sz w:val="24"/>
          <w:szCs w:val="24"/>
          <w:lang w:val="uk-UA"/>
        </w:rPr>
        <w:t>ність болю; її перебіг (постійний/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періодичн</w:t>
      </w:r>
      <w:r w:rsidR="00B41AB7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); фактори, що провокують біль; поширення болю; засоби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купірування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болю. COMPAT-SF негативно корелює з якістю життя хворих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9А) і позитивно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частотою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госпіталізацій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9В).</w:t>
      </w:r>
    </w:p>
    <w:p w:rsidR="007B6487" w:rsidRPr="00A22260" w:rsidRDefault="007B6487" w:rsidP="007B64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E.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Steinkohl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(Данія) проаналізували прогресування структурних змін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ХП за результатами магнітно-резонансної томографії (МРТ). Обстежено 25 хворих </w:t>
      </w:r>
      <w:r w:rsidR="00B41AB7">
        <w:rPr>
          <w:rFonts w:ascii="Times New Roman" w:hAnsi="Times New Roman" w:cs="Times New Roman"/>
          <w:sz w:val="24"/>
          <w:szCs w:val="24"/>
          <w:lang w:val="uk-UA"/>
        </w:rPr>
        <w:t xml:space="preserve">із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ХП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спостереження протягом 4 років (МРТ на початку і в кінці спостереження). Отримано в динаміці зменшення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об</w:t>
      </w:r>
      <w:r w:rsidR="00B41AB7">
        <w:rPr>
          <w:rFonts w:ascii="Times New Roman" w:hAnsi="Times New Roman" w:cs="Times New Roman"/>
          <w:sz w:val="24"/>
          <w:szCs w:val="24"/>
          <w:lang w:val="uk-UA"/>
        </w:rPr>
        <w:t>᾽єму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фракції рідини, збільшення вмісту в ній жиру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lastRenderedPageBreak/>
        <w:t>і діаметра головно</w:t>
      </w:r>
      <w:r w:rsidR="00B41AB7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панкреатично</w:t>
      </w:r>
      <w:r w:rsidR="00B41AB7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проток</w:t>
      </w:r>
      <w:r w:rsidR="00B41AB7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10). Прогрес</w:t>
      </w:r>
      <w:r w:rsidR="00B41AB7">
        <w:rPr>
          <w:rFonts w:ascii="Times New Roman" w:hAnsi="Times New Roman" w:cs="Times New Roman"/>
          <w:sz w:val="24"/>
          <w:szCs w:val="24"/>
          <w:lang w:val="uk-UA"/>
        </w:rPr>
        <w:t>ування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структурних змін залози за 4 роки </w:t>
      </w:r>
      <w:r w:rsidR="00B41AB7">
        <w:rPr>
          <w:rFonts w:ascii="Times New Roman" w:hAnsi="Times New Roman" w:cs="Times New Roman"/>
          <w:sz w:val="24"/>
          <w:szCs w:val="24"/>
          <w:lang w:val="uk-UA"/>
        </w:rPr>
        <w:t>вірогідно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не вплива</w:t>
      </w:r>
      <w:r w:rsidR="00B41AB7">
        <w:rPr>
          <w:rFonts w:ascii="Times New Roman" w:hAnsi="Times New Roman" w:cs="Times New Roman"/>
          <w:sz w:val="24"/>
          <w:szCs w:val="24"/>
          <w:lang w:val="uk-UA"/>
        </w:rPr>
        <w:t>ло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на якість життя хворих, інтенсивність болю.</w:t>
      </w:r>
    </w:p>
    <w:p w:rsidR="000C3799" w:rsidRPr="00A22260" w:rsidRDefault="00B41AB7" w:rsidP="000C3799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Ав</w:t>
      </w:r>
      <w:r w:rsidR="000C3799" w:rsidRPr="00A22260">
        <w:rPr>
          <w:rFonts w:ascii="Times New Roman" w:hAnsi="Times New Roman" w:cs="Times New Roman"/>
          <w:i/>
          <w:sz w:val="24"/>
          <w:szCs w:val="24"/>
          <w:lang w:val="uk-UA"/>
        </w:rPr>
        <w:t>тоімунний панкреатит</w:t>
      </w:r>
    </w:p>
    <w:p w:rsidR="000C3799" w:rsidRPr="00A22260" w:rsidRDefault="000C3799" w:rsidP="000C379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L.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Barresi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(Італія) провели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мультицентров</w:t>
      </w:r>
      <w:r w:rsidR="00E27C96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="00E27C96">
        <w:rPr>
          <w:rFonts w:ascii="Times New Roman" w:hAnsi="Times New Roman" w:cs="Times New Roman"/>
          <w:sz w:val="24"/>
          <w:szCs w:val="24"/>
          <w:lang w:val="uk-UA"/>
        </w:rPr>
        <w:t xml:space="preserve"> дослідження «Епідеміологія ав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тоімунного панкреатиту (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АІ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П) в Італії». Це було ретроспективне дослідження,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яке включали дані пацієнтів з січня 2000 по грудень 2017</w:t>
      </w:r>
      <w:r w:rsidR="004914D3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Обстежено 173 хвор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і на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А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П з 14 центрів. Включені 106 хворих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П 1-го типу, 48 хворих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П 2-го типу, 19 хворих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П невизначеного типу. У 35,2% випадків виконана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тонко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голкова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біопсія при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ендоУЗ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Д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Кортикостероїди </w:t>
      </w:r>
      <w:proofErr w:type="spellStart"/>
      <w:r w:rsidRPr="008456B0">
        <w:rPr>
          <w:rFonts w:ascii="Times New Roman" w:hAnsi="Times New Roman" w:cs="Times New Roman"/>
          <w:i/>
          <w:sz w:val="24"/>
          <w:szCs w:val="24"/>
          <w:lang w:val="uk-UA"/>
        </w:rPr>
        <w:t>ex</w:t>
      </w:r>
      <w:proofErr w:type="spellEnd"/>
      <w:r w:rsidRPr="008456B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8456B0">
        <w:rPr>
          <w:rFonts w:ascii="Times New Roman" w:hAnsi="Times New Roman" w:cs="Times New Roman"/>
          <w:i/>
          <w:sz w:val="24"/>
          <w:szCs w:val="24"/>
          <w:lang w:val="uk-UA"/>
        </w:rPr>
        <w:t>juvantibus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призначалися в 43,3% випадків, ефективність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93,3%. Планове лікування кортикостероїдами після встановлення діагнозу проведено в 70,5% випадків, ефективність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становила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92,6%. Підтримуюча терапія 5 мг преднізолону 60 днів призначалася в 25,4% випадків. Лікування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цитостатиками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азатіоприн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та ін.)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10,9% випадків,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кс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мабом</w:t>
      </w:r>
      <w:proofErr w:type="spellEnd"/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1,7% випадків. Зниження вмісту фекальної еластази-1 реєстрували в 59,2% випадків, цим хворим призначали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Креон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 Рецидиви А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П найрідше розвивалися при А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П 1-го типу, частіше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при А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П невизначеного і 2-го типу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11).</w:t>
      </w:r>
    </w:p>
    <w:p w:rsidR="000C3799" w:rsidRPr="00A22260" w:rsidRDefault="000C3799" w:rsidP="000C379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S.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Nikolic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(Швеція) вивчали екзокринну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ендокринну недостатність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А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П в аспекті впливу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імуносупресивної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терапії. Обстежено 74 хвор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і на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АІП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 57 хворих отримували лікування: кортикостероїди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цитостатики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, і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ритуксимаб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17 хворих не отримували лікування (не було чіткої відповідності міжнародним критеріям). Найбільший ризик функціональної недостатності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мав місце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наявності жовтяниці. Динаміка функціональної недостатності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не залежала від варіант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лікування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12). Зроблено висновок про необхідність доповнення патогенетичної терапії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АІП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замісною терапією (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Креон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, інсулін).</w:t>
      </w:r>
    </w:p>
    <w:p w:rsidR="000C3799" w:rsidRPr="00A22260" w:rsidRDefault="000C3799" w:rsidP="000C379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A.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Semcheddine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(Алжир) поставили за мету вивчити частоту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особливості панкреатиту при запальних захворюваннях кишечника. Обстежено 180 хворих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запальн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захворювання кишечника. Панкреатит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діагностований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 5% випадків, причому в 1,6% випадків при виразков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ому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коліт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 3,4% випадків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при хворобі Крона. У всіх випадках панкреатит був легким. При діагностиці панкреатиту в 78% випадків він був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пов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язаний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 прийомом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азатіоприну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, в 11% випадків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ідіопатични</w:t>
      </w:r>
      <w:r w:rsidR="00B552C4">
        <w:rPr>
          <w:rFonts w:ascii="Times New Roman" w:hAnsi="Times New Roman" w:cs="Times New Roman"/>
          <w:sz w:val="24"/>
          <w:szCs w:val="24"/>
          <w:lang w:val="uk-UA"/>
        </w:rPr>
        <w:t>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в 11% випадків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АІП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2-го типу.</w:t>
      </w:r>
    </w:p>
    <w:p w:rsidR="000C3799" w:rsidRPr="00A22260" w:rsidRDefault="000C3799" w:rsidP="000C379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M.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Vujanovic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(Швеція) обстежили 127 хворих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на АІП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за період 2004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2019</w:t>
      </w:r>
      <w:r w:rsidR="00E979EB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рр. Спостереження тривало 49 місяців. У 11 (11,2%) пацієнтів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ураження легень: вузлові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ражен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лег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ень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, неспецифічні інфільтрати, зміни типу «матового скла» з потовщенням плеври і випотом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13); у 10 (10,2%) хворих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кардіоваскулярні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ураження (ураження аорти, 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14); у 6 хворих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обидва варіанти ураження. У всіх випадках зміни виявлені тільки при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АІП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1-го типу. </w:t>
      </w:r>
    </w:p>
    <w:p w:rsidR="00A22260" w:rsidRPr="00A22260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A22260">
        <w:rPr>
          <w:rFonts w:ascii="Times New Roman" w:hAnsi="Times New Roman" w:cs="Times New Roman"/>
          <w:i/>
          <w:sz w:val="24"/>
          <w:szCs w:val="24"/>
          <w:lang w:val="uk-UA"/>
        </w:rPr>
        <w:t>Стеатоз</w:t>
      </w:r>
      <w:proofErr w:type="spellEnd"/>
      <w:r w:rsidRPr="00A2226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підшлункової залози, підшлункова залоза і ожиріння</w:t>
      </w:r>
    </w:p>
    <w:p w:rsidR="00A22260" w:rsidRPr="00A22260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Цікаве дослідження представили О.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А.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Бондаренко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співавт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(Україна). Вони проаналізували фактори ризику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холелітіазу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ХП у хворих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з ож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інням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 xml:space="preserve"> 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дослідження були включені 345 паці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нт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 xml:space="preserve"> із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ожирінням (індекс маси тіла (ІМТ)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&gt;25 кг/м</w:t>
      </w:r>
      <w:r w:rsidRPr="00A44F10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). Контрольну групу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становили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120 паці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нт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 xml:space="preserve"> із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нормальним ІМТ.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Жовчнокам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яну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хворобу (ЖКХ) і ХП діагностували на підставі клінічних, біохімічних і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сонограф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их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даних. УЗД виявило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печінки у 280 (81%) пацієнтів і ЖКХ у 52 (15,1%). У 128 пацієнтів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ожирінням було встановлено діагноз ХП. Частота виникнення ХП у пацієнтів з надмірною масою тіла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становила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26,8%, у пацієнтів з ожирінням I ступеня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43,2%, II ступеня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39,1% і III ступеня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38,9%. ЖКХ була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діагностована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 6,5% пацієнтів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надлишковою масою тіла, у 13,5% пацієнтів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ожирінням I ступеня, у 25% пацієнтів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ожирінням II ступеня і у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44,4% пацієнтів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з ожирінням II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ступеня. Якщо захворюваність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ЖК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Х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залежала від ступеня ожиріння,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тобто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і збільшенням ступеня ожиріння збільшувався відсоток пацієнтів з ЖКХ, то крива захворюваності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ХП не змінюва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ла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ся пропорційно залежно від ступеня ожиріння. У пацієнтів з ожирінням найбільший відносний ризик розвитку мав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печінки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12,174 (95% довірчий інтервал (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ДІ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) 6,221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23,824). Відносні ризики розвитку ЖКХ і ХП також були статистично значимо високими: 3,617 (95%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ДІ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1,480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8,843) і 3,180 (95%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ДІ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1,907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5,302) відповідно. У той же час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печінки в поєднанні з ХП був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діагностований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 121 пацієнта, ЖКХ в поєднанні з ХП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у 35 пацієнтів. Таким чином, ЖКХ і ХП у пацієнтів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ожирінням зустрічаються частіше, ніж у пацієнтів без ожиріння. Переважним етіологічним фактором розвитку панкреатиту у пацієнтів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ожирінням є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арна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патологія. Однак наявність позитивної кореляції між клінічними,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сонограф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ними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біохімічними показниками також вказує на участь порушень ліпідного і вуглеводного обміну в патогенезі ХП у пацієнтів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з ожирінням.</w:t>
      </w:r>
    </w:p>
    <w:p w:rsidR="00A22260" w:rsidRPr="00A22260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M.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Jalal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 (Великобританія) ввели термін «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саркопеніч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е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ожиріння»,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тобто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44F10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аркопенія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 поєднанні з ожирінням. Вони обстежили 102 хвор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44F10">
        <w:rPr>
          <w:rFonts w:ascii="Times New Roman" w:hAnsi="Times New Roman" w:cs="Times New Roman"/>
          <w:sz w:val="24"/>
          <w:szCs w:val="24"/>
          <w:lang w:val="uk-UA"/>
        </w:rPr>
        <w:t xml:space="preserve">із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ХП. Фекальний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еластазний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тест виявив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 46 хворих.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Саркопенія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за даними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комп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ютерної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томографії (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КТ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) на рівні L5 визначалася в 67,4% випадків при зниженні вмісту фекальної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еластази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в 32,1% випадків при нормальному рівні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еластази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0,0006). Зроблено висновок, що частота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саркопеніч</w:t>
      </w:r>
      <w:r w:rsidR="0060029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ого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ожиріння при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становить 70%, а без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28,6%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0,008). Приклад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саркопеніч</w:t>
      </w:r>
      <w:r w:rsidR="0060029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ого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ожиріння </w:t>
      </w:r>
      <w:r w:rsidR="00600290">
        <w:rPr>
          <w:rFonts w:ascii="Times New Roman" w:hAnsi="Times New Roman" w:cs="Times New Roman"/>
          <w:sz w:val="24"/>
          <w:szCs w:val="24"/>
          <w:lang w:val="uk-UA"/>
        </w:rPr>
        <w:t>наведено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15.</w:t>
      </w:r>
    </w:p>
    <w:p w:rsidR="00A22260" w:rsidRPr="00A22260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A.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Kaczka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(Польща) проаналізували дані </w:t>
      </w:r>
      <w:r w:rsidR="00600290">
        <w:rPr>
          <w:rFonts w:ascii="Times New Roman" w:hAnsi="Times New Roman" w:cs="Times New Roman"/>
          <w:sz w:val="24"/>
          <w:szCs w:val="24"/>
          <w:lang w:val="uk-UA"/>
        </w:rPr>
        <w:t>1547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пацієнтів гастроентерологічного відділення університетської клініки м</w:t>
      </w:r>
      <w:r w:rsidR="00600290">
        <w:rPr>
          <w:rFonts w:ascii="Times New Roman" w:hAnsi="Times New Roman" w:cs="Times New Roman"/>
          <w:sz w:val="24"/>
          <w:szCs w:val="24"/>
          <w:lang w:val="uk-UA"/>
        </w:rPr>
        <w:t>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Лодзь за 2 роки для визначення частоти і факторів ризику неалкогольн</w:t>
      </w:r>
      <w:r w:rsidR="00600290">
        <w:rPr>
          <w:rFonts w:ascii="Times New Roman" w:hAnsi="Times New Roman" w:cs="Times New Roman"/>
          <w:sz w:val="24"/>
          <w:szCs w:val="24"/>
          <w:lang w:val="uk-UA"/>
        </w:rPr>
        <w:t>ої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жирової хвороби (НАЖ</w:t>
      </w:r>
      <w:r w:rsidR="00600290">
        <w:rPr>
          <w:rFonts w:ascii="Times New Roman" w:hAnsi="Times New Roman" w:cs="Times New Roman"/>
          <w:sz w:val="24"/>
          <w:szCs w:val="24"/>
          <w:lang w:val="uk-UA"/>
        </w:rPr>
        <w:t>Х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 Виявлен</w:t>
      </w:r>
      <w:r w:rsidR="00E979EB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(за допомогою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КТ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, УЗД) 192 хвор</w:t>
      </w:r>
      <w:r w:rsidR="0060029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 НАЖБ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16). У цих хворих </w:t>
      </w:r>
      <w:r w:rsidR="00600290">
        <w:rPr>
          <w:rFonts w:ascii="Times New Roman" w:hAnsi="Times New Roman" w:cs="Times New Roman"/>
          <w:sz w:val="24"/>
          <w:szCs w:val="24"/>
          <w:lang w:val="uk-UA"/>
        </w:rPr>
        <w:t>вірогідно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частіше відзначено ожиріння, ЦД 2-го типу, жирова хвороба печінки, старш</w:t>
      </w:r>
      <w:r w:rsidR="00600290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вік;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не</w:t>
      </w:r>
      <w:r w:rsidR="00600290">
        <w:rPr>
          <w:rFonts w:ascii="Times New Roman" w:hAnsi="Times New Roman" w:cs="Times New Roman"/>
          <w:sz w:val="24"/>
          <w:szCs w:val="24"/>
          <w:lang w:val="uk-UA"/>
        </w:rPr>
        <w:t>вірогідно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вищ</w:t>
      </w:r>
      <w:r w:rsidR="00600290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рівень холестерину і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тригліцеридів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 крові.</w:t>
      </w:r>
    </w:p>
    <w:p w:rsidR="00A22260" w:rsidRPr="00A22260" w:rsidRDefault="0060029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Значну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уваг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привернула лекція T.</w:t>
      </w:r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B.</w:t>
      </w:r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Gardner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(Великобританія) про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E979EB">
        <w:rPr>
          <w:rFonts w:ascii="Times New Roman" w:hAnsi="Times New Roman" w:cs="Times New Roman"/>
          <w:sz w:val="24"/>
          <w:szCs w:val="24"/>
          <w:lang w:val="uk-UA"/>
        </w:rPr>
        <w:t xml:space="preserve">. Перш за все проблема </w:t>
      </w:r>
      <w:proofErr w:type="spellStart"/>
      <w:r w:rsidR="00E979EB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пов’язана із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низкою невирішених питань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17), термінологія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 xml:space="preserve">ПЗ 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нечітка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18). Потребує подальшого вивчення патогенез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В умовах окисного стресу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цитокіни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що вивільняються з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адипоцитів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провокують розвиток локального запалення і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дисфункції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уражених панкреатичних клітин. Дисбаланс синтезу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адипоцитами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прозапальних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лептин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) і протизапальних (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адипонектин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ад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покін</w:t>
      </w:r>
      <w:r>
        <w:rPr>
          <w:rFonts w:ascii="Times New Roman" w:hAnsi="Times New Roman" w:cs="Times New Roman"/>
          <w:sz w:val="24"/>
          <w:szCs w:val="24"/>
          <w:lang w:val="uk-UA"/>
        </w:rPr>
        <w:t>ів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супроводжується збільшенням викиду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прозапальних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цитокінів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(фактора некрозу пухлини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 α,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інтерлейкіну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(ІЛ)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-6,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моноцитарного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хемотаксич</w:t>
      </w:r>
      <w:r>
        <w:rPr>
          <w:rFonts w:ascii="Times New Roman" w:hAnsi="Times New Roman" w:cs="Times New Roman"/>
          <w:sz w:val="24"/>
          <w:szCs w:val="24"/>
          <w:lang w:val="uk-UA"/>
        </w:rPr>
        <w:t>но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го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білка-1) і зниженням продукції протизапальних речовин (ІЛ-10), проникненням моноцитів 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тканини. Після надходження в паренхіму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макрофаги, 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свою чергу, починають синтезувати ІЛ-1β і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м</w:t>
      </w:r>
      <w:r>
        <w:rPr>
          <w:rFonts w:ascii="Times New Roman" w:hAnsi="Times New Roman" w:cs="Times New Roman"/>
          <w:sz w:val="24"/>
          <w:szCs w:val="24"/>
          <w:lang w:val="uk-UA"/>
        </w:rPr>
        <w:t>іє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лопероксидазу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які ще більше підсилюють активність запального процесу. Виділяють </w:t>
      </w:r>
      <w:r>
        <w:rPr>
          <w:rFonts w:ascii="Times New Roman" w:hAnsi="Times New Roman" w:cs="Times New Roman"/>
          <w:sz w:val="24"/>
          <w:szCs w:val="24"/>
          <w:lang w:val="uk-UA"/>
        </w:rPr>
        <w:t>такі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етапи природного перебігу (прогресування) даної патології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19).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вважають передракови</w:t>
      </w:r>
      <w:r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захворюванням. </w:t>
      </w:r>
      <w:r>
        <w:rPr>
          <w:rFonts w:ascii="Times New Roman" w:hAnsi="Times New Roman" w:cs="Times New Roman"/>
          <w:sz w:val="24"/>
          <w:szCs w:val="24"/>
          <w:lang w:val="uk-UA"/>
        </w:rPr>
        <w:t>Це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підтверджується результатами декількох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метааналіз</w:t>
      </w:r>
      <w:r>
        <w:rPr>
          <w:rFonts w:ascii="Times New Roman" w:hAnsi="Times New Roman" w:cs="Times New Roman"/>
          <w:sz w:val="24"/>
          <w:szCs w:val="24"/>
          <w:lang w:val="uk-UA"/>
        </w:rPr>
        <w:t>ів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; в одному з них показано, що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є єдиним статистично значущим фактором ризику виникнення раку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(відношення шансів 18,027; 95%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ДІ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7,288</w:t>
      </w:r>
      <w:r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44,588). Механізм цього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взаємозв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язку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пояснюють,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пов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язуючи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особливості виникнення раку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15BF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дисбалансом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ад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поц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тарних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гормонів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20). Методи діагностики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інвазивні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(біопсія ПЗ),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неінвазивні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(МРТ,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КТ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УЗД,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стеатометрія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еластометрія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</w:t>
      </w:r>
      <w:proofErr w:type="spellStart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ендоУЗ</w:t>
      </w:r>
      <w:r>
        <w:rPr>
          <w:rFonts w:ascii="Times New Roman" w:hAnsi="Times New Roman" w:cs="Times New Roman"/>
          <w:sz w:val="24"/>
          <w:szCs w:val="24"/>
          <w:lang w:val="uk-UA"/>
        </w:rPr>
        <w:t>Д</w:t>
      </w:r>
      <w:proofErr w:type="spellEnd"/>
      <w:r w:rsidR="00A22260" w:rsidRPr="00A22260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A22260" w:rsidRPr="00A22260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Лікування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стеатозу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гіпокалор</w:t>
      </w:r>
      <w:r w:rsidR="0060029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йна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дієта, фізичні навантаження, поведінкова терапія, 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тя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жких випадках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баріатричні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втручання.</w:t>
      </w:r>
    </w:p>
    <w:p w:rsidR="00A22260" w:rsidRPr="00A22260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Жоден з фармакологічних препаратів ще не отримав офіційного схвалення для лікування 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НАЖХ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EE012C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але великі надії покладаються на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метформін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, інгібітори д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пепт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лпепт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дази-4 і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тіазолідиндіони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, замісну терапію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Креон</w:t>
      </w:r>
      <w:r w:rsidRPr="001A56E9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®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22260" w:rsidRPr="00A22260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i/>
          <w:sz w:val="24"/>
          <w:szCs w:val="24"/>
          <w:lang w:val="uk-UA"/>
        </w:rPr>
        <w:t xml:space="preserve">Функціональна недостатність </w:t>
      </w:r>
      <w:r w:rsidR="007C3F04">
        <w:rPr>
          <w:rFonts w:ascii="Times New Roman" w:hAnsi="Times New Roman" w:cs="Times New Roman"/>
          <w:i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і замісна ферментна терапія</w:t>
      </w:r>
    </w:p>
    <w:p w:rsidR="00A22260" w:rsidRPr="001A56E9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M. Kovacheva-Slavova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. (Болгарія) проаналізували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зв</w:t>
      </w:r>
      <w:r w:rsidR="007C3F04" w:rsidRPr="001A56E9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язок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між структурними змінами </w:t>
      </w:r>
      <w:r w:rsidR="007C3F04" w:rsidRPr="001A56E9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за Кембриджсько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класифікаці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єю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нутритивн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им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статусом при ХП. Обстежено 90 хворих 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ХП. Знайдено 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вірогідне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зниження показників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преальбуміну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ретинол-зв</w:t>
      </w:r>
      <w:r w:rsidR="007C3F04" w:rsidRPr="001A56E9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язуючого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білка, вітаміну D,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апол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попроте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крові в міру збільшення структурних змін </w:t>
      </w:r>
      <w:r w:rsidR="007C3F04" w:rsidRPr="001A56E9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21). Автори 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дійшли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виснов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ку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про необхідність моніторингу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трофологіч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ого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статусу для підбору дози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Креон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і корекції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нутритивн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их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порушень.</w:t>
      </w:r>
    </w:p>
    <w:p w:rsidR="00A22260" w:rsidRPr="001A56E9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S.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Hartmann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. (Німеччина) провели порівняння </w:t>
      </w:r>
      <w:proofErr w:type="spellStart"/>
      <w:r w:rsidRPr="008456B0">
        <w:rPr>
          <w:rFonts w:ascii="Times New Roman" w:hAnsi="Times New Roman" w:cs="Times New Roman"/>
          <w:i/>
          <w:sz w:val="24"/>
          <w:szCs w:val="24"/>
          <w:lang w:val="uk-UA"/>
        </w:rPr>
        <w:t>in</w:t>
      </w:r>
      <w:proofErr w:type="spellEnd"/>
      <w:r w:rsidRPr="008456B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8456B0">
        <w:rPr>
          <w:rFonts w:ascii="Times New Roman" w:hAnsi="Times New Roman" w:cs="Times New Roman"/>
          <w:i/>
          <w:sz w:val="24"/>
          <w:szCs w:val="24"/>
          <w:lang w:val="uk-UA"/>
        </w:rPr>
        <w:t>vitro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двох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капсульованих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препаратів панкреатину: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мінімікросферичн</w:t>
      </w:r>
      <w:r w:rsidR="001A56E9" w:rsidRPr="008456B0">
        <w:rPr>
          <w:rFonts w:ascii="Times New Roman" w:hAnsi="Times New Roman" w:cs="Times New Roman"/>
          <w:sz w:val="24"/>
          <w:szCs w:val="24"/>
          <w:lang w:val="uk-UA"/>
        </w:rPr>
        <w:t>ого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Креону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Ліпанкреази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пелетах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. Показано, що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мінімікросфери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Креону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не перевищують 2 мм в діаметрі, тоді як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пелети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Ліпанкреази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мають розмір 1,5</w:t>
      </w:r>
      <w:r w:rsidR="001A56E9" w:rsidRPr="008456B0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3,1 мм, їх поверхня не така гладка, як у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Креону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22). Виконано порівняння розчинності оболонки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мінімікросфер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пелет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. Продемонстровано, що оболонка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пелет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починає розчинятися при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рН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4</w:t>
      </w:r>
      <w:r w:rsidR="001A56E9" w:rsidRPr="008456B0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5, а оболонка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мінімікросфер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Креон</w:t>
      </w:r>
      <w:r w:rsidR="001A56E9" w:rsidRPr="008456B0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="001A56E9"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швидко</w:t>
      </w:r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розчиняється тільки при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рН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6, характерно</w:t>
      </w:r>
      <w:r w:rsidR="001A56E9" w:rsidRPr="008456B0">
        <w:rPr>
          <w:rFonts w:ascii="Times New Roman" w:hAnsi="Times New Roman" w:cs="Times New Roman"/>
          <w:sz w:val="24"/>
          <w:szCs w:val="24"/>
          <w:lang w:val="uk-UA"/>
        </w:rPr>
        <w:t>му</w:t>
      </w:r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для дуоденального просвіту. Це </w:t>
      </w:r>
      <w:r w:rsidR="001A56E9" w:rsidRPr="008456B0">
        <w:rPr>
          <w:rFonts w:ascii="Times New Roman" w:hAnsi="Times New Roman" w:cs="Times New Roman"/>
          <w:sz w:val="24"/>
          <w:szCs w:val="24"/>
          <w:lang w:val="uk-UA"/>
        </w:rPr>
        <w:t>надає</w:t>
      </w:r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явну перевагу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Креону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1A56E9" w:rsidRPr="008456B0">
        <w:rPr>
          <w:rFonts w:ascii="Times New Roman" w:hAnsi="Times New Roman" w:cs="Times New Roman"/>
          <w:sz w:val="24"/>
          <w:szCs w:val="24"/>
          <w:lang w:val="uk-UA"/>
        </w:rPr>
        <w:t>тому що</w:t>
      </w:r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A56E9" w:rsidRPr="008456B0">
        <w:rPr>
          <w:rFonts w:ascii="Times New Roman" w:hAnsi="Times New Roman" w:cs="Times New Roman"/>
          <w:sz w:val="24"/>
          <w:szCs w:val="24"/>
          <w:lang w:val="uk-UA"/>
        </w:rPr>
        <w:t>панкреатин, який в</w:t>
      </w:r>
      <w:r w:rsidRPr="008456B0">
        <w:rPr>
          <w:rFonts w:ascii="Times New Roman" w:hAnsi="Times New Roman" w:cs="Times New Roman"/>
          <w:sz w:val="24"/>
          <w:szCs w:val="24"/>
          <w:lang w:val="uk-UA"/>
        </w:rPr>
        <w:t>ивільни</w:t>
      </w:r>
      <w:r w:rsidR="001A56E9" w:rsidRPr="008456B0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ся при </w:t>
      </w:r>
      <w:proofErr w:type="spellStart"/>
      <w:r w:rsidRPr="008456B0">
        <w:rPr>
          <w:rFonts w:ascii="Times New Roman" w:hAnsi="Times New Roman" w:cs="Times New Roman"/>
          <w:sz w:val="24"/>
          <w:szCs w:val="24"/>
          <w:lang w:val="uk-UA"/>
        </w:rPr>
        <w:t>рН</w:t>
      </w:r>
      <w:proofErr w:type="spellEnd"/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4</w:t>
      </w:r>
      <w:r w:rsidR="001A56E9" w:rsidRPr="008456B0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8456B0">
        <w:rPr>
          <w:rFonts w:ascii="Times New Roman" w:hAnsi="Times New Roman" w:cs="Times New Roman"/>
          <w:sz w:val="24"/>
          <w:szCs w:val="24"/>
          <w:lang w:val="uk-UA"/>
        </w:rPr>
        <w:t>5</w:t>
      </w:r>
      <w:r w:rsidR="001A56E9" w:rsidRPr="008456B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піддається частков</w:t>
      </w:r>
      <w:r w:rsidR="001A56E9" w:rsidRPr="008456B0">
        <w:rPr>
          <w:rFonts w:ascii="Times New Roman" w:hAnsi="Times New Roman" w:cs="Times New Roman"/>
          <w:sz w:val="24"/>
          <w:szCs w:val="24"/>
          <w:lang w:val="uk-UA"/>
        </w:rPr>
        <w:t>ій</w:t>
      </w:r>
      <w:r w:rsidRPr="008456B0">
        <w:rPr>
          <w:rFonts w:ascii="Times New Roman" w:hAnsi="Times New Roman" w:cs="Times New Roman"/>
          <w:sz w:val="24"/>
          <w:szCs w:val="24"/>
          <w:lang w:val="uk-UA"/>
        </w:rPr>
        <w:t xml:space="preserve"> інактивації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8456B0">
        <w:rPr>
          <w:rFonts w:ascii="Times New Roman" w:hAnsi="Times New Roman" w:cs="Times New Roman"/>
          <w:sz w:val="24"/>
          <w:szCs w:val="24"/>
          <w:lang w:val="uk-UA"/>
        </w:rPr>
        <w:t>23).</w:t>
      </w:r>
    </w:p>
    <w:p w:rsidR="00A22260" w:rsidRPr="001A56E9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A56E9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Рак та інші злоякісні захворювання </w:t>
      </w:r>
      <w:r w:rsidR="007C3F04" w:rsidRPr="001A56E9">
        <w:rPr>
          <w:rFonts w:ascii="Times New Roman" w:hAnsi="Times New Roman" w:cs="Times New Roman"/>
          <w:i/>
          <w:sz w:val="24"/>
          <w:szCs w:val="24"/>
          <w:lang w:val="uk-UA"/>
        </w:rPr>
        <w:t>ПЗ</w:t>
      </w:r>
      <w:r w:rsidR="001A56E9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  <w:r w:rsidRPr="001A56E9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="008D08C8" w:rsidRPr="001A56E9">
        <w:rPr>
          <w:rFonts w:ascii="Times New Roman" w:hAnsi="Times New Roman" w:cs="Times New Roman"/>
          <w:i/>
          <w:sz w:val="24"/>
          <w:szCs w:val="24"/>
          <w:lang w:val="uk-UA"/>
        </w:rPr>
        <w:t>ЗНПЗ</w:t>
      </w:r>
      <w:r w:rsidRPr="001A56E9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при раку ПЗ</w:t>
      </w:r>
    </w:p>
    <w:p w:rsidR="00A22260" w:rsidRPr="001A56E9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G.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Rossi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>. (Італія) порівняли діагностичну інформативність показників глюкози і раково-ембріонального антигену (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carcinoembryonic</w:t>
      </w:r>
      <w:proofErr w:type="spellEnd"/>
      <w:r w:rsid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antigen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, СЕА) у вмісті кіст </w:t>
      </w:r>
      <w:r w:rsidR="007C3F04" w:rsidRPr="001A56E9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для діагностики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муцинозних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кістозних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пухлин </w:t>
      </w:r>
      <w:r w:rsidR="007C3F04" w:rsidRPr="001A56E9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метааналіз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). Були включені 4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когортн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дослідження, 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цілому 319 пацієнтів. Використовуваний пор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іг для глюкози становив 50 мг/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дл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трьох дослідженнях і 66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 мг/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дл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в одному, 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той час як у всіх дослідженнях використовувався поріг СЕА в 192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="001A56E9">
        <w:rPr>
          <w:rFonts w:ascii="Times New Roman" w:hAnsi="Times New Roman" w:cs="Times New Roman"/>
          <w:sz w:val="24"/>
          <w:szCs w:val="24"/>
          <w:lang w:val="uk-UA"/>
        </w:rPr>
        <w:t>нг</w:t>
      </w:r>
      <w:proofErr w:type="spellEnd"/>
      <w:r w:rsidR="001A56E9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мл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. Показник глюкози 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продемонстрував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більш високу чутливість і нижчу гетерогенність (92%; I2</w:t>
      </w:r>
      <w:r w:rsidR="00BF3A09" w:rsidRPr="001A56E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0%) порівнян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з CEA (69,4%; I2</w:t>
      </w:r>
      <w:r w:rsidR="00BF3A09" w:rsidRPr="001A56E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64%), </w:t>
      </w:r>
      <w:r w:rsidR="001A56E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той час як специфічність була вище для CEA (75,6%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глюкоза проти 92%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CEA).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Метааналіз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показав, що, з огляду на 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значну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поширеність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муцинозних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кістозних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пухлин </w:t>
      </w:r>
      <w:r w:rsidR="007C3F04" w:rsidRPr="001A56E9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, необхідні додаткові дослідження, щоб визначити, чи потрібно спільне використання обох маркерів з різними граничними значеннями для підвищення точності діагностики з урахуванням можливості малігнізації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муцинозних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кіст </w:t>
      </w:r>
      <w:r w:rsidR="007C3F04" w:rsidRPr="001A56E9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22260" w:rsidRPr="001A56E9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D.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de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la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Iglesia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. (Іспанія) виконали систематичний огляд і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метааналіз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Зовнішньосекреторна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недостатність </w:t>
      </w:r>
      <w:r w:rsidR="007C3F04" w:rsidRPr="001A56E9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при пізній стадії раку </w:t>
      </w:r>
      <w:r w:rsidR="007C3F04" w:rsidRPr="001A56E9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». Проаналізовано 11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рандомізованих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досліджень, дані 513 хворих з пізньою стадією раку </w:t>
      </w:r>
      <w:r w:rsidR="007C3F04" w:rsidRPr="001A56E9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. Частота </w:t>
      </w:r>
      <w:r w:rsidR="008D08C8" w:rsidRPr="001A56E9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при раку головки залози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56%, тіла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 xml:space="preserve"> та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хвоста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32%. Частота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предіабету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або 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Ц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50%. Замісна ферментна терапія (ЗФТ) асоціюється зі збільшенням тривалості життя на 3,8 місяц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22260" w:rsidRPr="001A56E9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L.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Kunosky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>. (Чехія) показали, що можливе підвищення вмісту IgG4 в крові при аденокарцином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 w:rsidRPr="001A56E9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. Обстежено 117 пацієнтів </w:t>
      </w:r>
      <w:r w:rsidR="008456B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гістологічно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підтвердженою аденокарциномою </w:t>
      </w:r>
      <w:r w:rsidR="007C3F04" w:rsidRPr="001A56E9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. Визначали рівень IgG4 в крові. У 11,9% випадків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невелике 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підвищення рівня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IgG4 крові. У 1,7% випадків показник IgG4 був підвищений більш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ніж 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2 рази. Висновок: слід мати на увазі можливість </w:t>
      </w:r>
      <w:proofErr w:type="spellStart"/>
      <w:r w:rsidRPr="001A56E9">
        <w:rPr>
          <w:rFonts w:ascii="Times New Roman" w:hAnsi="Times New Roman" w:cs="Times New Roman"/>
          <w:sz w:val="24"/>
          <w:szCs w:val="24"/>
          <w:lang w:val="uk-UA"/>
        </w:rPr>
        <w:t>хибнопозитивн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ого</w:t>
      </w:r>
      <w:proofErr w:type="spellEnd"/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підвищення вмісту IgG4 в крові при аденокарцином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 w:rsidRPr="001A56E9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1A56E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22260" w:rsidRPr="00A22260" w:rsidRDefault="00A22260" w:rsidP="00E441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I.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Trestini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(Італія) вивчили вплив ЗФТ на виживаність хворих з аденокарциномою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(пізня стадія), які отримали першу лінію хіміотерапії. Обстежено 110 хворих, 65% з них мали симптоми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мальнутр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ці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, 50%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отримували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Креон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У хворих, які отримували ЗФТ, виживаність протягом року 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становила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61,8%. Річна виживаність без ЗФТ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32,5%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0,0001)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24).</w:t>
      </w:r>
    </w:p>
    <w:p w:rsidR="00A22260" w:rsidRPr="00A22260" w:rsidRDefault="00A22260" w:rsidP="00E441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D.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Oyón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(Іспанія) вивчили результати фекального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еластазного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тесту і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нутритивні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показники у хворих 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біліопанкреат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ичними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пухлинами. Багато факторів сприяють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мальнутр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ці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біліопанкреат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ичних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пухлинах, а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вважають основною причиною. Показано, що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пов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язана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 підвищенням смертності при раку ПЗ. Виконан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проспективне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обсерваційне дослідження 165 пацієнтів 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біліопанкреат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ичними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пухлинами (103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аденокарцинома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, 44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холангіокарцинома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, 5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рак жовчного міхура, 13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карцинома </w:t>
      </w:r>
      <w:proofErr w:type="spellStart"/>
      <w:r w:rsidR="00E44103">
        <w:rPr>
          <w:rFonts w:ascii="Times New Roman" w:hAnsi="Times New Roman" w:cs="Times New Roman"/>
          <w:sz w:val="24"/>
          <w:szCs w:val="24"/>
          <w:lang w:val="uk-UA"/>
        </w:rPr>
        <w:t>ф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атерова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соска).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за результатами фекального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еластазного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тесту була виявлена у 64 з 165 пацієнтів (38,8%): 53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рак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(51,5%), 5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холангіокарцинома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(11,4%), 5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карцинома </w:t>
      </w:r>
      <w:proofErr w:type="spellStart"/>
      <w:r w:rsidR="00E44103">
        <w:rPr>
          <w:rFonts w:ascii="Times New Roman" w:hAnsi="Times New Roman" w:cs="Times New Roman"/>
          <w:sz w:val="24"/>
          <w:szCs w:val="24"/>
          <w:lang w:val="uk-UA"/>
        </w:rPr>
        <w:t>ф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атерова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соска (38,5%), 1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рак жовчного міхура (20%). Частота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була вищ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раку головки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(58,5%) порівнян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 тілом і хвостом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(31,3%) (p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0,004). Сироватковими маркерами, асоційованими з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раку ПЗ, були низький рівень альбуміну (p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0,013), високий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білірубіну (p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0,017) і HbA1c (p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0,017), а також підвищений рівень CA</w:t>
      </w:r>
      <w:r w:rsidR="00EF7144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19-9 (p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0,038). Незважаючи на те, що частота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холангіокарц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ном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низька, її 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імовірність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слід враховувати при дистальній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холангіокарц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ном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(16,7%), особливо 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осіб з підвищенням рівня HbA1c (p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0,05).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також слід брати до уваги при раку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фатерова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соска; при цьому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асоціюється з низьким рівнем альбуміну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0,016) і високим рівнем HbA1c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0,086)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Ці результати слід враховувати при вирішенні питання про необхідність ЗФТ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Креоном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22260" w:rsidRPr="00A22260" w:rsidRDefault="00A22260" w:rsidP="00E441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огляду на високу частоту раку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(4-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е місце 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світі 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щодо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смертності від раку) становить інтерес дослідження D.</w:t>
      </w:r>
      <w:r w:rsidR="00E44103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Balaban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="00674232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 (Румунія) про особливості проявів і перебігу СА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19-9-негативної аденокарциноми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Обстежено 78 пацієнтів з раком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Загальна 6-місячна виживаність 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становила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45%. Середні значення СА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19-9 становили 2727,5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Од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мл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 Понад дві третини пацієнтів мали місцево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поширені або метастатичні пухлини.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Дев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ять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 78 пацієнтів, 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тобто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11,5%, мали негативні значення CA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19-9. Не було статистично значущих відмінностей 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щодо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стадії пухлин між двома групами. 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Шести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місячна виживаність була вищ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 групі негативного СА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19-9: 46,4% проти 33,3%. CA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19-9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негативний рак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мав кращий результат в обстеженої когорти. Ці результати повинні бути підтверджені в 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більших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когортах 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з поглибленим аналізом гістології пухлини.</w:t>
      </w:r>
    </w:p>
    <w:p w:rsidR="00A22260" w:rsidRPr="00A22260" w:rsidRDefault="00A22260" w:rsidP="0074008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В.М.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Копчак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співавт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(Україна) показали значення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саркопені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як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предиктор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післяопераційних ускладнень після резекції з приводу раку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Обстежено 147 хворих, які перенесли резекції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 2009 по 2018 р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4008A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аркопені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ю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діагностували за індексом m.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рsoas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КТ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на рівні L3)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25).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Саркопенія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діагностована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 44,9% випадків. Післяопераційні ускладнення розвинулися в 60,6% випадків 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наявності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саркопені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в 33,3% 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її відсутності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0,001). Летальність відповідно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6,0% і 2,2%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0,3). Виживан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ість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23 і 35 місяців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0,04).</w:t>
      </w:r>
    </w:p>
    <w:p w:rsidR="00A22260" w:rsidRPr="00A22260" w:rsidRDefault="00A22260" w:rsidP="0074008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Центральне місце </w:t>
      </w:r>
      <w:r w:rsidR="006A729F">
        <w:rPr>
          <w:rFonts w:ascii="Times New Roman" w:hAnsi="Times New Roman" w:cs="Times New Roman"/>
          <w:sz w:val="24"/>
          <w:szCs w:val="24"/>
          <w:lang w:val="uk-UA"/>
        </w:rPr>
        <w:t>на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конгресі 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посів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симпозіум </w:t>
      </w:r>
      <w:r w:rsidR="006A729F">
        <w:rPr>
          <w:rFonts w:ascii="Times New Roman" w:hAnsi="Times New Roman" w:cs="Times New Roman"/>
          <w:sz w:val="24"/>
          <w:szCs w:val="24"/>
          <w:lang w:val="uk-UA"/>
        </w:rPr>
        <w:t>із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раку ПЗ. 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рамках симпозіуму прочитав лекцію професор E.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Dominguez-Munoz (Іспанія). 80% хворих на рак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мають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саркопені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ю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або кахекс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ю.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Саркопенія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кахексія при аденокарцином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найбільше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виражені з усіх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локалізацій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пухлин. Визначення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саркопені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кахексії 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наведені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 таблиці 2.</w:t>
      </w:r>
    </w:p>
    <w:p w:rsidR="00A22260" w:rsidRDefault="00A22260" w:rsidP="00A2226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4008A" w:rsidRPr="00A22260" w:rsidRDefault="0074008A" w:rsidP="00A2226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917A1" w:rsidRPr="00A22260" w:rsidRDefault="00D917A1" w:rsidP="00A2226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Таблиц</w:t>
      </w:r>
      <w:r w:rsidR="0074008A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2</w:t>
      </w:r>
    </w:p>
    <w:p w:rsidR="00C270E1" w:rsidRPr="00A22260" w:rsidRDefault="0074008A" w:rsidP="00D91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Визначення</w:t>
      </w:r>
      <w:r w:rsidR="00D917A1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D917A1" w:rsidRPr="00A22260">
        <w:rPr>
          <w:rFonts w:ascii="Times New Roman" w:hAnsi="Times New Roman" w:cs="Times New Roman"/>
          <w:sz w:val="24"/>
          <w:szCs w:val="24"/>
          <w:lang w:val="uk-UA"/>
        </w:rPr>
        <w:t>саркопен</w:t>
      </w:r>
      <w:r>
        <w:rPr>
          <w:rFonts w:ascii="Times New Roman" w:hAnsi="Times New Roman" w:cs="Times New Roman"/>
          <w:sz w:val="24"/>
          <w:szCs w:val="24"/>
          <w:lang w:val="uk-UA"/>
        </w:rPr>
        <w:t>ії</w:t>
      </w:r>
      <w:proofErr w:type="spellEnd"/>
      <w:r w:rsidR="00D917A1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="00D917A1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кахекс</w:t>
      </w:r>
      <w:r>
        <w:rPr>
          <w:rFonts w:ascii="Times New Roman" w:hAnsi="Times New Roman" w:cs="Times New Roman"/>
          <w:sz w:val="24"/>
          <w:szCs w:val="24"/>
          <w:lang w:val="uk-UA"/>
        </w:rPr>
        <w:t>ії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1C7CE4" w:rsidRPr="00A22260" w:rsidTr="001C7CE4">
        <w:tc>
          <w:tcPr>
            <w:tcW w:w="4785" w:type="dxa"/>
          </w:tcPr>
          <w:p w:rsidR="00A22260" w:rsidRPr="00A22260" w:rsidRDefault="0074008A" w:rsidP="00A222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</w:t>
            </w:r>
            <w:r w:rsidR="00A22260" w:rsidRPr="00A2226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аркопенія</w:t>
            </w:r>
            <w:proofErr w:type="spellEnd"/>
          </w:p>
          <w:p w:rsidR="00A22260" w:rsidRPr="0074008A" w:rsidRDefault="00A22260" w:rsidP="0074008A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Пресаркопенія</w:t>
            </w:r>
            <w:proofErr w:type="spellEnd"/>
            <w:r w:rsidR="005567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― </w:t>
            </w:r>
            <w:r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зменшення </w:t>
            </w:r>
            <w:proofErr w:type="spellStart"/>
            <w:r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7C3F04"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᾽</w:t>
            </w:r>
            <w:r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язової</w:t>
            </w:r>
            <w:proofErr w:type="spellEnd"/>
            <w:r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маси при збереженні сили і фізичної функції</w:t>
            </w:r>
          </w:p>
          <w:p w:rsidR="00A22260" w:rsidRPr="0074008A" w:rsidRDefault="0074008A" w:rsidP="0074008A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A22260"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аркопенія</w:t>
            </w:r>
            <w:proofErr w:type="spellEnd"/>
            <w:r w:rsidR="005567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― </w:t>
            </w:r>
            <w:r w:rsidR="00A22260"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зменшення </w:t>
            </w:r>
            <w:proofErr w:type="spellStart"/>
            <w:r w:rsidR="00A22260"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7C3F04"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᾽</w:t>
            </w:r>
            <w:r w:rsidR="00A22260"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язової</w:t>
            </w:r>
            <w:proofErr w:type="spellEnd"/>
            <w:r w:rsidR="00A22260"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маси і зменшення сили або фізичної функції</w:t>
            </w:r>
          </w:p>
          <w:p w:rsidR="001C7CE4" w:rsidRPr="00A22260" w:rsidRDefault="008D1C45" w:rsidP="0074008A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Тя</w:t>
            </w:r>
            <w:r w:rsidR="00A22260"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жка </w:t>
            </w:r>
            <w:proofErr w:type="spellStart"/>
            <w:r w:rsidR="00A22260"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саркопенія</w:t>
            </w:r>
            <w:proofErr w:type="spellEnd"/>
            <w:r w:rsidR="0055679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 ― </w:t>
            </w:r>
            <w:r w:rsidR="00A22260"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зменшення </w:t>
            </w:r>
            <w:proofErr w:type="spellStart"/>
            <w:r w:rsidR="00A22260"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7C3F04"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᾽</w:t>
            </w:r>
            <w:r w:rsidR="00A22260"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язової</w:t>
            </w:r>
            <w:proofErr w:type="spellEnd"/>
            <w:r w:rsidR="00A22260"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маси і зменшення сили і фізичної функції</w:t>
            </w:r>
          </w:p>
        </w:tc>
        <w:tc>
          <w:tcPr>
            <w:tcW w:w="4786" w:type="dxa"/>
          </w:tcPr>
          <w:p w:rsidR="00A22260" w:rsidRPr="00A22260" w:rsidRDefault="0074008A" w:rsidP="00A222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</w:t>
            </w:r>
            <w:r w:rsidR="00A22260" w:rsidRPr="00A2226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ахексія</w:t>
            </w:r>
          </w:p>
          <w:p w:rsidR="001C7CE4" w:rsidRPr="0074008A" w:rsidRDefault="00A22260" w:rsidP="008D1C45">
            <w:pPr>
              <w:pStyle w:val="a3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Ненавмисне зменшення маси тіла, </w:t>
            </w:r>
            <w:r w:rsidR="008D1C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</w:t>
            </w:r>
            <w:r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прогресує і рефрактерн</w:t>
            </w:r>
            <w:r w:rsidR="008D1C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лікування, з погіршенням фізичної функції </w:t>
            </w:r>
            <w:r w:rsidR="008D1C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</w:t>
            </w:r>
            <w:r w:rsidRPr="0074008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поганим прогнозом для життя</w:t>
            </w:r>
          </w:p>
        </w:tc>
      </w:tr>
    </w:tbl>
    <w:p w:rsidR="001C7CE4" w:rsidRPr="00A22260" w:rsidRDefault="001C7CE4" w:rsidP="00C270E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22260" w:rsidRPr="00A22260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Розвиток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саркопені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>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кахексії обумовлен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домінуванням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катаболічних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факторів над надходженням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нутрієнтів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26, 27). Через порушення відтоку секрету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(блокада протоки пухлиною), заміщення функціонально активної паренхіми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пухлинно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тканиною розвивається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28).</w:t>
      </w:r>
    </w:p>
    <w:p w:rsidR="00A22260" w:rsidRPr="00A22260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Після оперативного лікування (резекції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) ризик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саркопені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>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кахексії збільшується.</w:t>
      </w:r>
    </w:p>
    <w:p w:rsidR="00A22260" w:rsidRPr="008D1C45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8D1C45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Патофізіологічні зміни після резекції </w:t>
      </w:r>
      <w:r w:rsidR="007C3F04" w:rsidRPr="008D1C45">
        <w:rPr>
          <w:rFonts w:ascii="Times New Roman" w:hAnsi="Times New Roman" w:cs="Times New Roman"/>
          <w:sz w:val="24"/>
          <w:szCs w:val="24"/>
          <w:u w:val="single"/>
          <w:lang w:val="uk-UA"/>
        </w:rPr>
        <w:t>ПЗ</w:t>
      </w:r>
    </w:p>
    <w:p w:rsidR="00A22260" w:rsidRPr="008D1C45" w:rsidRDefault="00A22260" w:rsidP="008D1C45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1C45">
        <w:rPr>
          <w:rFonts w:ascii="Times New Roman" w:hAnsi="Times New Roman" w:cs="Times New Roman"/>
          <w:sz w:val="24"/>
          <w:szCs w:val="24"/>
          <w:lang w:val="uk-UA"/>
        </w:rPr>
        <w:t>Зміни фізіології шлунка:</w:t>
      </w:r>
    </w:p>
    <w:p w:rsidR="00A22260" w:rsidRPr="008D1C45" w:rsidRDefault="00A22260" w:rsidP="008D1C45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порушення </w:t>
      </w:r>
      <w:proofErr w:type="spellStart"/>
      <w:r w:rsidRPr="008D1C45">
        <w:rPr>
          <w:rFonts w:ascii="Times New Roman" w:hAnsi="Times New Roman" w:cs="Times New Roman"/>
          <w:sz w:val="24"/>
          <w:szCs w:val="24"/>
          <w:lang w:val="uk-UA"/>
        </w:rPr>
        <w:t>фундально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>ї</w:t>
      </w:r>
      <w:proofErr w:type="spellEnd"/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 релаксації через зникнення </w:t>
      </w:r>
      <w:proofErr w:type="spellStart"/>
      <w:r w:rsidRPr="008D1C45">
        <w:rPr>
          <w:rFonts w:ascii="Times New Roman" w:hAnsi="Times New Roman" w:cs="Times New Roman"/>
          <w:sz w:val="24"/>
          <w:szCs w:val="24"/>
          <w:lang w:val="uk-UA"/>
        </w:rPr>
        <w:t>антрофундального</w:t>
      </w:r>
      <w:proofErr w:type="spellEnd"/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8D1C45">
        <w:rPr>
          <w:rFonts w:ascii="Times New Roman" w:hAnsi="Times New Roman" w:cs="Times New Roman"/>
          <w:sz w:val="24"/>
          <w:szCs w:val="24"/>
          <w:lang w:val="uk-UA"/>
        </w:rPr>
        <w:t>дуоденофундального</w:t>
      </w:r>
      <w:proofErr w:type="spellEnd"/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 рефлексів;</w:t>
      </w:r>
    </w:p>
    <w:p w:rsidR="00A22260" w:rsidRPr="008D1C45" w:rsidRDefault="00A22260" w:rsidP="008D1C45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порушення нервової стимуляції панкреатичної секреції через відсутність </w:t>
      </w:r>
      <w:proofErr w:type="spellStart"/>
      <w:r w:rsidRPr="008D1C45">
        <w:rPr>
          <w:rFonts w:ascii="Times New Roman" w:hAnsi="Times New Roman" w:cs="Times New Roman"/>
          <w:sz w:val="24"/>
          <w:szCs w:val="24"/>
          <w:lang w:val="uk-UA"/>
        </w:rPr>
        <w:t>фундально</w:t>
      </w:r>
      <w:r w:rsidR="00C96125">
        <w:rPr>
          <w:rFonts w:ascii="Times New Roman" w:hAnsi="Times New Roman" w:cs="Times New Roman"/>
          <w:sz w:val="24"/>
          <w:szCs w:val="24"/>
          <w:lang w:val="uk-UA"/>
        </w:rPr>
        <w:t>ї</w:t>
      </w:r>
      <w:proofErr w:type="spellEnd"/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 релаксації.</w:t>
      </w:r>
    </w:p>
    <w:p w:rsidR="00A22260" w:rsidRPr="008D1C45" w:rsidRDefault="00A22260" w:rsidP="008D1C45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1C45">
        <w:rPr>
          <w:rFonts w:ascii="Times New Roman" w:hAnsi="Times New Roman" w:cs="Times New Roman"/>
          <w:sz w:val="24"/>
          <w:szCs w:val="24"/>
          <w:lang w:val="uk-UA"/>
        </w:rPr>
        <w:t>Зміни фізіології дванадцятипалої кишки (ДПК):</w:t>
      </w:r>
    </w:p>
    <w:p w:rsidR="00A22260" w:rsidRPr="008D1C45" w:rsidRDefault="00A22260" w:rsidP="008D1C45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зниження </w:t>
      </w:r>
      <w:proofErr w:type="spellStart"/>
      <w:r w:rsidRPr="008D1C45">
        <w:rPr>
          <w:rFonts w:ascii="Times New Roman" w:hAnsi="Times New Roman" w:cs="Times New Roman"/>
          <w:sz w:val="24"/>
          <w:szCs w:val="24"/>
          <w:lang w:val="uk-UA"/>
        </w:rPr>
        <w:t>ХЦК-стимуляції</w:t>
      </w:r>
      <w:proofErr w:type="spellEnd"/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 панкреатичної секреції;</w:t>
      </w:r>
    </w:p>
    <w:p w:rsidR="00A22260" w:rsidRPr="008D1C45" w:rsidRDefault="00A22260" w:rsidP="008D1C45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1C45">
        <w:rPr>
          <w:rFonts w:ascii="Times New Roman" w:hAnsi="Times New Roman" w:cs="Times New Roman"/>
          <w:sz w:val="24"/>
          <w:szCs w:val="24"/>
          <w:lang w:val="uk-UA"/>
        </w:rPr>
        <w:t>вторинні порушення через резекці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 ДПК.</w:t>
      </w:r>
    </w:p>
    <w:p w:rsidR="00A22260" w:rsidRPr="008D1C45" w:rsidRDefault="00A22260" w:rsidP="008D1C45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Зміни в фізіології </w:t>
      </w:r>
      <w:r w:rsidR="007C3F04" w:rsidRPr="008D1C45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8D1C45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A22260" w:rsidRPr="008D1C45" w:rsidRDefault="00A22260" w:rsidP="008D1C45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резекція </w:t>
      </w:r>
      <w:r w:rsidR="007C3F04" w:rsidRPr="008D1C45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 і її основне захворювання призводять до зниження секреції;</w:t>
      </w:r>
    </w:p>
    <w:p w:rsidR="00A22260" w:rsidRPr="008D1C45" w:rsidRDefault="00A22260" w:rsidP="008D1C45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порушення, </w:t>
      </w:r>
      <w:proofErr w:type="spellStart"/>
      <w:r w:rsidRPr="008D1C45">
        <w:rPr>
          <w:rFonts w:ascii="Times New Roman" w:hAnsi="Times New Roman" w:cs="Times New Roman"/>
          <w:sz w:val="24"/>
          <w:szCs w:val="24"/>
          <w:lang w:val="uk-UA"/>
        </w:rPr>
        <w:t>пов</w:t>
      </w:r>
      <w:r w:rsidR="007C3F04" w:rsidRPr="008D1C45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8D1C45">
        <w:rPr>
          <w:rFonts w:ascii="Times New Roman" w:hAnsi="Times New Roman" w:cs="Times New Roman"/>
          <w:sz w:val="24"/>
          <w:szCs w:val="24"/>
          <w:lang w:val="uk-UA"/>
        </w:rPr>
        <w:t>язані</w:t>
      </w:r>
      <w:proofErr w:type="spellEnd"/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 зі зміною 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>відносин</w:t>
      </w:r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 зі шлунком і ДПК.</w:t>
      </w:r>
    </w:p>
    <w:p w:rsidR="00A22260" w:rsidRPr="008D1C45" w:rsidRDefault="00A22260" w:rsidP="008D1C45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1C45">
        <w:rPr>
          <w:rFonts w:ascii="Times New Roman" w:hAnsi="Times New Roman" w:cs="Times New Roman"/>
          <w:sz w:val="24"/>
          <w:szCs w:val="24"/>
          <w:lang w:val="uk-UA"/>
        </w:rPr>
        <w:t>Порушення травлення:</w:t>
      </w:r>
    </w:p>
    <w:p w:rsidR="00A22260" w:rsidRPr="008D1C45" w:rsidRDefault="00A22260" w:rsidP="008D1C45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зміни топографічних відносин призводять до </w:t>
      </w:r>
      <w:proofErr w:type="spellStart"/>
      <w:r w:rsidRPr="008D1C45">
        <w:rPr>
          <w:rFonts w:ascii="Times New Roman" w:hAnsi="Times New Roman" w:cs="Times New Roman"/>
          <w:sz w:val="24"/>
          <w:szCs w:val="24"/>
          <w:lang w:val="uk-UA"/>
        </w:rPr>
        <w:t>ас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8D1C45">
        <w:rPr>
          <w:rFonts w:ascii="Times New Roman" w:hAnsi="Times New Roman" w:cs="Times New Roman"/>
          <w:sz w:val="24"/>
          <w:szCs w:val="24"/>
          <w:lang w:val="uk-UA"/>
        </w:rPr>
        <w:t>нхронізм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 між евакуацією з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 шлунк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 і секрецією жовчі, панкреатичного соку;</w:t>
      </w:r>
    </w:p>
    <w:p w:rsidR="00A22260" w:rsidRPr="008D1C45" w:rsidRDefault="00A22260" w:rsidP="008D1C45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при резекції шлунка великі 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 xml:space="preserve">частки </w:t>
      </w:r>
      <w:r w:rsidRPr="008D1C45">
        <w:rPr>
          <w:rFonts w:ascii="Times New Roman" w:hAnsi="Times New Roman" w:cs="Times New Roman"/>
          <w:sz w:val="24"/>
          <w:szCs w:val="24"/>
          <w:lang w:val="uk-UA"/>
        </w:rPr>
        <w:t>і частки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>, що погано перетравлюються,</w:t>
      </w:r>
      <w:r w:rsidRPr="008D1C45">
        <w:rPr>
          <w:rFonts w:ascii="Times New Roman" w:hAnsi="Times New Roman" w:cs="Times New Roman"/>
          <w:sz w:val="24"/>
          <w:szCs w:val="24"/>
          <w:lang w:val="uk-UA"/>
        </w:rPr>
        <w:t xml:space="preserve"> надходять у просвіт тонкої кишки.</w:t>
      </w:r>
    </w:p>
    <w:p w:rsidR="00A22260" w:rsidRPr="00A22260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Кахексія і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саркопенія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значно прискорюють розвиток метастазів і зменшують тривалість життя хворих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29). Так, при обстеженні 198 хворих на рак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виявилося, що метастази 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>вірогідно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частіше </w:t>
      </w:r>
      <w:r w:rsidR="00C96125">
        <w:rPr>
          <w:rFonts w:ascii="Times New Roman" w:hAnsi="Times New Roman" w:cs="Times New Roman"/>
          <w:sz w:val="24"/>
          <w:szCs w:val="24"/>
          <w:lang w:val="uk-UA"/>
        </w:rPr>
        <w:t>виникають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 хворих </w:t>
      </w:r>
      <w:r w:rsidR="008D1C45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3F7D54">
        <w:rPr>
          <w:rFonts w:ascii="Times New Roman" w:hAnsi="Times New Roman" w:cs="Times New Roman"/>
          <w:sz w:val="24"/>
          <w:szCs w:val="24"/>
          <w:lang w:val="uk-UA"/>
        </w:rPr>
        <w:t>з кахексією (47% проти 24%, р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&lt;0,001).</w:t>
      </w:r>
    </w:p>
    <w:p w:rsidR="00A22260" w:rsidRPr="00A546F1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546F1">
        <w:rPr>
          <w:rFonts w:ascii="Times New Roman" w:hAnsi="Times New Roman" w:cs="Times New Roman"/>
          <w:sz w:val="24"/>
          <w:szCs w:val="24"/>
          <w:lang w:val="uk-UA"/>
        </w:rPr>
        <w:t>ЗФТ (</w:t>
      </w:r>
      <w:proofErr w:type="spellStart"/>
      <w:r w:rsidRPr="00A546F1">
        <w:rPr>
          <w:rFonts w:ascii="Times New Roman" w:hAnsi="Times New Roman" w:cs="Times New Roman"/>
          <w:sz w:val="24"/>
          <w:szCs w:val="24"/>
          <w:lang w:val="uk-UA"/>
        </w:rPr>
        <w:t>Креон</w:t>
      </w:r>
      <w:proofErr w:type="spellEnd"/>
      <w:r w:rsidRPr="00A546F1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®</w:t>
      </w:r>
      <w:r w:rsidRPr="00A546F1">
        <w:rPr>
          <w:rFonts w:ascii="Times New Roman" w:hAnsi="Times New Roman" w:cs="Times New Roman"/>
          <w:sz w:val="24"/>
          <w:szCs w:val="24"/>
          <w:lang w:val="uk-UA"/>
        </w:rPr>
        <w:t xml:space="preserve"> по 75</w:t>
      </w:r>
      <w:r w:rsidR="003F7D54" w:rsidRPr="00A546F1">
        <w:rPr>
          <w:rFonts w:ascii="Times New Roman" w:hAnsi="Times New Roman" w:cs="Times New Roman"/>
          <w:sz w:val="24"/>
          <w:szCs w:val="24"/>
          <w:lang w:val="uk-UA"/>
        </w:rPr>
        <w:t>−</w:t>
      </w:r>
      <w:r w:rsidRPr="00A546F1">
        <w:rPr>
          <w:rFonts w:ascii="Times New Roman" w:hAnsi="Times New Roman" w:cs="Times New Roman"/>
          <w:sz w:val="24"/>
          <w:szCs w:val="24"/>
          <w:lang w:val="uk-UA"/>
        </w:rPr>
        <w:t>100</w:t>
      </w:r>
      <w:r w:rsidR="003F7D54" w:rsidRPr="00A546F1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546F1">
        <w:rPr>
          <w:rFonts w:ascii="Times New Roman" w:hAnsi="Times New Roman" w:cs="Times New Roman"/>
          <w:sz w:val="24"/>
          <w:szCs w:val="24"/>
          <w:lang w:val="uk-UA"/>
        </w:rPr>
        <w:t>тис.</w:t>
      </w:r>
      <w:r w:rsidR="00A546F1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546F1">
        <w:rPr>
          <w:rFonts w:ascii="Times New Roman" w:hAnsi="Times New Roman" w:cs="Times New Roman"/>
          <w:sz w:val="24"/>
          <w:szCs w:val="24"/>
          <w:lang w:val="uk-UA"/>
        </w:rPr>
        <w:t xml:space="preserve">ОД на основний прийом їжі) сприяла </w:t>
      </w:r>
      <w:r w:rsidR="003F7D54" w:rsidRPr="00A546F1">
        <w:rPr>
          <w:rFonts w:ascii="Times New Roman" w:hAnsi="Times New Roman" w:cs="Times New Roman"/>
          <w:sz w:val="24"/>
          <w:szCs w:val="24"/>
          <w:lang w:val="uk-UA"/>
        </w:rPr>
        <w:t>вірогідному</w:t>
      </w:r>
      <w:r w:rsidRPr="00A546F1">
        <w:rPr>
          <w:rFonts w:ascii="Times New Roman" w:hAnsi="Times New Roman" w:cs="Times New Roman"/>
          <w:sz w:val="24"/>
          <w:szCs w:val="24"/>
          <w:lang w:val="uk-UA"/>
        </w:rPr>
        <w:t xml:space="preserve"> збільшенн</w:t>
      </w:r>
      <w:r w:rsidR="003F7D54" w:rsidRPr="00A546F1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A546F1">
        <w:rPr>
          <w:rFonts w:ascii="Times New Roman" w:hAnsi="Times New Roman" w:cs="Times New Roman"/>
          <w:sz w:val="24"/>
          <w:szCs w:val="24"/>
          <w:lang w:val="uk-UA"/>
        </w:rPr>
        <w:t xml:space="preserve"> маси тіла хворих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546F1">
        <w:rPr>
          <w:rFonts w:ascii="Times New Roman" w:hAnsi="Times New Roman" w:cs="Times New Roman"/>
          <w:sz w:val="24"/>
          <w:szCs w:val="24"/>
          <w:lang w:val="uk-UA"/>
        </w:rPr>
        <w:t>30).</w:t>
      </w:r>
    </w:p>
    <w:p w:rsidR="00A22260" w:rsidRPr="00A22260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546F1">
        <w:rPr>
          <w:rFonts w:ascii="Times New Roman" w:hAnsi="Times New Roman" w:cs="Times New Roman"/>
          <w:sz w:val="24"/>
          <w:szCs w:val="24"/>
          <w:lang w:val="uk-UA"/>
        </w:rPr>
        <w:t xml:space="preserve">При ретроспективному аналізі </w:t>
      </w:r>
      <w:r w:rsidR="003F7D54" w:rsidRPr="00A546F1">
        <w:rPr>
          <w:rFonts w:ascii="Times New Roman" w:hAnsi="Times New Roman" w:cs="Times New Roman"/>
          <w:sz w:val="24"/>
          <w:szCs w:val="24"/>
          <w:lang w:val="uk-UA"/>
        </w:rPr>
        <w:t>вивчали</w:t>
      </w:r>
      <w:r w:rsidRPr="00A546F1">
        <w:rPr>
          <w:rFonts w:ascii="Times New Roman" w:hAnsi="Times New Roman" w:cs="Times New Roman"/>
          <w:sz w:val="24"/>
          <w:szCs w:val="24"/>
          <w:lang w:val="uk-UA"/>
        </w:rPr>
        <w:t xml:space="preserve"> вплив лікування панкреатичної недостатності на виживаність хворих </w:t>
      </w:r>
      <w:r w:rsidR="003F7D54" w:rsidRPr="00A546F1">
        <w:rPr>
          <w:rFonts w:ascii="Times New Roman" w:hAnsi="Times New Roman" w:cs="Times New Roman"/>
          <w:sz w:val="24"/>
          <w:szCs w:val="24"/>
          <w:lang w:val="uk-UA"/>
        </w:rPr>
        <w:t xml:space="preserve">із </w:t>
      </w:r>
      <w:r w:rsidRPr="00A546F1">
        <w:rPr>
          <w:rFonts w:ascii="Times New Roman" w:hAnsi="Times New Roman" w:cs="Times New Roman"/>
          <w:sz w:val="24"/>
          <w:szCs w:val="24"/>
          <w:lang w:val="uk-UA"/>
        </w:rPr>
        <w:t xml:space="preserve">неоперабельним раком </w:t>
      </w:r>
      <w:r w:rsidR="007C3F04" w:rsidRPr="00A546F1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546F1">
        <w:rPr>
          <w:rFonts w:ascii="Times New Roman" w:hAnsi="Times New Roman" w:cs="Times New Roman"/>
          <w:sz w:val="24"/>
          <w:szCs w:val="24"/>
          <w:lang w:val="uk-UA"/>
        </w:rPr>
        <w:t>. Хворих розділили на дві групи: група 1</w:t>
      </w:r>
      <w:r w:rsidR="00556790" w:rsidRPr="00A546F1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546F1">
        <w:rPr>
          <w:rFonts w:ascii="Times New Roman" w:hAnsi="Times New Roman" w:cs="Times New Roman"/>
          <w:sz w:val="24"/>
          <w:szCs w:val="24"/>
          <w:lang w:val="uk-UA"/>
        </w:rPr>
        <w:t xml:space="preserve">лікування недостатності </w:t>
      </w:r>
      <w:r w:rsidR="007C3F04" w:rsidRPr="00A546F1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546F1">
        <w:rPr>
          <w:rFonts w:ascii="Times New Roman" w:hAnsi="Times New Roman" w:cs="Times New Roman"/>
          <w:sz w:val="24"/>
          <w:szCs w:val="24"/>
          <w:lang w:val="uk-UA"/>
        </w:rPr>
        <w:t xml:space="preserve"> (50</w:t>
      </w:r>
      <w:r w:rsidR="003F7D54" w:rsidRPr="00A546F1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546F1">
        <w:rPr>
          <w:rFonts w:ascii="Times New Roman" w:hAnsi="Times New Roman" w:cs="Times New Roman"/>
          <w:sz w:val="24"/>
          <w:szCs w:val="24"/>
          <w:lang w:val="uk-UA"/>
        </w:rPr>
        <w:t>тис.</w:t>
      </w:r>
      <w:r w:rsidR="003F7D54" w:rsidRPr="00A546F1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546F1">
        <w:rPr>
          <w:rFonts w:ascii="Times New Roman" w:hAnsi="Times New Roman" w:cs="Times New Roman"/>
          <w:sz w:val="24"/>
          <w:szCs w:val="24"/>
          <w:lang w:val="uk-UA"/>
        </w:rPr>
        <w:t>ОД на основний прийом їжі 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lastRenderedPageBreak/>
        <w:t>25</w:t>
      </w:r>
      <w:r w:rsidR="003F7D54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тис.</w:t>
      </w:r>
      <w:r w:rsidR="003F7D54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ОД при перекус</w:t>
      </w:r>
      <w:r w:rsidR="003F7D54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) + хіміотерапія; група 2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тільки паліативна хіміотерапія. Виживан</w:t>
      </w:r>
      <w:r w:rsidR="003F7D54">
        <w:rPr>
          <w:rFonts w:ascii="Times New Roman" w:hAnsi="Times New Roman" w:cs="Times New Roman"/>
          <w:sz w:val="24"/>
          <w:szCs w:val="24"/>
          <w:lang w:val="uk-UA"/>
        </w:rPr>
        <w:t>ість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хворих групи </w:t>
      </w:r>
      <w:r w:rsidR="003F7D54">
        <w:rPr>
          <w:rFonts w:ascii="Times New Roman" w:hAnsi="Times New Roman" w:cs="Times New Roman"/>
          <w:sz w:val="24"/>
          <w:szCs w:val="24"/>
          <w:lang w:val="uk-UA"/>
        </w:rPr>
        <w:t xml:space="preserve">1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значно перевищувал</w:t>
      </w:r>
      <w:r w:rsidR="003F7D54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показник хворих групи </w:t>
      </w:r>
      <w:r w:rsidR="003F7D54">
        <w:rPr>
          <w:rFonts w:ascii="Times New Roman" w:hAnsi="Times New Roman" w:cs="Times New Roman"/>
          <w:sz w:val="24"/>
          <w:szCs w:val="24"/>
          <w:lang w:val="uk-UA"/>
        </w:rPr>
        <w:t xml:space="preserve">2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31). Важливо, що виживаність збільшується при збільшенні дози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Креон</w:t>
      </w:r>
      <w:r w:rsidR="003F7D54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32).</w:t>
      </w:r>
    </w:p>
    <w:p w:rsidR="00A22260" w:rsidRPr="00AD2C3E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AD2C3E">
        <w:rPr>
          <w:rFonts w:ascii="Times New Roman" w:hAnsi="Times New Roman" w:cs="Times New Roman"/>
          <w:i/>
          <w:sz w:val="24"/>
          <w:szCs w:val="24"/>
          <w:lang w:val="uk-UA"/>
        </w:rPr>
        <w:t>Мікробіота</w:t>
      </w:r>
      <w:proofErr w:type="spellEnd"/>
      <w:r w:rsidRPr="00AD2C3E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і патологія підшлункової залози</w:t>
      </w:r>
    </w:p>
    <w:p w:rsidR="00A22260" w:rsidRPr="00A22260" w:rsidRDefault="00A22260" w:rsidP="00A222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J.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Hale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(Великобританія) проаналізували сучасний стан проблеми порушень кишкової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мікробіоти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патології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за даними літератури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33).</w:t>
      </w:r>
    </w:p>
    <w:p w:rsidR="00A22260" w:rsidRPr="00A22260" w:rsidRDefault="00A22260" w:rsidP="00C759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Можливість аналізу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мікробіоти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ротової порожнини і ДПК при раку ПЗ вивчили L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. 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Archibugi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(Італія). Пародонтоз є фактором ризику виникнення раку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і останнім часом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явилися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докази того, що кишкові бактерії здатні мігрувати в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справляти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протуморогенн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дію.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Мікробіота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ДПК у випадках раку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була описана тільки у пацієнтів з пухлиною головки залози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незважаючи на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змін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мікробіом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через порушення екзокринної функції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або складу жовчі. Метою дослідження було оцінити можливість оцінки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мікробіом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порожнини рота і ДПК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групі пацієнтів з раком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в контрольній групі. У дослідження були включені пацієнти з аденокарциномою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без обструкції головно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панкреатично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загально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жовчно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проток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здорові учасники. У них збирали слину і проводили </w:t>
      </w:r>
      <w:proofErr w:type="spellStart"/>
      <w:r w:rsidR="00C759C1">
        <w:rPr>
          <w:rFonts w:ascii="Times New Roman" w:hAnsi="Times New Roman" w:cs="Times New Roman"/>
          <w:sz w:val="24"/>
          <w:szCs w:val="24"/>
          <w:lang w:val="uk-UA"/>
        </w:rPr>
        <w:t>браш-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біопсію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слизової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оболонки ДПК (при діагностичному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ендоУЗ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Д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або ендоскопії верхніх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 xml:space="preserve"> від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в шлунково-кишкового тракту). Ген бактеріальної 16S РНК екстрагували,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ампліфікували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за допомогою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полімеразної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ланцюгової реакції і піддавали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секвен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ван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ю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 xml:space="preserve"> 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дослідження були включені 7 пацієнтів з раком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3 здоров</w:t>
      </w:r>
      <w:r w:rsidR="0019619C"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учасник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Ген бактеріальної 16S РНК був успішно виділений і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секвен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ований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у всіх випадках.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сі зразки були адекватні для аналізу. Ніяких істотних відмінностей між зразками з точки зору α- і β-різноманітності не спостерігалося. Необхідні подальші дослідження.</w:t>
      </w:r>
    </w:p>
    <w:p w:rsidR="00A22260" w:rsidRPr="00A22260" w:rsidRDefault="00A22260" w:rsidP="00C759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F.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Frost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(Німеччина) показали, що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мікробіота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кишечника у пацієнтів з ХП характеризується значним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дисб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озом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синдромом надлишкового бактеріального росту (С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БР). Обстежен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51 хворий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ХП і 102 здоров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людини. Кишкова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мікробіота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визначалася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секвенуванням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Виявлено збільшення кількості факультативних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патогенів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proofErr w:type="spellStart"/>
      <w:r w:rsidRPr="00C759C1">
        <w:rPr>
          <w:rFonts w:ascii="Times New Roman" w:hAnsi="Times New Roman" w:cs="Times New Roman"/>
          <w:i/>
          <w:sz w:val="24"/>
          <w:szCs w:val="24"/>
          <w:lang w:val="uk-UA"/>
        </w:rPr>
        <w:t>Enterococcus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(q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0,002), </w:t>
      </w:r>
      <w:proofErr w:type="spellStart"/>
      <w:r w:rsidRPr="00C759C1">
        <w:rPr>
          <w:rFonts w:ascii="Times New Roman" w:hAnsi="Times New Roman" w:cs="Times New Roman"/>
          <w:i/>
          <w:sz w:val="24"/>
          <w:szCs w:val="24"/>
          <w:lang w:val="uk-UA"/>
        </w:rPr>
        <w:t>Streptococcus</w:t>
      </w:r>
      <w:proofErr w:type="spellEnd"/>
      <w:r w:rsidR="00C759C1">
        <w:rPr>
          <w:rFonts w:ascii="Times New Roman" w:hAnsi="Times New Roman" w:cs="Times New Roman"/>
          <w:sz w:val="24"/>
          <w:szCs w:val="24"/>
          <w:lang w:val="uk-UA"/>
        </w:rPr>
        <w:t xml:space="preserve"> (q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&lt;0,001), </w:t>
      </w:r>
      <w:proofErr w:type="spellStart"/>
      <w:r w:rsidRPr="00C759C1">
        <w:rPr>
          <w:rFonts w:ascii="Times New Roman" w:hAnsi="Times New Roman" w:cs="Times New Roman"/>
          <w:i/>
          <w:sz w:val="24"/>
          <w:szCs w:val="24"/>
          <w:lang w:val="uk-UA"/>
        </w:rPr>
        <w:t>Escherichia</w:t>
      </w:r>
      <w:proofErr w:type="spellEnd"/>
      <w:r w:rsidR="00C759C1" w:rsidRPr="00C759C1">
        <w:rPr>
          <w:rFonts w:ascii="Times New Roman" w:hAnsi="Times New Roman" w:cs="Times New Roman"/>
          <w:i/>
          <w:sz w:val="24"/>
          <w:szCs w:val="24"/>
          <w:lang w:val="uk-UA"/>
        </w:rPr>
        <w:t>/</w:t>
      </w:r>
      <w:proofErr w:type="spellStart"/>
      <w:r w:rsidRPr="00C759C1">
        <w:rPr>
          <w:rFonts w:ascii="Times New Roman" w:hAnsi="Times New Roman" w:cs="Times New Roman"/>
          <w:i/>
          <w:sz w:val="24"/>
          <w:szCs w:val="24"/>
          <w:lang w:val="uk-UA"/>
        </w:rPr>
        <w:t>Shigella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(q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0,005) і зменшення кількості продуцентів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коротко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ланцюгових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жирних кислот (їх вважають важливими в забезпеченні нормальної проникності кишкової стінки): </w:t>
      </w:r>
      <w:proofErr w:type="spellStart"/>
      <w:r w:rsidRPr="00C759C1">
        <w:rPr>
          <w:rFonts w:ascii="Times New Roman" w:hAnsi="Times New Roman" w:cs="Times New Roman"/>
          <w:i/>
          <w:sz w:val="24"/>
          <w:szCs w:val="24"/>
          <w:lang w:val="uk-UA"/>
        </w:rPr>
        <w:t>Faecali</w:t>
      </w:r>
      <w:proofErr w:type="spellEnd"/>
      <w:r w:rsidR="00C759C1" w:rsidRPr="00C759C1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C759C1">
        <w:rPr>
          <w:rFonts w:ascii="Times New Roman" w:hAnsi="Times New Roman" w:cs="Times New Roman"/>
          <w:i/>
          <w:sz w:val="24"/>
          <w:szCs w:val="24"/>
          <w:lang w:val="uk-UA"/>
        </w:rPr>
        <w:t>bacterium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(q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005), </w:t>
      </w:r>
      <w:proofErr w:type="spellStart"/>
      <w:r w:rsidRPr="00C759C1">
        <w:rPr>
          <w:rFonts w:ascii="Times New Roman" w:hAnsi="Times New Roman" w:cs="Times New Roman"/>
          <w:i/>
          <w:sz w:val="24"/>
          <w:szCs w:val="24"/>
          <w:lang w:val="uk-UA"/>
        </w:rPr>
        <w:t>Butyrivibrio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(q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010)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34, 35). Цікаво, що збільшення кількості факультативних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патогенів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ХП залежало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 xml:space="preserve">не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від стану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36), а від куріння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37).</w:t>
      </w:r>
    </w:p>
    <w:p w:rsidR="00A22260" w:rsidRPr="00A22260" w:rsidRDefault="00A22260" w:rsidP="00C759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Поширеність екзокринної недостатності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і С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БР в тонкій кишці у хворих на ЦД з абдомінальними симптомами вивчили R.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Kadaj-Lipka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(Польща). У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проспективне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когортне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нерандомізоване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дослідження включені 273 хвор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на ЦД 1-го та 2-го типу.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міст фекальної еластази-1 було знижено в 14,5% випадків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наявності абдомінальних симптомів і в 13,3%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їх відсутності. С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БР (водневий тест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лактулозою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) мав м</w:t>
      </w:r>
      <w:r w:rsidR="00084AA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 xml:space="preserve">це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в 64,8%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наявності абдомінальних симптомів і в 20,0%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їх відсутності (р</w:t>
      </w:r>
      <w:r w:rsidR="00BF3A09">
        <w:rPr>
          <w:rFonts w:ascii="Times New Roman" w:hAnsi="Times New Roman" w:cs="Times New Roman"/>
          <w:sz w:val="24"/>
          <w:szCs w:val="24"/>
          <w:lang w:val="uk-UA"/>
        </w:rPr>
        <w:t>=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0,001) (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рис.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38). Частота С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БР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вірогідно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вища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лікуванні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метформіном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C7284" w:rsidRPr="00A22260" w:rsidRDefault="00A22260" w:rsidP="00A2226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Зустріч Європейського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лубу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панкреатологі</w:t>
      </w:r>
      <w:r w:rsidR="008A0D57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як завжди, була інформативною і цікавою. Скоро і ми будемо зустрічати колег </w:t>
      </w:r>
      <w:r w:rsidR="00C759C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Києві!</w:t>
      </w:r>
    </w:p>
    <w:p w:rsidR="00A22260" w:rsidRPr="00A22260" w:rsidRDefault="00A22260" w:rsidP="00A2226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22260" w:rsidRPr="00A22260" w:rsidRDefault="00A22260" w:rsidP="00A2226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284" w:rsidRDefault="00FE7508" w:rsidP="008E53D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="0086348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тература:</w:t>
      </w:r>
    </w:p>
    <w:p w:rsidR="00B43011" w:rsidRPr="00A22260" w:rsidRDefault="00B43011" w:rsidP="008E53DA">
      <w:pPr>
        <w:spacing w:after="0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:rsidR="00CC7284" w:rsidRPr="00A22260" w:rsidRDefault="00CC7284" w:rsidP="008E53D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  <w:sectPr w:rsidR="00CC7284" w:rsidRPr="00A222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42F7" w:rsidRPr="00A22260" w:rsidRDefault="007D5E1E" w:rsidP="008E53D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73783"/>
            <wp:effectExtent l="0" t="0" r="3175" b="7620"/>
            <wp:docPr id="1" name="Рисунок 1" descr="D:\Docs\Моя работа\Статьи и тезисы\EPC_report_2020\рис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Моя работа\Статьи и тезисы\EPC_report_2020\рис_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E1E" w:rsidRPr="00A22260" w:rsidRDefault="007D5E1E" w:rsidP="002D7F3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Рис. 1. </w:t>
      </w:r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 xml:space="preserve">Типи анатомічної будови </w:t>
      </w:r>
      <w:proofErr w:type="spellStart"/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>протоково</w:t>
      </w:r>
      <w:r w:rsidR="00863480">
        <w:rPr>
          <w:rFonts w:ascii="Times New Roman" w:hAnsi="Times New Roman" w:cs="Times New Roman"/>
          <w:sz w:val="24"/>
          <w:szCs w:val="24"/>
          <w:lang w:val="uk-UA"/>
        </w:rPr>
        <w:t>ї</w:t>
      </w:r>
      <w:proofErr w:type="spellEnd"/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 xml:space="preserve"> системи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>. MPD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>головн</w:t>
      </w:r>
      <w:r w:rsidR="00302318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 xml:space="preserve"> панкреатичн</w:t>
      </w:r>
      <w:r w:rsidR="00302318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 xml:space="preserve"> прот</w:t>
      </w:r>
      <w:r w:rsidR="00302318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302318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>; APD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>додатков</w:t>
      </w:r>
      <w:r w:rsidR="00302318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 xml:space="preserve"> панкреатичн</w:t>
      </w:r>
      <w:r w:rsidR="00302318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 xml:space="preserve"> прот</w:t>
      </w:r>
      <w:r w:rsidR="00302318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302318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>; MP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 xml:space="preserve">великий дуоденальний сосок; </w:t>
      </w:r>
      <w:proofErr w:type="spellStart"/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>MiP</w:t>
      </w:r>
      <w:proofErr w:type="spellEnd"/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863480" w:rsidRPr="00863480">
        <w:rPr>
          <w:rFonts w:ascii="Times New Roman" w:hAnsi="Times New Roman" w:cs="Times New Roman"/>
          <w:sz w:val="24"/>
          <w:szCs w:val="24"/>
          <w:lang w:val="uk-UA"/>
        </w:rPr>
        <w:t>малий дуоденальний сосок.</w:t>
      </w:r>
    </w:p>
    <w:p w:rsidR="002D7F3F" w:rsidRPr="00A22260" w:rsidRDefault="002D7F3F" w:rsidP="002D7F3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D7F3F" w:rsidRPr="00A22260" w:rsidRDefault="002D7F3F" w:rsidP="002D7F3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13605" cy="5486400"/>
            <wp:effectExtent l="0" t="0" r="0" b="0"/>
            <wp:docPr id="2" name="Рисунок 2" descr="D:\Docs\Моя работа\Статьи и тезисы\EPC_report_2020\рис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Моя работа\Статьи и тезисы\EPC_report_2020\рис_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F3F" w:rsidRPr="00A22260" w:rsidRDefault="002D7F3F" w:rsidP="002D7F3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2. Частота вар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ант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в анатом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ної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будови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протоково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ї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систем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28724F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A24E5" w:rsidRPr="00A22260" w:rsidRDefault="001A24E5" w:rsidP="002D7F3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A24E5" w:rsidRPr="00A22260" w:rsidRDefault="001A24E5" w:rsidP="002D7F3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15297"/>
            <wp:effectExtent l="0" t="0" r="3175" b="8890"/>
            <wp:docPr id="3" name="Рисунок 3" descr="D:\Docs\Моя работа\Статьи и тезисы\EPC_report_2020\рис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Моя работа\Статьи и тезисы\EPC_report_2020\рис_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E5" w:rsidRPr="00A22260" w:rsidRDefault="001A24E5" w:rsidP="002D7F3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Рис. 3. </w:t>
      </w:r>
      <w:r w:rsidR="003C7E46" w:rsidRPr="003C7E46">
        <w:rPr>
          <w:rFonts w:ascii="Times New Roman" w:hAnsi="Times New Roman" w:cs="Times New Roman"/>
          <w:sz w:val="24"/>
          <w:szCs w:val="24"/>
          <w:lang w:val="uk-UA"/>
        </w:rPr>
        <w:t>Зміна діаметр</w:t>
      </w:r>
      <w:r w:rsidR="00D83253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3C7E46" w:rsidRPr="003C7E46">
        <w:rPr>
          <w:rFonts w:ascii="Times New Roman" w:hAnsi="Times New Roman" w:cs="Times New Roman"/>
          <w:sz w:val="24"/>
          <w:szCs w:val="24"/>
          <w:lang w:val="uk-UA"/>
        </w:rPr>
        <w:t xml:space="preserve"> головно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3C7E46" w:rsidRPr="003C7E46">
        <w:rPr>
          <w:rFonts w:ascii="Times New Roman" w:hAnsi="Times New Roman" w:cs="Times New Roman"/>
          <w:sz w:val="24"/>
          <w:szCs w:val="24"/>
          <w:lang w:val="uk-UA"/>
        </w:rPr>
        <w:t xml:space="preserve"> панкреатично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3C7E46" w:rsidRPr="003C7E46">
        <w:rPr>
          <w:rFonts w:ascii="Times New Roman" w:hAnsi="Times New Roman" w:cs="Times New Roman"/>
          <w:sz w:val="24"/>
          <w:szCs w:val="24"/>
          <w:lang w:val="uk-UA"/>
        </w:rPr>
        <w:t xml:space="preserve"> проток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3C7E46" w:rsidRPr="003C7E46">
        <w:rPr>
          <w:rFonts w:ascii="Times New Roman" w:hAnsi="Times New Roman" w:cs="Times New Roman"/>
          <w:sz w:val="24"/>
          <w:szCs w:val="24"/>
          <w:lang w:val="uk-UA"/>
        </w:rPr>
        <w:t xml:space="preserve"> з віком у здорових людей. Темні точки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3C7E46" w:rsidRPr="003C7E46">
        <w:rPr>
          <w:rFonts w:ascii="Times New Roman" w:hAnsi="Times New Roman" w:cs="Times New Roman"/>
          <w:sz w:val="24"/>
          <w:szCs w:val="24"/>
          <w:lang w:val="uk-UA"/>
        </w:rPr>
        <w:t>жінки, світлі точки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3C7E46" w:rsidRPr="003C7E46">
        <w:rPr>
          <w:rFonts w:ascii="Times New Roman" w:hAnsi="Times New Roman" w:cs="Times New Roman"/>
          <w:sz w:val="24"/>
          <w:szCs w:val="24"/>
          <w:lang w:val="uk-UA"/>
        </w:rPr>
        <w:t>чоловіки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07CAC" w:rsidRPr="00A22260" w:rsidRDefault="003C7E46" w:rsidP="002D7F3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7E46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Головка     Тіло      Хвіст      Вік, роки</w:t>
      </w:r>
    </w:p>
    <w:p w:rsidR="00107CAC" w:rsidRPr="00A22260" w:rsidRDefault="00107CAC" w:rsidP="002D7F3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494803"/>
            <wp:effectExtent l="0" t="0" r="3175" b="0"/>
            <wp:docPr id="4" name="Рисунок 4" descr="D:\Docs\Моя работа\Статьи и тезисы\EPC_report_2020\рис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Моя работа\Статьи и тезисы\EPC_report_2020\рис_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7A1" w:rsidRPr="00A22260" w:rsidRDefault="00107CAC" w:rsidP="00D917A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4. Д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аметр 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головної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панкреатич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ної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проток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ХП 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залежно від наявності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фу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нкц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онально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недостатност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ЗНПЗ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D917A1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— </w:t>
      </w:r>
      <w:proofErr w:type="spellStart"/>
      <w:r w:rsidR="003C7E46">
        <w:rPr>
          <w:rFonts w:ascii="Times New Roman" w:hAnsi="Times New Roman" w:cs="Times New Roman"/>
          <w:sz w:val="24"/>
          <w:szCs w:val="24"/>
          <w:lang w:val="uk-UA"/>
        </w:rPr>
        <w:t>зо</w:t>
      </w:r>
      <w:r w:rsidR="00D917A1" w:rsidRPr="00A22260">
        <w:rPr>
          <w:rFonts w:ascii="Times New Roman" w:hAnsi="Times New Roman" w:cs="Times New Roman"/>
          <w:sz w:val="24"/>
          <w:szCs w:val="24"/>
          <w:lang w:val="uk-UA"/>
        </w:rPr>
        <w:t>вн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D917A1" w:rsidRPr="00A22260">
        <w:rPr>
          <w:rFonts w:ascii="Times New Roman" w:hAnsi="Times New Roman" w:cs="Times New Roman"/>
          <w:sz w:val="24"/>
          <w:szCs w:val="24"/>
          <w:lang w:val="uk-UA"/>
        </w:rPr>
        <w:t>шн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ьо</w:t>
      </w:r>
      <w:r w:rsidR="00D917A1" w:rsidRPr="00A22260">
        <w:rPr>
          <w:rFonts w:ascii="Times New Roman" w:hAnsi="Times New Roman" w:cs="Times New Roman"/>
          <w:sz w:val="24"/>
          <w:szCs w:val="24"/>
          <w:lang w:val="uk-UA"/>
        </w:rPr>
        <w:t>секреторна</w:t>
      </w:r>
      <w:proofErr w:type="spellEnd"/>
      <w:r w:rsidR="00D917A1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недостатн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D917A1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сть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Ц</w:t>
      </w:r>
      <w:r w:rsidR="00D917A1" w:rsidRPr="00A22260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D917A1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— 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цукровий</w:t>
      </w:r>
      <w:r w:rsidR="00D917A1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D917A1" w:rsidRPr="00A22260">
        <w:rPr>
          <w:rFonts w:ascii="Times New Roman" w:hAnsi="Times New Roman" w:cs="Times New Roman"/>
          <w:sz w:val="24"/>
          <w:szCs w:val="24"/>
          <w:lang w:val="uk-UA"/>
        </w:rPr>
        <w:t>абет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B47F6" w:rsidRDefault="003C7E46" w:rsidP="002D7F3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7E46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Протока, мм……Здорові     ХП без </w:t>
      </w:r>
      <w:r w:rsidR="00DF65B5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З</w:t>
      </w:r>
      <w:r w:rsidRPr="003C7E46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НПЗ/ЦД     ХП із </w:t>
      </w:r>
      <w:r w:rsidR="00DF65B5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З</w:t>
      </w:r>
      <w:r w:rsidRPr="003C7E46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НПЗ/ЦД      Головка      Тіло     Хвіст</w:t>
      </w:r>
    </w:p>
    <w:p w:rsidR="003C7E46" w:rsidRDefault="003C7E46" w:rsidP="002D7F3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C7E46" w:rsidRPr="00A22260" w:rsidRDefault="003C7E46" w:rsidP="002D7F3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B47F6" w:rsidRPr="00A22260" w:rsidRDefault="00FB47F6" w:rsidP="002D7F3F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7410" cy="5099685"/>
            <wp:effectExtent l="0" t="0" r="2540" b="5715"/>
            <wp:docPr id="5" name="Рисунок 5" descr="D:\Docs\Моя работа\Статьи и тезисы\EPC_report_2020_ed\рис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s\Моя работа\Статьи и тезисы\EPC_report_2020_ed\рис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50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F6" w:rsidRPr="00A22260" w:rsidRDefault="00FB47F6" w:rsidP="00FB47F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5. Схематич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е 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зображення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різних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нейроб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олог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их</w:t>
      </w:r>
      <w:proofErr w:type="spellEnd"/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механ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зм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в, 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що беруть участь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 xml:space="preserve">розвитку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панкреатич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ного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бол</w:t>
      </w:r>
      <w:r w:rsidR="003C7E46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B21E54" w:rsidRPr="00B21E54" w:rsidRDefault="00B21E54" w:rsidP="00B21E54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21E54">
        <w:rPr>
          <w:rFonts w:ascii="Times New Roman" w:hAnsi="Times New Roman" w:cs="Times New Roman"/>
          <w:sz w:val="24"/>
          <w:szCs w:val="24"/>
          <w:lang w:val="uk-UA"/>
        </w:rPr>
        <w:t>Пошкодження периферичних нервів в ПЗ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21E54" w:rsidRPr="00B21E54" w:rsidRDefault="00B21E54" w:rsidP="00B21E54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Проростання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не</w:t>
      </w:r>
      <w:r w:rsidRPr="00B21E54">
        <w:rPr>
          <w:rFonts w:ascii="Times New Roman" w:hAnsi="Times New Roman" w:cs="Times New Roman"/>
          <w:sz w:val="24"/>
          <w:szCs w:val="24"/>
          <w:lang w:val="uk-UA"/>
        </w:rPr>
        <w:t>ноцицептивних</w:t>
      </w:r>
      <w:proofErr w:type="spellEnd"/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 нервових </w:t>
      </w:r>
      <w:proofErr w:type="spellStart"/>
      <w:r w:rsidRPr="00B21E54">
        <w:rPr>
          <w:rFonts w:ascii="Times New Roman" w:hAnsi="Times New Roman" w:cs="Times New Roman"/>
          <w:sz w:val="24"/>
          <w:szCs w:val="24"/>
          <w:lang w:val="uk-UA"/>
        </w:rPr>
        <w:t>аферент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B21E54"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spellEnd"/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ділянках</w:t>
      </w:r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 спинного мозку, які зазвичай передають </w:t>
      </w:r>
      <w:proofErr w:type="spellStart"/>
      <w:r w:rsidRPr="00B21E54">
        <w:rPr>
          <w:rFonts w:ascii="Times New Roman" w:hAnsi="Times New Roman" w:cs="Times New Roman"/>
          <w:sz w:val="24"/>
          <w:szCs w:val="24"/>
          <w:lang w:val="uk-UA"/>
        </w:rPr>
        <w:t>ноцицептивну</w:t>
      </w:r>
      <w:proofErr w:type="spellEnd"/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 інформацію, що призводить до </w:t>
      </w:r>
      <w:proofErr w:type="spellStart"/>
      <w:r w:rsidRPr="00B21E54">
        <w:rPr>
          <w:rFonts w:ascii="Times New Roman" w:hAnsi="Times New Roman" w:cs="Times New Roman"/>
          <w:sz w:val="24"/>
          <w:szCs w:val="24"/>
          <w:lang w:val="uk-UA"/>
        </w:rPr>
        <w:t>алодин</w:t>
      </w:r>
      <w:r>
        <w:rPr>
          <w:rFonts w:ascii="Times New Roman" w:hAnsi="Times New Roman" w:cs="Times New Roman"/>
          <w:sz w:val="24"/>
          <w:szCs w:val="24"/>
          <w:lang w:val="uk-UA"/>
        </w:rPr>
        <w:t>ії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21E54" w:rsidRPr="00B21E54" w:rsidRDefault="00B21E54" w:rsidP="00B21E54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21E54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Проростання симпатичних нейронів 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65FEC">
        <w:rPr>
          <w:rFonts w:ascii="Times New Roman" w:hAnsi="Times New Roman" w:cs="Times New Roman"/>
          <w:sz w:val="24"/>
          <w:szCs w:val="24"/>
          <w:lang w:val="uk-UA"/>
        </w:rPr>
        <w:t>дорзальні</w:t>
      </w:r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 роги спинного мозку, що робить систему чутливою до симпатичної активності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21E54" w:rsidRPr="00B21E54" w:rsidRDefault="00B21E54" w:rsidP="00B21E54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21E54">
        <w:rPr>
          <w:rFonts w:ascii="Times New Roman" w:hAnsi="Times New Roman" w:cs="Times New Roman"/>
          <w:sz w:val="24"/>
          <w:szCs w:val="24"/>
          <w:lang w:val="uk-UA"/>
        </w:rPr>
        <w:t>Сенсибілізація і фенотип</w:t>
      </w:r>
      <w:r>
        <w:rPr>
          <w:rFonts w:ascii="Times New Roman" w:hAnsi="Times New Roman" w:cs="Times New Roman"/>
          <w:sz w:val="24"/>
          <w:szCs w:val="24"/>
          <w:lang w:val="uk-UA"/>
        </w:rPr>
        <w:t>ов</w:t>
      </w:r>
      <w:r w:rsidRPr="00B21E54">
        <w:rPr>
          <w:rFonts w:ascii="Times New Roman" w:hAnsi="Times New Roman" w:cs="Times New Roman"/>
          <w:sz w:val="24"/>
          <w:szCs w:val="24"/>
          <w:lang w:val="uk-UA"/>
        </w:rPr>
        <w:t>і зміни нейронів спинного мозку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21E54" w:rsidRPr="00B21E54" w:rsidRDefault="00B21E54" w:rsidP="00B21E54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Дефекти в нормальному гальмуванні </w:t>
      </w:r>
      <w:proofErr w:type="spellStart"/>
      <w:r w:rsidRPr="00B21E54">
        <w:rPr>
          <w:rFonts w:ascii="Times New Roman" w:hAnsi="Times New Roman" w:cs="Times New Roman"/>
          <w:sz w:val="24"/>
          <w:szCs w:val="24"/>
          <w:lang w:val="uk-UA"/>
        </w:rPr>
        <w:t>ноцицептивної</w:t>
      </w:r>
      <w:proofErr w:type="spellEnd"/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 інформації</w:t>
      </w:r>
      <w:r>
        <w:rPr>
          <w:rFonts w:ascii="Times New Roman" w:hAnsi="Times New Roman" w:cs="Times New Roman"/>
          <w:sz w:val="24"/>
          <w:szCs w:val="24"/>
          <w:lang w:val="uk-UA"/>
        </w:rPr>
        <w:t>, що</w:t>
      </w:r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 надходить від (a) вставних нейронів і (b) </w:t>
      </w:r>
      <w:r>
        <w:rPr>
          <w:rFonts w:ascii="Times New Roman" w:hAnsi="Times New Roman" w:cs="Times New Roman"/>
          <w:sz w:val="24"/>
          <w:szCs w:val="24"/>
          <w:lang w:val="uk-UA"/>
        </w:rPr>
        <w:t>низхідних</w:t>
      </w:r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 шляхів, що виходять зі стовбура мозку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21E54" w:rsidRPr="00B21E54" w:rsidRDefault="00B21E54" w:rsidP="00B21E54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21E54">
        <w:rPr>
          <w:rFonts w:ascii="Times New Roman" w:hAnsi="Times New Roman" w:cs="Times New Roman"/>
          <w:sz w:val="24"/>
          <w:szCs w:val="24"/>
          <w:lang w:val="uk-UA"/>
        </w:rPr>
        <w:t>Ненормальн</w:t>
      </w:r>
      <w:r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 кодування аферентних імпульсів 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з внутрішніх органів, що призводить до посилення болю і </w:t>
      </w:r>
      <w:proofErr w:type="spellStart"/>
      <w:r w:rsidRPr="00B21E54">
        <w:rPr>
          <w:rFonts w:ascii="Times New Roman" w:hAnsi="Times New Roman" w:cs="Times New Roman"/>
          <w:sz w:val="24"/>
          <w:szCs w:val="24"/>
          <w:lang w:val="uk-UA"/>
        </w:rPr>
        <w:t>вісцеровісцеральної</w:t>
      </w:r>
      <w:proofErr w:type="spellEnd"/>
      <w:r w:rsidRPr="00B21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21E54">
        <w:rPr>
          <w:rFonts w:ascii="Times New Roman" w:hAnsi="Times New Roman" w:cs="Times New Roman"/>
          <w:sz w:val="24"/>
          <w:szCs w:val="24"/>
          <w:lang w:val="uk-UA"/>
        </w:rPr>
        <w:t>г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B21E54">
        <w:rPr>
          <w:rFonts w:ascii="Times New Roman" w:hAnsi="Times New Roman" w:cs="Times New Roman"/>
          <w:sz w:val="24"/>
          <w:szCs w:val="24"/>
          <w:lang w:val="uk-UA"/>
        </w:rPr>
        <w:t>пералгез</w:t>
      </w:r>
      <w:r>
        <w:rPr>
          <w:rFonts w:ascii="Times New Roman" w:hAnsi="Times New Roman" w:cs="Times New Roman"/>
          <w:sz w:val="24"/>
          <w:szCs w:val="24"/>
          <w:lang w:val="uk-UA"/>
        </w:rPr>
        <w:t>ії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B0532" w:rsidRDefault="00B21E54" w:rsidP="00B21E54">
      <w:pPr>
        <w:pStyle w:val="a3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21E54">
        <w:rPr>
          <w:rFonts w:ascii="Times New Roman" w:hAnsi="Times New Roman" w:cs="Times New Roman"/>
          <w:sz w:val="24"/>
          <w:szCs w:val="24"/>
          <w:lang w:val="uk-UA"/>
        </w:rPr>
        <w:t>Реорганізація і структурні зміни в мозку, які кодують складні відчуття, такі як афективні, оцінні і когнітивні реакції на біль.</w:t>
      </w:r>
    </w:p>
    <w:p w:rsidR="00B21E54" w:rsidRDefault="00B21E54" w:rsidP="00B21E54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21E54" w:rsidRDefault="00B21E54" w:rsidP="00B21E54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21E54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Підшлункова залоза    Соматичні та вісцеральні структури      Спинний мозок    Стовбур  мозку   Вищі кортикальні структури</w:t>
      </w:r>
    </w:p>
    <w:p w:rsidR="00B21E54" w:rsidRPr="00B21E54" w:rsidRDefault="00B21E54" w:rsidP="00B21E54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F4323" w:rsidRPr="00A22260" w:rsidRDefault="00FF4323" w:rsidP="00FB47F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163191"/>
            <wp:effectExtent l="0" t="0" r="3175" b="9525"/>
            <wp:docPr id="40" name="Рисунок 40" descr="D:\Docs\Моя работа\Статьи и тезисы\EPC_report_2020_ed\рис_0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s\Моя работа\Статьи и тезисы\EPC_report_2020_ed\рис_05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23" w:rsidRDefault="00FF4323" w:rsidP="00FB47F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6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 ROC-крив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нформативност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рівня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пресепсин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кров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55399" w:rsidRPr="00A22260" w:rsidRDefault="00455399" w:rsidP="00FB47F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55399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ROC-криві    Чутливість    Специфічність</w:t>
      </w:r>
    </w:p>
    <w:p w:rsidR="004B0532" w:rsidRPr="00A22260" w:rsidRDefault="004B0532" w:rsidP="00FB47F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9905" cy="2351405"/>
            <wp:effectExtent l="0" t="0" r="0" b="0"/>
            <wp:docPr id="6" name="Рисунок 6" descr="D:\Docs\Моя работа\Статьи и тезисы\EPC_report_2020_ed\рис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s\Моя работа\Статьи и тезисы\EPC_report_2020_ed\рис_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532" w:rsidRPr="00A22260" w:rsidRDefault="004B0532" w:rsidP="004B053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7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Вплив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кур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вживання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алкогол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перебіг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панкреатит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в.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—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рецидивую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ий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D08C8">
        <w:rPr>
          <w:rFonts w:ascii="Times New Roman" w:hAnsi="Times New Roman" w:cs="Times New Roman"/>
          <w:sz w:val="24"/>
          <w:szCs w:val="24"/>
          <w:lang w:val="uk-UA"/>
        </w:rPr>
        <w:t>ГП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; К</w:t>
      </w:r>
      <w:r w:rsidR="00240F04" w:rsidRPr="00A22260">
        <w:rPr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— кур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ня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; А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— алкоголь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НК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— не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курят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; НА</w:t>
      </w:r>
      <w:r w:rsidR="00240F04" w:rsidRPr="00A22260">
        <w:rPr>
          <w:lang w:val="uk-UA"/>
        </w:rPr>
        <w:t> 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— не 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вжива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ют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алкогол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D79B1" w:rsidRPr="00A22260" w:rsidRDefault="00455399" w:rsidP="004B053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55399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РГП</w:t>
      </w:r>
    </w:p>
    <w:p w:rsidR="005D79B1" w:rsidRPr="00A22260" w:rsidRDefault="005D79B1" w:rsidP="005D79B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6005" cy="3837305"/>
            <wp:effectExtent l="0" t="0" r="0" b="0"/>
            <wp:docPr id="7" name="Рисунок 7" descr="D:\Docs\Моя работа\Статьи и тезисы\EPC_report_2020_ed\рис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s\Моя работа\Статьи и тезисы\EPC_report_2020_ed\рис_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B1" w:rsidRPr="00A22260" w:rsidRDefault="005D79B1" w:rsidP="005D79B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 Кореляц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ж продукц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ією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б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карбонат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щільністю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A2521" w:rsidRPr="00A22260" w:rsidRDefault="00455399" w:rsidP="005D79B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55399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Індекс еластографії      Пік</w:t>
      </w:r>
    </w:p>
    <w:p w:rsidR="002A2521" w:rsidRPr="00A22260" w:rsidRDefault="002A2521" w:rsidP="005D79B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985657"/>
            <wp:effectExtent l="0" t="0" r="3175" b="0"/>
            <wp:docPr id="8" name="Рисунок 8" descr="D:\Docs\Моя работа\Статьи и тезисы\EPC_report_2020_ed\рис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s\Моя работа\Статьи и тезисы\EPC_report_2020_ed\рис_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521" w:rsidRPr="00A22260" w:rsidRDefault="002A2521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9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 Оц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нка 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нформативност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комплексного показ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ника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бол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ХП COMPAT-SF.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А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— </w:t>
      </w:r>
      <w:proofErr w:type="spellStart"/>
      <w:r w:rsidR="00455399">
        <w:rPr>
          <w:rFonts w:ascii="Times New Roman" w:hAnsi="Times New Roman" w:cs="Times New Roman"/>
          <w:sz w:val="24"/>
          <w:szCs w:val="24"/>
          <w:lang w:val="uk-UA"/>
        </w:rPr>
        <w:t>зв᾽язок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COMPAT-SF 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якістю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жи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ття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хворих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; В — </w:t>
      </w:r>
      <w:proofErr w:type="spellStart"/>
      <w:r w:rsidR="00455399">
        <w:rPr>
          <w:rFonts w:ascii="Times New Roman" w:hAnsi="Times New Roman" w:cs="Times New Roman"/>
          <w:sz w:val="24"/>
          <w:szCs w:val="24"/>
          <w:lang w:val="uk-UA"/>
        </w:rPr>
        <w:t>зв᾽язок</w:t>
      </w:r>
      <w:proofErr w:type="spellEnd"/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COMPAT-SF 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із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частото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госп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тал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зац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ій</w:t>
      </w:r>
      <w:proofErr w:type="spellEnd"/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21CE6" w:rsidRDefault="00455399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55399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Якість життя    Кількість </w:t>
      </w:r>
      <w:proofErr w:type="spellStart"/>
      <w:r w:rsidRPr="00455399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госпіталізацій</w:t>
      </w:r>
      <w:proofErr w:type="spellEnd"/>
    </w:p>
    <w:p w:rsidR="00455399" w:rsidRDefault="00455399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5399" w:rsidRDefault="00455399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55399" w:rsidRPr="00A22260" w:rsidRDefault="00455399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21CE6" w:rsidRPr="00A22260" w:rsidRDefault="00821CE6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41521"/>
            <wp:effectExtent l="0" t="0" r="3175" b="1905"/>
            <wp:docPr id="9" name="Рисунок 9" descr="D:\Docs\Моя работа\Статьи и тезисы\EPC_report_2020_ed\рис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s\Моя работа\Статьи и тезисы\EPC_report_2020_ed\рис_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E6" w:rsidRPr="00A22260" w:rsidRDefault="00821CE6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10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 Динам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ка струк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турн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х 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змін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ХП за 4 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роки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дан</w:t>
      </w:r>
      <w:r w:rsidR="00455399">
        <w:rPr>
          <w:rFonts w:ascii="Times New Roman" w:hAnsi="Times New Roman" w:cs="Times New Roman"/>
          <w:sz w:val="24"/>
          <w:szCs w:val="24"/>
          <w:lang w:val="uk-UA"/>
        </w:rPr>
        <w:t>ими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МРТ.</w:t>
      </w:r>
    </w:p>
    <w:p w:rsidR="0086733F" w:rsidRPr="00A22260" w:rsidRDefault="00455399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41EB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Об᾽єм</w:t>
      </w:r>
      <w:proofErr w:type="spellEnd"/>
      <w:r w:rsidRPr="00241EB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залози, </w:t>
      </w:r>
      <w:proofErr w:type="spellStart"/>
      <w:r w:rsidRPr="00241EB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мл</w:t>
      </w:r>
      <w:proofErr w:type="spellEnd"/>
      <w:r w:rsidRPr="00241EB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   </w:t>
      </w:r>
      <w:proofErr w:type="spellStart"/>
      <w:r w:rsidRPr="00241EB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Об᾽єм</w:t>
      </w:r>
      <w:proofErr w:type="spellEnd"/>
      <w:r w:rsidRPr="00241EB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рідини, мм</w:t>
      </w:r>
      <w:r w:rsidRPr="00241EBE">
        <w:rPr>
          <w:rFonts w:ascii="Times New Roman" w:hAnsi="Times New Roman" w:cs="Times New Roman"/>
          <w:sz w:val="24"/>
          <w:szCs w:val="24"/>
          <w:highlight w:val="yellow"/>
          <w:vertAlign w:val="superscript"/>
          <w:lang w:val="uk-UA"/>
        </w:rPr>
        <w:t xml:space="preserve">3 </w:t>
      </w:r>
      <w:r w:rsidRPr="00241EB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   </w:t>
      </w:r>
      <w:r w:rsidR="00241EBE" w:rsidRPr="00241EB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Фракція жиру, %     Головна протока, мм    Головка    Тіло     Хвіст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241EBE" w:rsidRPr="00241EB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Початок спостереження      Кінець спостереження</w:t>
      </w:r>
    </w:p>
    <w:p w:rsidR="0086733F" w:rsidRPr="00A22260" w:rsidRDefault="0086733F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728196"/>
            <wp:effectExtent l="0" t="0" r="3175" b="0"/>
            <wp:docPr id="10" name="Рисунок 10" descr="D:\Docs\Моя работа\Статьи и тезисы\EPC_report_2020_ed\рис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s\Моя работа\Статьи и тезисы\EPC_report_2020_ed\рис_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3F" w:rsidRPr="00A22260" w:rsidRDefault="0086733F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1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Імовірність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відсутності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рецидив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в при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АІП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різного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тип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05549" w:rsidRDefault="00205549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41EBE" w:rsidRDefault="00241EBE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41EB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Імовірність відсутності рецидивів    Місяці      АІП-1     АІП-2     Невизначений АІП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41EBE" w:rsidRPr="00A22260" w:rsidRDefault="00241EBE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05549" w:rsidRPr="00A22260" w:rsidRDefault="00205549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00274"/>
            <wp:effectExtent l="0" t="0" r="3175" b="635"/>
            <wp:docPr id="11" name="Рисунок 11" descr="D:\Docs\Моя работа\Статьи и тезисы\EPC_report_2020_ed\рис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s\Моя работа\Статьи и тезисы\EPC_report_2020_ed\рис_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D2" w:rsidRPr="00A22260" w:rsidRDefault="00205549" w:rsidP="006860D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1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 xml:space="preserve">Відсутність 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вірогід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 xml:space="preserve">ного впливу </w:t>
      </w:r>
      <w:proofErr w:type="spellStart"/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імуносупресивної</w:t>
      </w:r>
      <w:proofErr w:type="spellEnd"/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 xml:space="preserve"> терапії на функціональний стан ПЗ при АІП.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Treatment</w:t>
      </w:r>
      <w:proofErr w:type="spellEnd"/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 xml:space="preserve">лікування; </w:t>
      </w:r>
      <w:proofErr w:type="spellStart"/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No</w:t>
      </w:r>
      <w:proofErr w:type="spellEnd"/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treatment</w:t>
      </w:r>
      <w:proofErr w:type="spellEnd"/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без лікування; PEI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proofErr w:type="spellStart"/>
      <w:r w:rsidR="00241EBE">
        <w:rPr>
          <w:rFonts w:ascii="Times New Roman" w:hAnsi="Times New Roman" w:cs="Times New Roman"/>
          <w:sz w:val="24"/>
          <w:szCs w:val="24"/>
          <w:lang w:val="uk-UA"/>
        </w:rPr>
        <w:t>зо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вн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шн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ьо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секреторна</w:t>
      </w:r>
      <w:proofErr w:type="spellEnd"/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 xml:space="preserve"> недостатність ПЗ; DM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 xml:space="preserve">цукровий діабет; </w:t>
      </w:r>
      <w:proofErr w:type="spellStart"/>
      <w:r w:rsidR="00947874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t</w:t>
      </w:r>
      <w:proofErr w:type="spellEnd"/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diagnosis</w:t>
      </w:r>
      <w:proofErr w:type="spellEnd"/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при діагностиці (до лікування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/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 xml:space="preserve">спостереження); </w:t>
      </w:r>
      <w:r w:rsidR="00947874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94787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last</w:t>
      </w:r>
      <w:proofErr w:type="spellEnd"/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contact</w:t>
      </w:r>
      <w:proofErr w:type="spellEnd"/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при останнь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ому контакті (після лікування/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спостереження).</w:t>
      </w:r>
    </w:p>
    <w:p w:rsidR="006860D2" w:rsidRPr="00A22260" w:rsidRDefault="006860D2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27F01" w:rsidRPr="00A22260" w:rsidRDefault="00527F01" w:rsidP="002A252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6705" cy="3020695"/>
            <wp:effectExtent l="0" t="0" r="0" b="8255"/>
            <wp:docPr id="12" name="Рисунок 12" descr="D:\Docs\Моя работа\Статьи и тезисы\EPC_report_2020_ed\рис_1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s\Моя работа\Статьи и тезисы\EPC_report_2020_ed\рис_12_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0195" cy="3009900"/>
            <wp:effectExtent l="0" t="0" r="8255" b="0"/>
            <wp:docPr id="13" name="Рисунок 13" descr="D:\Docs\Моя работа\Статьи и тезисы\EPC_report_2020_ed\рис_1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s\Моя работа\Статьи и тезисы\EPC_report_2020_ed\рис_12_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01" w:rsidRPr="00A22260" w:rsidRDefault="00527F01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1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Ураження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л</w:t>
      </w:r>
      <w:r w:rsidR="00B51CB1" w:rsidRPr="00A22260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г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ень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</w:t>
      </w:r>
      <w:r w:rsidR="009863CA">
        <w:rPr>
          <w:rFonts w:ascii="Times New Roman" w:hAnsi="Times New Roman" w:cs="Times New Roman"/>
          <w:sz w:val="24"/>
          <w:szCs w:val="24"/>
          <w:lang w:val="uk-UA"/>
        </w:rPr>
        <w:t>АІП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1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-го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тип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КТ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):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A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)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лікування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;</w:t>
      </w:r>
      <w:r w:rsidR="00241EBE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B</w:t>
      </w:r>
      <w:r w:rsidR="00240F04" w:rsidRPr="00A22260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240F04" w:rsidRPr="00A22260">
        <w:rPr>
          <w:lang w:val="uk-UA"/>
        </w:rPr>
        <w:t> 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сл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лікування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кортикостеро</w:t>
      </w:r>
      <w:r w:rsidR="00241EBE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дами.</w:t>
      </w:r>
    </w:p>
    <w:p w:rsidR="004C081D" w:rsidRPr="00A22260" w:rsidRDefault="004C081D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C081D" w:rsidRPr="00A22260" w:rsidRDefault="004C081D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4724400"/>
            <wp:effectExtent l="0" t="0" r="0" b="0"/>
            <wp:docPr id="14" name="Рисунок 14" descr="D:\Docs\Моя работа\Статьи и тезисы\EPC_report_2020_ed\рис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s\Моя работа\Статьи и тезисы\EPC_report_2020_ed\рис_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1D" w:rsidRPr="00A22260" w:rsidRDefault="004C081D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1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4</w:t>
      </w:r>
      <w:r w:rsidR="00817558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Запальні зміни і потовщення стінки аорти (</w:t>
      </w:r>
      <w:proofErr w:type="spellStart"/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КТ</w:t>
      </w:r>
      <w:proofErr w:type="spellEnd"/>
      <w:r w:rsidR="00241EBE" w:rsidRPr="00241EBE">
        <w:rPr>
          <w:rFonts w:ascii="Times New Roman" w:hAnsi="Times New Roman" w:cs="Times New Roman"/>
          <w:sz w:val="24"/>
          <w:szCs w:val="24"/>
          <w:lang w:val="uk-UA"/>
        </w:rPr>
        <w:t>) до (A) і після (B) лікування кортикостероїдами (червона стрілка). Також спостерігалося зменшення ураження нирок після лікування (жовта стрілка).</w:t>
      </w:r>
    </w:p>
    <w:p w:rsidR="00F8143E" w:rsidRPr="00A22260" w:rsidRDefault="00F8143E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143E" w:rsidRPr="00A22260" w:rsidRDefault="00F8143E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000347"/>
            <wp:effectExtent l="0" t="0" r="3175" b="0"/>
            <wp:docPr id="15" name="Рисунок 15" descr="D:\Docs\Моя работа\Статьи и тезисы\EPC_report_2020_ed\рис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s\Моя работа\Статьи и тезисы\EPC_report_2020_ed\рис_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E5" w:rsidRPr="00A22260" w:rsidRDefault="00F8143E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1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 xml:space="preserve">Приклад </w:t>
      </w:r>
      <w:proofErr w:type="spellStart"/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>саркопеніч</w:t>
      </w:r>
      <w:r w:rsidR="00941B34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>ого</w:t>
      </w:r>
      <w:proofErr w:type="spellEnd"/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 xml:space="preserve"> ожиріння при ХП: ІМТ 27</w:t>
      </w:r>
      <w:r w:rsidR="00941B34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>кг</w:t>
      </w:r>
      <w:r w:rsidR="00941B34">
        <w:rPr>
          <w:rFonts w:ascii="Times New Roman" w:hAnsi="Times New Roman" w:cs="Times New Roman"/>
          <w:sz w:val="24"/>
          <w:szCs w:val="24"/>
          <w:lang w:val="uk-UA"/>
        </w:rPr>
        <w:t>/</w:t>
      </w:r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 xml:space="preserve">м², знижений </w:t>
      </w:r>
      <w:r w:rsidR="00941B34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 xml:space="preserve">міст фекальної </w:t>
      </w:r>
      <w:proofErr w:type="spellStart"/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>еластази</w:t>
      </w:r>
      <w:proofErr w:type="spellEnd"/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proofErr w:type="spellStart"/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>саркопенія</w:t>
      </w:r>
      <w:proofErr w:type="spellEnd"/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 xml:space="preserve"> і збільшення обсягу вісцерального жиру (</w:t>
      </w:r>
      <w:proofErr w:type="spellStart"/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941B34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>язи</w:t>
      </w:r>
      <w:proofErr w:type="spellEnd"/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>червоний колір, підшкірний жир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>зелений колір, вісцеральний жир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941B34" w:rsidRPr="00941B34">
        <w:rPr>
          <w:rFonts w:ascii="Times New Roman" w:hAnsi="Times New Roman" w:cs="Times New Roman"/>
          <w:sz w:val="24"/>
          <w:szCs w:val="24"/>
          <w:lang w:val="uk-UA"/>
        </w:rPr>
        <w:t>жовтий колір).</w:t>
      </w:r>
    </w:p>
    <w:p w:rsidR="00F96EE5" w:rsidRPr="00A22260" w:rsidRDefault="00F96EE5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6905" cy="3608705"/>
            <wp:effectExtent l="0" t="0" r="0" b="0"/>
            <wp:docPr id="16" name="Рисунок 16" descr="D:\Docs\Моя работа\Статьи и тезисы\EPC_report_2020_ed\рис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s\Моя работа\Статьи и тезисы\EPC_report_2020_ed\рис_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0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E5" w:rsidRPr="00A22260" w:rsidRDefault="00F96EE5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1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6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2E069E" w:rsidRPr="00A22260">
        <w:rPr>
          <w:rFonts w:ascii="Times New Roman" w:hAnsi="Times New Roman" w:cs="Times New Roman"/>
          <w:sz w:val="24"/>
          <w:szCs w:val="24"/>
          <w:lang w:val="uk-UA"/>
        </w:rPr>
        <w:t>КТ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пац</w:t>
      </w:r>
      <w:r w:rsidR="00941B34">
        <w:rPr>
          <w:rFonts w:ascii="Times New Roman" w:hAnsi="Times New Roman" w:cs="Times New Roman"/>
          <w:sz w:val="24"/>
          <w:szCs w:val="24"/>
          <w:lang w:val="uk-UA"/>
        </w:rPr>
        <w:t>іє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нта </w:t>
      </w:r>
      <w:r w:rsidR="00941B34">
        <w:rPr>
          <w:rFonts w:ascii="Times New Roman" w:hAnsi="Times New Roman" w:cs="Times New Roman"/>
          <w:sz w:val="24"/>
          <w:szCs w:val="24"/>
          <w:lang w:val="uk-UA"/>
        </w:rPr>
        <w:t>із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F0F0D" w:rsidRPr="00A22260">
        <w:rPr>
          <w:rFonts w:ascii="Times New Roman" w:hAnsi="Times New Roman" w:cs="Times New Roman"/>
          <w:sz w:val="24"/>
          <w:szCs w:val="24"/>
          <w:lang w:val="uk-UA"/>
        </w:rPr>
        <w:t>НАЖ</w:t>
      </w:r>
      <w:r w:rsidR="00941B34">
        <w:rPr>
          <w:rFonts w:ascii="Times New Roman" w:hAnsi="Times New Roman" w:cs="Times New Roman"/>
          <w:sz w:val="24"/>
          <w:szCs w:val="24"/>
          <w:lang w:val="uk-UA"/>
        </w:rPr>
        <w:t>Х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41B34">
        <w:rPr>
          <w:rFonts w:ascii="Times New Roman" w:hAnsi="Times New Roman" w:cs="Times New Roman"/>
          <w:sz w:val="24"/>
          <w:szCs w:val="24"/>
          <w:lang w:val="uk-UA"/>
        </w:rPr>
        <w:t>Щільні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сть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41B34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нижена, в</w:t>
      </w:r>
      <w:r w:rsidR="00941B34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ражена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доль</w:t>
      </w:r>
      <w:r w:rsidR="0096686E">
        <w:rPr>
          <w:rFonts w:ascii="Times New Roman" w:hAnsi="Times New Roman" w:cs="Times New Roman"/>
          <w:sz w:val="24"/>
          <w:szCs w:val="24"/>
          <w:lang w:val="uk-UA"/>
        </w:rPr>
        <w:t>часті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сть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95915" w:rsidRPr="00A22260" w:rsidRDefault="00795915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95915" w:rsidRPr="00A22260" w:rsidRDefault="00795915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D:\Docs\Моя работа\Статьи и тезисы\EPC_report_2020_ed\рис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s\Моя работа\Статьи и тезисы\EPC_report_2020_ed\рис_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15" w:rsidRPr="00A22260" w:rsidRDefault="00795915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1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7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 Аспект</w:t>
      </w:r>
      <w:r w:rsidR="004F6EA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4F6EA1">
        <w:rPr>
          <w:rFonts w:ascii="Times New Roman" w:hAnsi="Times New Roman" w:cs="Times New Roman"/>
          <w:sz w:val="24"/>
          <w:szCs w:val="24"/>
          <w:lang w:val="uk-UA"/>
        </w:rPr>
        <w:t>що потребують</w:t>
      </w:r>
      <w:r w:rsidR="00817558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F6EA1">
        <w:rPr>
          <w:rFonts w:ascii="Times New Roman" w:hAnsi="Times New Roman" w:cs="Times New Roman"/>
          <w:sz w:val="24"/>
          <w:szCs w:val="24"/>
          <w:lang w:val="uk-UA"/>
        </w:rPr>
        <w:t>вивчення</w:t>
      </w:r>
      <w:r w:rsidR="00817558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при </w:t>
      </w:r>
      <w:proofErr w:type="spellStart"/>
      <w:r w:rsidR="00817558" w:rsidRPr="00A22260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r w:rsidR="004F6EA1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End"/>
      <w:r w:rsidR="00817558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F0F0D" w:rsidRPr="00A22260" w:rsidRDefault="004F6EA1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lastRenderedPageBreak/>
        <w:t xml:space="preserve">Ендокринна </w:t>
      </w:r>
      <w:proofErr w:type="spellStart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дисфункція</w:t>
      </w:r>
      <w:proofErr w:type="spellEnd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ПЗ     Рак ПЗ     </w:t>
      </w:r>
      <w:r w:rsidR="00773EDE"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Оборотний/</w:t>
      </w:r>
      <w:proofErr w:type="spellStart"/>
      <w:r w:rsidR="00773EDE"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необортний</w:t>
      </w:r>
      <w:proofErr w:type="spellEnd"/>
      <w:r w:rsidR="00773EDE"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     Дисбаланс </w:t>
      </w:r>
      <w:proofErr w:type="spellStart"/>
      <w:r w:rsidR="00773EDE"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адипоцитокінів</w:t>
      </w:r>
      <w:proofErr w:type="spellEnd"/>
      <w:r w:rsidR="00773EDE"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    Ектопічний депозит жиру     Висока частота    Диференційна діагностика     Тяжкий панкреатит      ЗНПЗ      </w:t>
      </w:r>
      <w:proofErr w:type="spellStart"/>
      <w:r w:rsidR="00773EDE"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Неінвазивна</w:t>
      </w:r>
      <w:proofErr w:type="spellEnd"/>
      <w:r w:rsidR="00773EDE"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діагностика     </w:t>
      </w:r>
      <w:proofErr w:type="spellStart"/>
      <w:r w:rsidR="00773EDE"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Стеатоз</w:t>
      </w:r>
      <w:proofErr w:type="spellEnd"/>
      <w:r w:rsidR="00773EDE"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ПЗ</w:t>
      </w:r>
    </w:p>
    <w:p w:rsidR="004F0F0D" w:rsidRPr="00A22260" w:rsidRDefault="004F0F0D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D:\Docs\Моя работа\Статьи и тезисы\EPC_report_2020_ed\рис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s\Моя работа\Статьи и тезисы\EPC_report_2020_ed\рис_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0D" w:rsidRPr="00A22260" w:rsidRDefault="004F0F0D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1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 Терм</w:t>
      </w:r>
      <w:r w:rsidR="00773ED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нолог</w:t>
      </w:r>
      <w:r w:rsidR="00773ED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r w:rsidR="00773EDE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B4647" w:rsidRDefault="00AB4647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73EDE" w:rsidRPr="00A22260" w:rsidRDefault="00773EDE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Стеатоз</w:t>
      </w:r>
      <w:proofErr w:type="spellEnd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ПЗ    НАЖХ ПЗ    Ожиріння/метаболічний синдром   Оборотне     </w:t>
      </w:r>
      <w:proofErr w:type="spellStart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Ліпоматоз</w:t>
      </w:r>
      <w:proofErr w:type="spellEnd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    Ожиріння або ні      Необоротне      Неалкогольний </w:t>
      </w:r>
      <w:proofErr w:type="spellStart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стеатопанкреатит</w:t>
      </w:r>
      <w:proofErr w:type="spellEnd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     ЗНПЗ     Ендокринна недостатність      Малігнізація</w:t>
      </w:r>
    </w:p>
    <w:p w:rsidR="00AB4647" w:rsidRPr="00A22260" w:rsidRDefault="00AB4647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36766"/>
            <wp:effectExtent l="0" t="0" r="3175" b="6985"/>
            <wp:docPr id="20" name="Рисунок 20" descr="D:\Docs\Моя работа\Статьи и тезисы\EPC_report_2020_ed\рис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s\Моя работа\Статьи и тезисы\EPC_report_2020_ed\рис_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47" w:rsidRPr="00A22260" w:rsidRDefault="00AB4647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1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9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773ED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817558" w:rsidRPr="00A22260">
        <w:rPr>
          <w:rFonts w:ascii="Times New Roman" w:hAnsi="Times New Roman" w:cs="Times New Roman"/>
          <w:sz w:val="24"/>
          <w:szCs w:val="24"/>
          <w:lang w:val="uk-UA"/>
        </w:rPr>
        <w:t>тап</w:t>
      </w:r>
      <w:r w:rsidR="00773ED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817558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прогрес</w:t>
      </w:r>
      <w:r w:rsidR="00773EDE">
        <w:rPr>
          <w:rFonts w:ascii="Times New Roman" w:hAnsi="Times New Roman" w:cs="Times New Roman"/>
          <w:sz w:val="24"/>
          <w:szCs w:val="24"/>
          <w:lang w:val="uk-UA"/>
        </w:rPr>
        <w:t>уванн</w:t>
      </w:r>
      <w:r w:rsidR="00817558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  <w:proofErr w:type="spellStart"/>
      <w:r w:rsidR="00817558" w:rsidRPr="00A22260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r w:rsidR="00773EDE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  <w:r w:rsidR="00817558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52C9D" w:rsidRPr="00A22260" w:rsidRDefault="00773EDE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Ожиріння    Метаболічний синдром    </w:t>
      </w:r>
      <w:proofErr w:type="spellStart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Інсулінорезистентність</w:t>
      </w:r>
      <w:proofErr w:type="spellEnd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   Цукровий діабет    Вік   Жирова інфільтрація     </w:t>
      </w:r>
      <w:proofErr w:type="spellStart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Стеатоз</w:t>
      </w:r>
      <w:proofErr w:type="spellEnd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ПЗ (</w:t>
      </w:r>
      <w:proofErr w:type="spellStart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ліпоматоз</w:t>
      </w:r>
      <w:proofErr w:type="spellEnd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)     Запалення (</w:t>
      </w:r>
      <w:proofErr w:type="spellStart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ліпогенез</w:t>
      </w:r>
      <w:proofErr w:type="spellEnd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, </w:t>
      </w:r>
      <w:proofErr w:type="spellStart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глюкогенез</w:t>
      </w:r>
      <w:proofErr w:type="spellEnd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)   </w:t>
      </w:r>
      <w:proofErr w:type="spellStart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Оксидативний</w:t>
      </w:r>
      <w:proofErr w:type="spellEnd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стрес     Клітинна смерть    Неоплазія    Панкреатит (гострий, хронічний)   </w:t>
      </w:r>
      <w:proofErr w:type="spellStart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Ендо-</w:t>
      </w:r>
      <w:proofErr w:type="spellEnd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й екзокринна </w:t>
      </w:r>
      <w:proofErr w:type="spellStart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дисфункція</w:t>
      </w:r>
      <w:proofErr w:type="spellEnd"/>
      <w:r w:rsidRPr="00773EDE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ПЗ    Фіброз    Рак ПЗ</w:t>
      </w:r>
    </w:p>
    <w:p w:rsidR="00A52C9D" w:rsidRPr="00A22260" w:rsidRDefault="00A52C9D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2895" cy="4838700"/>
            <wp:effectExtent l="0" t="0" r="8255" b="0"/>
            <wp:docPr id="21" name="Рисунок 21" descr="D:\Docs\Моя работа\Статьи и тезисы\EPC_report_2020_ed\рис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s\Моя работа\Статьи и тезисы\EPC_report_2020_ed\рис_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941" w:rsidRDefault="00A52C9D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20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. Механ</w:t>
      </w:r>
      <w:r w:rsidR="00773ED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зм 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розвитку</w:t>
      </w:r>
      <w:r w:rsidR="00817558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817558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прогрес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ування</w:t>
      </w:r>
      <w:r w:rsidR="00817558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рак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817558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r w:rsidR="007C3F04">
        <w:rPr>
          <w:rFonts w:ascii="Times New Roman" w:hAnsi="Times New Roman" w:cs="Times New Roman"/>
          <w:sz w:val="24"/>
          <w:szCs w:val="24"/>
          <w:lang w:val="uk-UA"/>
        </w:rPr>
        <w:t>ПЗ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тлі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у</w:t>
      </w:r>
      <w:proofErr w:type="spellEnd"/>
    </w:p>
    <w:p w:rsidR="00654941" w:rsidRDefault="00654941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654941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Лептин</w:t>
      </w:r>
      <w:proofErr w:type="spellEnd"/>
      <w:r w:rsidRPr="00654941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  </w:t>
      </w:r>
      <w:proofErr w:type="spellStart"/>
      <w:r w:rsidRPr="00654941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Адипонектин</w:t>
      </w:r>
      <w:proofErr w:type="spellEnd"/>
      <w:r w:rsidRPr="00654941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   Вісцеральний жир    Рак ПЗ    </w:t>
      </w:r>
      <w:proofErr w:type="spellStart"/>
      <w:r w:rsidRPr="00654941">
        <w:rPr>
          <w:rFonts w:ascii="Times New Roman" w:hAnsi="Times New Roman" w:cs="Times New Roman"/>
          <w:sz w:val="24"/>
          <w:szCs w:val="24"/>
          <w:highlight w:val="yellow"/>
          <w:lang w:val="uk-UA"/>
        </w:rPr>
        <w:t>Дисрегуляція</w:t>
      </w:r>
      <w:proofErr w:type="spellEnd"/>
      <w:r w:rsidRPr="00654941">
        <w:rPr>
          <w:rFonts w:ascii="Times New Roman" w:hAnsi="Times New Roman" w:cs="Times New Roman"/>
          <w:sz w:val="24"/>
          <w:szCs w:val="24"/>
          <w:highlight w:val="yellow"/>
          <w:lang w:val="uk-UA"/>
        </w:rPr>
        <w:t xml:space="preserve"> В-лімфоцитів     Прискорення росту й дисемінації пухлини</w:t>
      </w:r>
    </w:p>
    <w:p w:rsidR="00A52C9D" w:rsidRPr="00A22260" w:rsidRDefault="00A52C9D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B2A90" w:rsidRPr="00A22260" w:rsidRDefault="008B2A90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B2A90" w:rsidRPr="00A22260" w:rsidRDefault="008B2A90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55627"/>
            <wp:effectExtent l="0" t="0" r="3175" b="0"/>
            <wp:docPr id="22" name="Рисунок 22" descr="D:\Docs\Моя работа\Статьи и тезисы\EPC_report_2020_ed\рис_20_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s\Моя работа\Статьи и тезисы\EPC_report_2020_ed\рис_20_A_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90" w:rsidRPr="00A22260" w:rsidRDefault="008B2A90" w:rsidP="00527F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992372"/>
            <wp:effectExtent l="0" t="0" r="3175" b="0"/>
            <wp:docPr id="23" name="Рисунок 23" descr="D:\Docs\Моя работа\Статьи и тезисы\EPC_report_2020_ed\рис_20_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s\Моя работа\Статьи и тезисы\EPC_report_2020_ed\рис_20_С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90" w:rsidRPr="00A22260" w:rsidRDefault="008B2A90" w:rsidP="008B2A9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2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>Зв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>язок</w:t>
      </w:r>
      <w:proofErr w:type="spellEnd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 між структурними змінами ПЗ і </w:t>
      </w:r>
      <w:proofErr w:type="spellStart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>нутритивн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им</w:t>
      </w:r>
      <w:proofErr w:type="spellEnd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 статусом при ХП.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proofErr w:type="spellStart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>преальбумін</w:t>
      </w:r>
      <w:proofErr w:type="spellEnd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>ретинол-зв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᾽</w:t>
      </w:r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>язуючий</w:t>
      </w:r>
      <w:proofErr w:type="spellEnd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 білок (RBP), </w:t>
      </w:r>
      <w:proofErr w:type="spellStart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>вираженість</w:t>
      </w:r>
      <w:proofErr w:type="spellEnd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 структурних змін 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 Кембриджсько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 класифікаці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єю</w:t>
      </w:r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>; В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вітамін D, </w:t>
      </w:r>
      <w:proofErr w:type="spellStart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>вираженість</w:t>
      </w:r>
      <w:proofErr w:type="spellEnd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 структурних змін 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 Кембриджсько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 класифікаці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єю</w:t>
      </w:r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556790">
        <w:rPr>
          <w:rFonts w:ascii="Times New Roman" w:hAnsi="Times New Roman" w:cs="Times New Roman"/>
          <w:sz w:val="24"/>
          <w:szCs w:val="24"/>
          <w:lang w:val="uk-UA"/>
        </w:rPr>
        <w:t xml:space="preserve"> ― </w:t>
      </w:r>
      <w:proofErr w:type="spellStart"/>
      <w:r w:rsidR="00654941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>поліпопротеїни</w:t>
      </w:r>
      <w:proofErr w:type="spellEnd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>вираженість</w:t>
      </w:r>
      <w:proofErr w:type="spellEnd"/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 структурних змін 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 Кембриджсько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 xml:space="preserve"> класифікаці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єю</w:t>
      </w:r>
      <w:r w:rsidR="00654941" w:rsidRPr="0065494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469DD" w:rsidRPr="00A22260" w:rsidRDefault="001469DD" w:rsidP="008B2A9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69DD" w:rsidRPr="00A22260" w:rsidRDefault="001469DD" w:rsidP="008B2A9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1600" cy="3848100"/>
            <wp:effectExtent l="0" t="0" r="0" b="0"/>
            <wp:docPr id="24" name="Рисунок 24" descr="D:\Docs\Моя работа\Статьи и тезисы\EPC_report_2020_ed\рис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s\Моя работа\Статьи и тезисы\EPC_report_2020_ed\рис_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9DD" w:rsidRPr="00A22260" w:rsidRDefault="001469DD" w:rsidP="008B2A9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2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Порівняння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кросфер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Креон</w:t>
      </w:r>
      <w:proofErr w:type="spellEnd"/>
      <w:r w:rsidRPr="00A22260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®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и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пелет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22260">
        <w:rPr>
          <w:rFonts w:ascii="Times New Roman" w:hAnsi="Times New Roman" w:cs="Times New Roman"/>
          <w:sz w:val="24"/>
          <w:szCs w:val="24"/>
          <w:lang w:val="uk-UA"/>
        </w:rPr>
        <w:t>Л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панкреаз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Pr="00A222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757B4" w:rsidRPr="00A22260" w:rsidRDefault="001757B4" w:rsidP="008B2A9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757B4" w:rsidRPr="00A22260" w:rsidRDefault="001757B4" w:rsidP="008B2A9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68075"/>
            <wp:effectExtent l="0" t="0" r="3175" b="8890"/>
            <wp:docPr id="25" name="Рисунок 25" descr="D:\Docs\Моя работа\Статьи и тезисы\EPC_report_2020_ed\рис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s\Моя работа\Статьи и тезисы\EPC_report_2020_ed\рис_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B4" w:rsidRPr="00A22260" w:rsidRDefault="001757B4" w:rsidP="008B2A9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sz w:val="24"/>
          <w:szCs w:val="24"/>
          <w:lang w:val="uk-UA"/>
        </w:rPr>
        <w:t>Рис. 2</w:t>
      </w:r>
      <w:r w:rsidR="00BC284E" w:rsidRPr="00A22260"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Залежність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від</w:t>
      </w:r>
      <w:r w:rsidR="008310BB" w:rsidRPr="00A22260"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="008310BB" w:rsidRPr="00A22260">
        <w:rPr>
          <w:rFonts w:ascii="Times New Roman" w:hAnsi="Times New Roman" w:cs="Times New Roman"/>
          <w:sz w:val="24"/>
          <w:szCs w:val="24"/>
          <w:lang w:val="uk-UA"/>
        </w:rPr>
        <w:t>рН</w:t>
      </w:r>
      <w:proofErr w:type="spellEnd"/>
      <w:r w:rsidR="008310BB"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розчинення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 xml:space="preserve"> оболо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ки дв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х ферментн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х препарат</w:t>
      </w:r>
      <w:r w:rsidR="0065494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22260">
        <w:rPr>
          <w:rFonts w:ascii="Times New Roman" w:hAnsi="Times New Roman" w:cs="Times New Roman"/>
          <w:sz w:val="24"/>
          <w:szCs w:val="24"/>
          <w:lang w:val="uk-UA"/>
        </w:rPr>
        <w:t>в.</w:t>
      </w:r>
    </w:p>
    <w:p w:rsidR="000E7D72" w:rsidRPr="00A22260" w:rsidRDefault="000E7D72" w:rsidP="008B2A9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E7D72" w:rsidRPr="00A22260" w:rsidRDefault="000E7D72" w:rsidP="008B2A90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226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7800" cy="4751705"/>
            <wp:effectExtent l="0" t="0" r="0" b="0"/>
            <wp:docPr id="19" name="Рисунок 19" descr="D:\Docs\Моя работа\Статьи и тезисы\EPC_report_2020_ed\рис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Моя работа\Статьи и тезисы\EPC_report_2020_ed\рис_2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7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D72" w:rsidRDefault="000E7D72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Рис. 2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4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. 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Ймовірність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в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живан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я 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хворих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з</w:t>
      </w:r>
      <w:r w:rsidR="00817558" w:rsidRPr="00A22260">
        <w:rPr>
          <w:lang w:val="uk-UA"/>
        </w:rPr>
        <w:t> 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аденокарциномо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ю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="007C3F0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ПЗ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залежно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від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при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значен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я ЗФТ.</w:t>
      </w:r>
    </w:p>
    <w:p w:rsidR="00654941" w:rsidRPr="00A22260" w:rsidRDefault="00654941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654941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Ймовірність виживання    Місяці</w:t>
      </w:r>
    </w:p>
    <w:p w:rsidR="00D917A1" w:rsidRPr="00A22260" w:rsidRDefault="00D917A1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D917A1" w:rsidRPr="00A22260" w:rsidRDefault="00D917A1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054502"/>
            <wp:effectExtent l="0" t="0" r="3175" b="3175"/>
            <wp:docPr id="26" name="Рисунок 26" descr="D:\Docs\Моя работа\Статьи и тезисы\EPC_report_2020\рис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Моя работа\Статьи и тезисы\EPC_report_2020\рис_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7A1" w:rsidRPr="00A22260" w:rsidRDefault="00D917A1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Рис. 2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5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 При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клад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proofErr w:type="spellStart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саркопен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ії</w:t>
      </w:r>
      <w:proofErr w:type="spellEnd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за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ндекс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ом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m.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proofErr w:type="spellStart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рsoas</w:t>
      </w:r>
      <w:proofErr w:type="spellEnd"/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(</w:t>
      </w:r>
      <w:proofErr w:type="spellStart"/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КТ</w:t>
      </w:r>
      <w:proofErr w:type="spellEnd"/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на 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рівні</w:t>
      </w:r>
      <w:r w:rsidR="00817558" w:rsidRPr="00A22260">
        <w:rPr>
          <w:lang w:val="uk-UA"/>
        </w:rPr>
        <w:t> 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L3) у 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хворого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із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="008D08C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ЗНПЗ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</w:t>
      </w:r>
    </w:p>
    <w:p w:rsidR="00E46C8C" w:rsidRPr="00A22260" w:rsidRDefault="00E46C8C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E46C8C" w:rsidRPr="00A22260" w:rsidRDefault="00E46C8C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7" name="Рисунок 27" descr="D:\Docs\Моя работа\Статьи и тезисы\EPC_report_2020_ed\рис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Моя работа\Статьи и тезисы\EPC_report_2020_ed\рис_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C8C" w:rsidRPr="00A22260" w:rsidRDefault="00E46C8C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Рис. 2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6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 Фактор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прискорення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proofErr w:type="spellStart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ка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табол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ч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их</w:t>
      </w:r>
      <w:proofErr w:type="spellEnd"/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процес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в при рак</w:t>
      </w:r>
      <w:r w:rsidR="00654941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у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="007C3F0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ПЗ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</w:t>
      </w:r>
    </w:p>
    <w:p w:rsidR="005D7239" w:rsidRPr="00A22260" w:rsidRDefault="00654941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Метаболічні порушення    Метаболічні витрати    </w:t>
      </w:r>
      <w:proofErr w:type="spellStart"/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Глюконеогенез</w:t>
      </w:r>
      <w:proofErr w:type="spellEnd"/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   </w:t>
      </w:r>
      <w:proofErr w:type="spellStart"/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Інсулінорезистентність</w:t>
      </w:r>
      <w:proofErr w:type="spellEnd"/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   </w:t>
      </w:r>
      <w:proofErr w:type="spellStart"/>
      <w:r w:rsidR="007B7543"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Інгібіція</w:t>
      </w:r>
      <w:proofErr w:type="spellEnd"/>
      <w:r w:rsidR="007B7543"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</w:t>
      </w:r>
      <w:proofErr w:type="spellStart"/>
      <w:r w:rsidR="007B7543"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ліпогенезу</w:t>
      </w:r>
      <w:proofErr w:type="spellEnd"/>
      <w:r w:rsidR="007B7543"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    Бура жирова тканина    Проте</w:t>
      </w:r>
      <w:r w:rsidR="0096686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о</w:t>
      </w:r>
      <w:r w:rsidR="007B7543"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ліз та мобілізація амінокислот     </w:t>
      </w:r>
      <w:proofErr w:type="spellStart"/>
      <w:r w:rsidR="007B7543"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Оксидативний</w:t>
      </w:r>
      <w:proofErr w:type="spellEnd"/>
      <w:r w:rsidR="007B7543"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стрес      Пухлинні фактори     Фактор мобілізації ліпідів    Фактор індукції протеолізу     Системне запалення    Активація сигнального шляху     Зміни співвідношення </w:t>
      </w:r>
      <w:proofErr w:type="spellStart"/>
      <w:r w:rsidR="007B7543"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нейтрофіли</w:t>
      </w:r>
      <w:proofErr w:type="spellEnd"/>
      <w:r w:rsidR="007B7543"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/лімфоцити     </w:t>
      </w:r>
      <w:proofErr w:type="spellStart"/>
      <w:r w:rsidR="007B7543"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М᾽язова</w:t>
      </w:r>
      <w:proofErr w:type="spellEnd"/>
      <w:r w:rsidR="007B7543"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атрофія     Деградація жиру    Кахексія</w:t>
      </w:r>
    </w:p>
    <w:p w:rsidR="005D7239" w:rsidRPr="00A22260" w:rsidRDefault="005D7239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8" name="Рисунок 28" descr="D:\Docs\Моя работа\Статьи и тезисы\EPC_report_2020_ed\рис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s\Моя работа\Статьи и тезисы\EPC_report_2020_ed\рис_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239" w:rsidRPr="00A22260" w:rsidRDefault="005D7239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Рис. 2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7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 Фактор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з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нижен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я 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надходження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proofErr w:type="spellStart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нутр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іє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нт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в</w:t>
      </w:r>
      <w:proofErr w:type="spellEnd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до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орган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ів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3635C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="00817558" w:rsidRPr="00A22260">
        <w:rPr>
          <w:lang w:val="uk-UA"/>
        </w:rPr>
        <w:t> 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ткани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</w:t>
      </w:r>
    </w:p>
    <w:p w:rsidR="0067409B" w:rsidRDefault="0067409B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7B7543" w:rsidRPr="00A22260" w:rsidRDefault="007B7543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Анорексія    </w:t>
      </w:r>
      <w:proofErr w:type="spellStart"/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Ранне</w:t>
      </w:r>
      <w:proofErr w:type="spellEnd"/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насичення     Депресія    Абдомінальний біль    Діарея     </w:t>
      </w:r>
      <w:proofErr w:type="spellStart"/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Тошнота</w:t>
      </w:r>
      <w:proofErr w:type="spellEnd"/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/блювання      Дуоденальна обструкція    Кахексія     Зменшення споживання </w:t>
      </w:r>
      <w:r w:rsidR="006C3F5F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ї</w:t>
      </w:r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жі     Панкреатична недостатність     </w:t>
      </w:r>
      <w:proofErr w:type="spellStart"/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Мальабсорбція</w:t>
      </w:r>
      <w:proofErr w:type="spellEnd"/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</w:t>
      </w:r>
      <w:proofErr w:type="spellStart"/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нутрієнтів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    </w:t>
      </w:r>
    </w:p>
    <w:p w:rsidR="0067409B" w:rsidRPr="00A22260" w:rsidRDefault="0067409B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2115" cy="4207510"/>
            <wp:effectExtent l="0" t="0" r="0" b="2540"/>
            <wp:docPr id="29" name="Рисунок 29" descr="D:\Docs\Моя работа\Статьи и тезисы\EPC_report_2020_ed\рис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s\Моя работа\Статьи и тезисы\EPC_report_2020_ed\рис_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9B" w:rsidRDefault="0067409B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Рис. 2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8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 Результат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proofErr w:type="spellStart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тригл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церидного</w:t>
      </w:r>
      <w:proofErr w:type="spellEnd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д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халь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ного тест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у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у 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хворих на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рак </w:t>
      </w:r>
      <w:r w:rsidR="007C3F0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ПЗ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="0081755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здоров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</w:t>
      </w:r>
      <w:r w:rsidR="00755FA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людей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</w:t>
      </w:r>
    </w:p>
    <w:p w:rsidR="007B7543" w:rsidRDefault="007B7543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13С вихід/</w:t>
      </w:r>
      <w:proofErr w:type="spellStart"/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год</w:t>
      </w:r>
      <w:proofErr w:type="spellEnd"/>
      <w:r w:rsidRPr="007B754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    Час (хвилини)    Рак ПЗ    Контроль</w:t>
      </w:r>
    </w:p>
    <w:p w:rsidR="007B7543" w:rsidRPr="00A22260" w:rsidRDefault="007B7543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56557F" w:rsidRPr="00A22260" w:rsidRDefault="0056557F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56557F" w:rsidRPr="00A22260" w:rsidRDefault="0056557F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3015" cy="3695700"/>
            <wp:effectExtent l="0" t="0" r="0" b="0"/>
            <wp:docPr id="30" name="Рисунок 30" descr="D:\Docs\Моя работа\Статьи и тезисы\EPC_report_2020_ed\рис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s\Моя работа\Статьи и тезисы\EPC_report_2020_ed\рис_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7F" w:rsidRDefault="0056557F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Рис. 2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9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 В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жив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ані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сть 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хворих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із</w:t>
      </w:r>
      <w:r w:rsidR="00817558" w:rsidRPr="00A22260">
        <w:rPr>
          <w:lang w:val="uk-UA"/>
        </w:rPr>
        <w:t> 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кахекс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ією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вірогідно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ниж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ча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, 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ніж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без кахекс</w:t>
      </w:r>
      <w:r w:rsidR="007B7543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ії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</w:t>
      </w:r>
    </w:p>
    <w:p w:rsidR="007B7543" w:rsidRPr="00A22260" w:rsidRDefault="007B7543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0B3C0B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lastRenderedPageBreak/>
        <w:t xml:space="preserve">Виживаність </w:t>
      </w:r>
      <w:r w:rsidR="00224038" w:rsidRPr="000B3C0B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  </w:t>
      </w:r>
      <w:r w:rsidRPr="000B3C0B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</w:t>
      </w:r>
      <w:r w:rsidR="00224038" w:rsidRPr="000B3C0B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Б</w:t>
      </w:r>
      <w:r w:rsidRPr="000B3C0B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ез кахексії</w:t>
      </w:r>
      <w:r w:rsidR="00224038" w:rsidRPr="000B3C0B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   Кахексія   Дні</w:t>
      </w:r>
    </w:p>
    <w:p w:rsidR="007212CE" w:rsidRPr="00A22260" w:rsidRDefault="007212CE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7212CE" w:rsidRPr="00A22260" w:rsidRDefault="007212CE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3962400"/>
            <wp:effectExtent l="0" t="0" r="0" b="0"/>
            <wp:docPr id="31" name="Рисунок 31" descr="D:\Docs\Моя работа\Статьи и тезисы\EPC_report_2020_ed\рис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s\Моя работа\Статьи и тезисы\EPC_report_2020_ed\рис_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CE" w:rsidRDefault="007212CE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Рис. 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30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 Динам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ка мас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т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ла 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хворих на</w:t>
      </w:r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рак </w:t>
      </w:r>
      <w:r w:rsidR="007C3F0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ПЗ</w:t>
      </w:r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при терап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ії</w:t>
      </w:r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755FA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препаратом </w:t>
      </w:r>
      <w:proofErr w:type="spellStart"/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Креон</w:t>
      </w:r>
      <w:proofErr w:type="spellEnd"/>
      <w:r w:rsidR="008963BA" w:rsidRPr="00A22260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 w:eastAsia="zh-CN"/>
        </w:rPr>
        <w:t>®</w:t>
      </w:r>
      <w:r w:rsidR="00224038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 w:eastAsia="zh-CN"/>
        </w:rPr>
        <w:t xml:space="preserve"> 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протягом</w:t>
      </w:r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8 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тижнів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</w:t>
      </w:r>
    </w:p>
    <w:p w:rsidR="00224038" w:rsidRDefault="00224038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224038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Ферментна замісна терапія     </w:t>
      </w:r>
      <w:proofErr w:type="spellStart"/>
      <w:r w:rsidRPr="00224038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Плацебо</w:t>
      </w:r>
      <w:proofErr w:type="spellEnd"/>
    </w:p>
    <w:p w:rsidR="00224038" w:rsidRPr="00A22260" w:rsidRDefault="00224038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7212CE" w:rsidRPr="00A22260" w:rsidRDefault="007212CE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7212CE" w:rsidRPr="00A22260" w:rsidRDefault="007212CE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65197"/>
            <wp:effectExtent l="0" t="0" r="3175" b="6985"/>
            <wp:docPr id="32" name="Рисунок 32" descr="D:\Docs\Моя работа\Статьи и тезисы\EPC_report_2020_ed\рис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s\Моя работа\Статьи и тезисы\EPC_report_2020_ed\рис_3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CE" w:rsidRPr="00A22260" w:rsidRDefault="007212CE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Рис. 3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1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. 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Порівняння</w:t>
      </w:r>
      <w:r w:rsidR="00703D21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в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жива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ності</w:t>
      </w:r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хворих на</w:t>
      </w:r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рак </w:t>
      </w:r>
      <w:r w:rsidR="007C3F0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ПЗ</w:t>
      </w:r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224038" w:rsidRPr="004260B2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залежно</w:t>
      </w:r>
      <w:r w:rsidR="00703D21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від</w:t>
      </w:r>
      <w:r w:rsidR="00703D21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призначення</w:t>
      </w:r>
      <w:r w:rsidR="00703D21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ЗФТ.</w:t>
      </w:r>
    </w:p>
    <w:p w:rsidR="000123BD" w:rsidRPr="00A22260" w:rsidRDefault="00224038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224038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Група 1    Група 2     Виживаність     89 днів (30</w:t>
      </w:r>
      <w:r w:rsidR="004260B2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−</w:t>
      </w:r>
      <w:r w:rsidRPr="00224038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148) проти 301 дня (151</w:t>
      </w:r>
      <w:r w:rsidR="004260B2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−</w:t>
      </w:r>
      <w:r w:rsidRPr="00224038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451</w:t>
      </w:r>
      <w:r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)</w:t>
      </w:r>
    </w:p>
    <w:p w:rsidR="000123BD" w:rsidRPr="00A22260" w:rsidRDefault="000123BD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8300" cy="4610100"/>
            <wp:effectExtent l="0" t="0" r="0" b="0"/>
            <wp:docPr id="33" name="Рисунок 33" descr="D:\Docs\Моя работа\Статьи и тезисы\EPC_report_2020_ed\рис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s\Моя работа\Статьи и тезисы\EPC_report_2020_ed\рис_3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BD" w:rsidRDefault="000123BD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Рис. 3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2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. </w:t>
      </w:r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В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жива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ні</w:t>
      </w:r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сть 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хворих на</w:t>
      </w:r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рак </w:t>
      </w:r>
      <w:r w:rsidR="007C3F0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ПЗ</w:t>
      </w:r>
      <w:r w:rsidR="008963BA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залежно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від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доз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755FA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препарат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у</w:t>
      </w:r>
      <w:r w:rsidR="00755FA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proofErr w:type="spellStart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Креон</w:t>
      </w:r>
      <w:r w:rsidRPr="00A22260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 w:eastAsia="zh-CN"/>
        </w:rPr>
        <w:t>®</w:t>
      </w:r>
      <w:proofErr w:type="spellEnd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</w:t>
      </w:r>
    </w:p>
    <w:p w:rsidR="00224038" w:rsidRDefault="00224038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BA4683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Виживаність     Замісна терапія    Ні   Так – доза не уточнена     Так – більше    Роки після операції</w:t>
      </w:r>
    </w:p>
    <w:p w:rsidR="00224038" w:rsidRDefault="00224038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224038" w:rsidRPr="00A22260" w:rsidRDefault="00224038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8B58D3" w:rsidRPr="00A22260" w:rsidRDefault="008B58D3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8B58D3" w:rsidRPr="00A22260" w:rsidRDefault="008B58D3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72682"/>
            <wp:effectExtent l="0" t="0" r="3175" b="4445"/>
            <wp:docPr id="34" name="Рисунок 34" descr="D:\Docs\Моя работа\Статьи и тезисы\EPC_report_2020_ed\рис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s\Моя работа\Статьи и тезисы\EPC_report_2020_ed\рис_3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D3" w:rsidRPr="00A22260" w:rsidRDefault="008B58D3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lastRenderedPageBreak/>
        <w:t>Рис. 3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3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 Перспектив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вивчення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ки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ш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кової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proofErr w:type="spellStart"/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м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кроб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от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proofErr w:type="spellEnd"/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при патолог</w:t>
      </w:r>
      <w:r w:rsidR="00224038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ії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="007C3F0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ПЗ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</w:t>
      </w:r>
    </w:p>
    <w:p w:rsidR="00A229D7" w:rsidRPr="00A22260" w:rsidRDefault="00CE528E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proofErr w:type="spellStart"/>
      <w:r w:rsidRPr="00CE528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Метагеноміка</w:t>
      </w:r>
      <w:proofErr w:type="spellEnd"/>
      <w:r w:rsidRPr="00CE528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    </w:t>
      </w:r>
      <w:proofErr w:type="spellStart"/>
      <w:r w:rsidRPr="00CE528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Метатранскриптоміка</w:t>
      </w:r>
      <w:proofErr w:type="spellEnd"/>
      <w:r w:rsidRPr="00CE528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   </w:t>
      </w:r>
      <w:proofErr w:type="spellStart"/>
      <w:r w:rsidRPr="00CE528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Метапротеоміка</w:t>
      </w:r>
      <w:proofErr w:type="spellEnd"/>
      <w:r w:rsidRPr="00CE528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   </w:t>
      </w:r>
      <w:proofErr w:type="spellStart"/>
      <w:r w:rsidRPr="00CE528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Метаболоміка</w:t>
      </w:r>
      <w:proofErr w:type="spellEnd"/>
      <w:r w:rsidRPr="00CE528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   </w:t>
      </w:r>
      <w:proofErr w:type="spellStart"/>
      <w:r w:rsidRPr="00CE528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Культуроміка</w:t>
      </w:r>
      <w:proofErr w:type="spellEnd"/>
      <w:r w:rsidRPr="00CE528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    Панкреатичний </w:t>
      </w:r>
      <w:proofErr w:type="spellStart"/>
      <w:r w:rsidRPr="00CE528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мікробіом</w:t>
      </w:r>
      <w:proofErr w:type="spellEnd"/>
      <w:r w:rsidRPr="00CE528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    Канцерогенез    Відповідь на лікарські засоби     Ранній діагноз і </w:t>
      </w:r>
      <w:proofErr w:type="spellStart"/>
      <w:r w:rsidRPr="00CE528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скринінг</w:t>
      </w:r>
      <w:proofErr w:type="spellEnd"/>
      <w:r w:rsidRPr="00CE528E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 xml:space="preserve">    Вибір лікарських засобів    Модуляція побічних ефектів препаратів</w:t>
      </w:r>
    </w:p>
    <w:p w:rsidR="00A229D7" w:rsidRPr="00A22260" w:rsidRDefault="00A229D7" w:rsidP="008B2A90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8695" cy="3554095"/>
            <wp:effectExtent l="0" t="0" r="8255" b="8255"/>
            <wp:docPr id="35" name="Рисунок 35" descr="D:\Docs\Моя работа\Статьи и тезисы\EPC_report_2020_ed\рис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s\Моя работа\Статьи и тезисы\EPC_report_2020_ed\рис_3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9D7" w:rsidRPr="00A22260" w:rsidRDefault="00A229D7" w:rsidP="00A229D7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Рис. 3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4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. </w:t>
      </w:r>
      <w:r w:rsidR="00CE528E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Збільшення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частот</w:t>
      </w:r>
      <w:r w:rsidR="00CE528E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в</w:t>
      </w:r>
      <w:r w:rsidR="00CE528E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явлен</w:t>
      </w:r>
      <w:r w:rsidR="00CE528E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я факул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ьтативн</w:t>
      </w:r>
      <w:r w:rsidR="00CE528E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 патогенн</w:t>
      </w:r>
      <w:r w:rsidR="00CE528E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 бактер</w:t>
      </w:r>
      <w:r w:rsidR="00CE528E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й </w:t>
      </w:r>
      <w:r w:rsidR="00CE528E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у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тонк</w:t>
      </w:r>
      <w:r w:rsidR="00CE528E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й киш</w:t>
      </w:r>
      <w:r w:rsidR="00CE528E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ці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при ХП.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proofErr w:type="spellStart"/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Controls</w:t>
      </w:r>
      <w:proofErr w:type="spellEnd"/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— здоров</w:t>
      </w:r>
      <w:r w:rsidR="00CE528E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="00755FA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люди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; CP 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— </w:t>
      </w:r>
      <w:r w:rsidR="00CE528E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хворі на</w:t>
      </w:r>
      <w:r w:rsidR="00755FA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ХП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</w:t>
      </w:r>
    </w:p>
    <w:p w:rsidR="00AC295C" w:rsidRPr="00A22260" w:rsidRDefault="00AC295C" w:rsidP="00A229D7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AC295C" w:rsidRPr="00A22260" w:rsidRDefault="00AC295C" w:rsidP="00A229D7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5116195"/>
            <wp:effectExtent l="0" t="0" r="0" b="8255"/>
            <wp:docPr id="36" name="Рисунок 36" descr="D:\Docs\Моя работа\Статьи и тезисы\EPC_report_2020_ed\рис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s\Моя работа\Статьи и тезисы\EPC_report_2020_ed\рис_3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95C" w:rsidRPr="00A22260" w:rsidRDefault="00AC295C" w:rsidP="00AC295C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Рис. 3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5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. </w:t>
      </w:r>
      <w:proofErr w:type="spellStart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М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кроб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ота</w:t>
      </w:r>
      <w:proofErr w:type="spellEnd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тонко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ї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кишки при ХП 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та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у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здоров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</w:t>
      </w:r>
      <w:r w:rsidR="00755FA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людей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proofErr w:type="spellStart"/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Controls</w:t>
      </w:r>
      <w:proofErr w:type="spellEnd"/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proofErr w:type="spellStart"/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mean</w:t>
      </w:r>
      <w:proofErr w:type="spellEnd"/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— здоров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755FA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люди 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у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с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е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редн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ьому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; CP </w:t>
      </w:r>
      <w:proofErr w:type="spellStart"/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mean</w:t>
      </w:r>
      <w:proofErr w:type="spellEnd"/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 — ХП 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у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с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е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редн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ьому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</w:t>
      </w:r>
    </w:p>
    <w:p w:rsidR="00247BAE" w:rsidRPr="00A22260" w:rsidRDefault="00247BAE" w:rsidP="00AC295C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247BAE" w:rsidRPr="00A22260" w:rsidRDefault="00247BAE" w:rsidP="00AC295C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2503805"/>
            <wp:effectExtent l="0" t="0" r="0" b="0"/>
            <wp:docPr id="37" name="Рисунок 37" descr="D:\Docs\Моя работа\Статьи и тезисы\EPC_report_2020_ed\рис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s\Моя работа\Статьи и тезисы\EPC_report_2020_ed\рис_3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AE" w:rsidRPr="00A22260" w:rsidRDefault="00247BAE" w:rsidP="00AC295C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Рис. 3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6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. 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Відсутність</w:t>
      </w:r>
      <w:r w:rsidR="00E9387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за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лежності</w:t>
      </w:r>
      <w:r w:rsidR="00E9387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м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іж</w:t>
      </w:r>
      <w:r w:rsidR="00E9387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рівнем</w:t>
      </w:r>
      <w:r w:rsidR="00755FA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фекально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ї</w:t>
      </w:r>
      <w:r w:rsidR="00755FA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е</w:t>
      </w:r>
      <w:r w:rsidR="00755FA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ластаз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="00E9387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-1 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кількістю</w:t>
      </w:r>
      <w:r w:rsidR="00E9387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факультативн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="00E9387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х </w:t>
      </w:r>
      <w:proofErr w:type="spellStart"/>
      <w:r w:rsidR="00E9387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патоген</w:t>
      </w:r>
      <w:r w:rsidR="0066735A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="00E9387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в</w:t>
      </w:r>
      <w:proofErr w:type="spellEnd"/>
      <w:r w:rsidR="00E93878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</w:t>
      </w:r>
    </w:p>
    <w:p w:rsidR="00B23777" w:rsidRPr="00A22260" w:rsidRDefault="00B23777" w:rsidP="00AC295C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B23777" w:rsidRPr="00A22260" w:rsidRDefault="00B23777" w:rsidP="00AC295C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7000" cy="2895600"/>
            <wp:effectExtent l="0" t="0" r="0" b="0"/>
            <wp:docPr id="38" name="Рисунок 38" descr="D:\Docs\Моя работа\Статьи и тезисы\EPC_report_2020_ed\рис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s\Моя работа\Статьи и тезисы\EPC_report_2020_ed\рис_3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77" w:rsidRPr="00A22260" w:rsidRDefault="00B23777" w:rsidP="00B23777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Рис. 3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7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 За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лежні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сть в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явлен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я факуль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тативн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х </w:t>
      </w:r>
      <w:proofErr w:type="spellStart"/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патоген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в</w:t>
      </w:r>
      <w:proofErr w:type="spellEnd"/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від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кур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я 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статі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пац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іє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нт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і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в.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</w:t>
      </w:r>
      <w:proofErr w:type="spellStart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Smokers</w:t>
      </w:r>
      <w:proofErr w:type="spellEnd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— кур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ці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; 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Non-</w:t>
      </w:r>
      <w:proofErr w:type="spellStart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smokers</w:t>
      </w:r>
      <w:proofErr w:type="spellEnd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— некур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ці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; </w:t>
      </w:r>
      <w:proofErr w:type="spellStart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Females</w:t>
      </w:r>
      <w:proofErr w:type="spellEnd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— 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жінки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; </w:t>
      </w:r>
      <w:proofErr w:type="spellStart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Males</w:t>
      </w:r>
      <w:proofErr w:type="spellEnd"/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— 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чоловіки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</w:t>
      </w:r>
    </w:p>
    <w:p w:rsidR="00377FF6" w:rsidRPr="00A22260" w:rsidRDefault="00377FF6" w:rsidP="00B23777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377FF6" w:rsidRPr="00A22260" w:rsidRDefault="00377FF6" w:rsidP="00B23777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66544"/>
            <wp:effectExtent l="0" t="0" r="3175" b="0"/>
            <wp:docPr id="39" name="Рисунок 39" descr="D:\Docs\Моя работа\Статьи и тезисы\EPC_report_2020_ed\рис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s\Моя работа\Статьи и тезисы\EPC_report_2020_ed\рис_3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F6" w:rsidRPr="00A22260" w:rsidRDefault="00377FF6" w:rsidP="00B23777">
      <w:pPr>
        <w:spacing w:after="0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Рис. 3</w:t>
      </w:r>
      <w:r w:rsidR="00BC284E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8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 Результат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в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од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нев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ого д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и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хального тест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у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 xml:space="preserve"> у 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хворих на</w:t>
      </w:r>
      <w:r w:rsidR="00775E43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 </w:t>
      </w:r>
      <w:r w:rsidR="00765E34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Ц</w:t>
      </w:r>
      <w:r w:rsidR="005E1B10"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Д</w:t>
      </w:r>
      <w:r w:rsidRPr="00A22260"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t>.</w:t>
      </w:r>
    </w:p>
    <w:p w:rsidR="007D5E1E" w:rsidRDefault="00765E34">
      <w:pPr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 w:rsidRPr="00765E34">
        <w:rPr>
          <w:rFonts w:ascii="Times New Roman" w:eastAsiaTheme="minorEastAsia" w:hAnsi="Times New Roman" w:cs="Times New Roman"/>
          <w:sz w:val="24"/>
          <w:szCs w:val="24"/>
          <w:highlight w:val="yellow"/>
          <w:lang w:val="uk-UA" w:eastAsia="zh-CN"/>
        </w:rPr>
        <w:t>Водневий дихальний тест   Абдомінальний біль     Немає болю    Негативний    Позитивний</w:t>
      </w:r>
    </w:p>
    <w:p w:rsidR="003A030D" w:rsidRDefault="003A030D">
      <w:pPr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3A030D" w:rsidRDefault="003A030D">
      <w:pPr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3A030D" w:rsidRDefault="003A030D">
      <w:pPr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3A030D" w:rsidRDefault="003A030D">
      <w:pPr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  <w:br w:type="page"/>
      </w:r>
    </w:p>
    <w:p w:rsidR="003A030D" w:rsidRDefault="003A030D">
      <w:pPr>
        <w:rPr>
          <w:rFonts w:ascii="Times New Roman" w:eastAsiaTheme="minorEastAsia" w:hAnsi="Times New Roman" w:cs="Times New Roman"/>
          <w:sz w:val="24"/>
          <w:szCs w:val="24"/>
          <w:lang w:val="uk-UA" w:eastAsia="zh-CN"/>
        </w:rPr>
      </w:pPr>
    </w:p>
    <w:p w:rsidR="003A030D" w:rsidRDefault="003A030D" w:rsidP="003A030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sz w:val="24"/>
          <w:szCs w:val="24"/>
        </w:rPr>
        <w:t>УДК 616.37</w:t>
      </w:r>
    </w:p>
    <w:p w:rsidR="00FD0B78" w:rsidRPr="00E379D6" w:rsidRDefault="00FD0B78" w:rsidP="00FD0B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Новини європейської </w:t>
      </w:r>
      <w:proofErr w:type="spellStart"/>
      <w:r w:rsidRPr="00E379D6">
        <w:rPr>
          <w:rFonts w:ascii="Times New Roman" w:hAnsi="Times New Roman" w:cs="Times New Roman"/>
          <w:b/>
          <w:sz w:val="24"/>
          <w:szCs w:val="24"/>
          <w:lang w:val="uk-UA"/>
        </w:rPr>
        <w:t>панкреатології</w:t>
      </w:r>
      <w:proofErr w:type="spellEnd"/>
      <w:r w:rsidRPr="00E379D6">
        <w:rPr>
          <w:rFonts w:ascii="Times New Roman" w:hAnsi="Times New Roman" w:cs="Times New Roman"/>
          <w:b/>
          <w:sz w:val="24"/>
          <w:szCs w:val="24"/>
          <w:lang w:val="uk-UA"/>
        </w:rPr>
        <w:br/>
        <w:t>(за матеріалами 52-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ї зустрічі Європейського </w:t>
      </w:r>
      <w:r w:rsidR="00B43011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лубу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E379D6">
        <w:rPr>
          <w:rFonts w:ascii="Times New Roman" w:hAnsi="Times New Roman" w:cs="Times New Roman"/>
          <w:b/>
          <w:sz w:val="24"/>
          <w:szCs w:val="24"/>
          <w:lang w:val="uk-UA"/>
        </w:rPr>
        <w:t>анкреатологів</w:t>
      </w:r>
      <w:proofErr w:type="spellEnd"/>
      <w:r w:rsidRPr="00E379D6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FD0B78" w:rsidRPr="00E379D6" w:rsidRDefault="00FD0B78" w:rsidP="00FD0B7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sz w:val="24"/>
          <w:szCs w:val="24"/>
          <w:lang w:val="uk-UA"/>
        </w:rPr>
        <w:t>Н. Б. Губергріц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1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, Н. В. Бєляєва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1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, Г. М. Лукашевич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, Л. О. Ярошенко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О.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Є.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Клочков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4"/>
          <w:szCs w:val="24"/>
          <w:lang w:val="uk-UA"/>
        </w:rPr>
        <w:t>, А. В.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Юр’єва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4"/>
          <w:szCs w:val="24"/>
          <w:lang w:val="uk-UA"/>
        </w:rPr>
        <w:t>, К. Н.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Бородій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</w:p>
    <w:p w:rsidR="00FD0B78" w:rsidRPr="00E379D6" w:rsidRDefault="00FD0B78" w:rsidP="00FD0B7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1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Багатопрофільна клініка </w:t>
      </w:r>
      <w:r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Інто-Сана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, Одеса, Україна</w:t>
      </w:r>
    </w:p>
    <w:p w:rsidR="00FD0B78" w:rsidRPr="00E379D6" w:rsidRDefault="00FD0B78" w:rsidP="00FD0B7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Донецький національний медичний університет, Україна</w:t>
      </w:r>
    </w:p>
    <w:p w:rsidR="00FD0B78" w:rsidRPr="00E379D6" w:rsidRDefault="00FD0B78" w:rsidP="00FD0B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D0B78" w:rsidRPr="00E379D6" w:rsidRDefault="00FD0B78" w:rsidP="00FD0B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b/>
          <w:sz w:val="24"/>
          <w:szCs w:val="24"/>
          <w:lang w:val="uk-UA"/>
        </w:rPr>
        <w:t>Ключові слова:</w:t>
      </w:r>
      <w:r w:rsidR="0076459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Європейський </w:t>
      </w:r>
      <w:r w:rsidR="0076459B">
        <w:rPr>
          <w:rFonts w:ascii="Times New Roman" w:hAnsi="Times New Roman" w:cs="Times New Roman"/>
          <w:sz w:val="24"/>
          <w:szCs w:val="24"/>
          <w:lang w:val="uk-UA"/>
        </w:rPr>
        <w:t>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луб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анкреатологів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>, панкреатити, рак підшлункової залози, діагностика, лікування, функціональна недостатність підшлункової залози, замісна ферментна терапія</w:t>
      </w:r>
    </w:p>
    <w:p w:rsidR="00FD0B78" w:rsidRPr="00E379D6" w:rsidRDefault="00FD0B78" w:rsidP="00FD0B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sz w:val="24"/>
          <w:szCs w:val="24"/>
          <w:lang w:val="uk-UA"/>
        </w:rPr>
        <w:t>2</w:t>
      </w:r>
      <w:r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3 липня 2020 року відбулася 52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-га зустріч Європейського </w:t>
      </w:r>
      <w:r w:rsidR="0076459B">
        <w:rPr>
          <w:rFonts w:ascii="Times New Roman" w:hAnsi="Times New Roman" w:cs="Times New Roman"/>
          <w:sz w:val="24"/>
          <w:szCs w:val="24"/>
          <w:lang w:val="uk-UA"/>
        </w:rPr>
        <w:t>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лубу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анкреатологів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>, яка була організована у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Парижі і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проведена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online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>. Конгрес вперше відбувся у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такому форматі, і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близько тисячі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панкреатологів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взяли у</w:t>
      </w:r>
      <w:r>
        <w:rPr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ньому участь. Слід відзначити високий науковий, організаційний і</w:t>
      </w:r>
      <w:r>
        <w:rPr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технічний рівень конгресу.</w:t>
      </w:r>
    </w:p>
    <w:p w:rsidR="00FD0B78" w:rsidRPr="00E379D6" w:rsidRDefault="00FD0B78" w:rsidP="00FD0B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В огляді </w:t>
      </w:r>
      <w:r w:rsidR="0076459B">
        <w:rPr>
          <w:rFonts w:ascii="Times New Roman" w:hAnsi="Times New Roman" w:cs="Times New Roman"/>
          <w:sz w:val="24"/>
          <w:szCs w:val="24"/>
          <w:lang w:val="uk-UA"/>
        </w:rPr>
        <w:t>наведе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ні найцікавіші результати досліджень за такими розділами: анатомія підшлункової залози (ПЗ), гострий ранній хронічний, а</w:t>
      </w:r>
      <w:r w:rsidR="00F97FC5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тоімунний панкреатит, рак та інші злоякісні захворювання ПЗ, функціональна панкреатична недостатність, замісна ферментна терапія,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ПЗ,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мікробіота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при панкреатичній патології.</w:t>
      </w:r>
    </w:p>
    <w:p w:rsidR="00FD0B78" w:rsidRPr="00E379D6" w:rsidRDefault="00FD0B78" w:rsidP="00FD0B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Dugic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et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al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. (Швеція) </w:t>
      </w:r>
      <w:r>
        <w:rPr>
          <w:rFonts w:ascii="Times New Roman" w:hAnsi="Times New Roman" w:cs="Times New Roman"/>
          <w:sz w:val="24"/>
          <w:szCs w:val="24"/>
          <w:lang w:val="uk-UA"/>
        </w:rPr>
        <w:t>здійснили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систематичний огляд «Вплив анатомічних варіантів </w:t>
      </w:r>
      <w:proofErr w:type="spellStart"/>
      <w:r w:rsidR="00F97FC5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ірсунгової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протоки на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зовнішньосекреторну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функцію і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ризик патології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ПЗ». Проаналізовано дослідження бази MEDLINE з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1960 по 2019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р., включені дані 3234 пацієнтів. Складена класифікація анатомічних варіантів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протокової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системи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ПЗ.</w:t>
      </w:r>
    </w:p>
    <w:p w:rsidR="00FD0B78" w:rsidRPr="00E379D6" w:rsidRDefault="00FD0B78" w:rsidP="00FD0B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sz w:val="24"/>
          <w:szCs w:val="24"/>
          <w:lang w:val="uk-UA"/>
        </w:rPr>
        <w:t>Велику увагу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привернула лекція T.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B.</w:t>
      </w:r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Gardner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(Великобританія) про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стеатоз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ПЗ. Проблема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стеатозу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ПЗ оточена низкою невирішених питань, термінологія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стеатозу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ПЗ нечітка. </w:t>
      </w:r>
      <w:r>
        <w:rPr>
          <w:rFonts w:ascii="Times New Roman" w:hAnsi="Times New Roman" w:cs="Times New Roman"/>
          <w:sz w:val="24"/>
          <w:szCs w:val="24"/>
          <w:lang w:val="uk-UA"/>
        </w:rPr>
        <w:t>В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умовах окисного стрес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цитокіни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що вивільняються з 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адипоцитів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, провокують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розвиток локального запалення </w:t>
      </w:r>
      <w:r w:rsidRPr="000F60F4">
        <w:rPr>
          <w:rFonts w:ascii="Times New Roman" w:hAnsi="Times New Roman" w:cs="Times New Roman"/>
          <w:sz w:val="24"/>
          <w:szCs w:val="24"/>
          <w:lang w:val="uk-UA"/>
        </w:rPr>
        <w:t>і </w:t>
      </w:r>
      <w:proofErr w:type="spellStart"/>
      <w:r w:rsidRPr="000F60F4">
        <w:rPr>
          <w:rFonts w:ascii="Times New Roman" w:hAnsi="Times New Roman" w:cs="Times New Roman"/>
          <w:sz w:val="24"/>
          <w:szCs w:val="24"/>
          <w:lang w:val="uk-UA"/>
        </w:rPr>
        <w:t>дисфункції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уражених панкреатичних клітин. Потребує подальшого вивчення патогенез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стеатозу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ПЗ. </w:t>
      </w:r>
    </w:p>
    <w:p w:rsidR="00FD0B78" w:rsidRPr="00E379D6" w:rsidRDefault="00FD0B78" w:rsidP="00FD0B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Центральне місце </w:t>
      </w:r>
      <w:r w:rsidR="00F97FC5">
        <w:rPr>
          <w:rFonts w:ascii="Times New Roman" w:hAnsi="Times New Roman" w:cs="Times New Roman"/>
          <w:sz w:val="24"/>
          <w:szCs w:val="24"/>
          <w:lang w:val="uk-UA"/>
        </w:rPr>
        <w:t>на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конгресі зайняв симпозіум із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зовнішньосекреторної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недостатності ПЗ при раку ПЗ. У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рамках симпозі</w:t>
      </w:r>
      <w:r>
        <w:rPr>
          <w:rFonts w:ascii="Times New Roman" w:hAnsi="Times New Roman" w:cs="Times New Roman"/>
          <w:sz w:val="24"/>
          <w:szCs w:val="24"/>
          <w:lang w:val="uk-UA"/>
        </w:rPr>
        <w:t>уму прочитав лекцію професор E.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Dominguez-Munoz (Іспанія). 80%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хворих на рак ПЗ мають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саркопенію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та/або кахексію.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Саркопенія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кахексія при аденокарциномі ПЗ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—</w:t>
      </w:r>
      <w:r w:rsidR="00F97FC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найбільш виражені з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усіх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локалізацій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пухлин. Детально проаналізовано патогенез кахексії і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саркопенії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при раку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ПЗ, обґрунтовано необхідність замісної ферментної терапії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Креоном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>. Особливу увагу приділено патогенезу панкреатичної недостатності після оперативного лікування (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резекцій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 ПЗ,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uk-UA"/>
        </w:rPr>
        <w:t>панкреатектомії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>), виділені особливості замісної терапії.</w:t>
      </w:r>
    </w:p>
    <w:p w:rsidR="00FD0B78" w:rsidRPr="00E379D6" w:rsidRDefault="00FD0B78" w:rsidP="00FD0B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Зустріч Європейського </w:t>
      </w:r>
      <w:r w:rsidR="00F97FC5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лубу </w:t>
      </w:r>
      <w:proofErr w:type="spellStart"/>
      <w:r w:rsidR="00F97FC5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анкреатологів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як завжди, була інформативною і 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цікавою.</w:t>
      </w:r>
    </w:p>
    <w:p w:rsidR="00FD0B78" w:rsidRDefault="00FD0B78" w:rsidP="003A030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D0B78" w:rsidRPr="00FD0B78" w:rsidRDefault="00FD0B78" w:rsidP="003A030D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A030D" w:rsidRPr="00E379D6" w:rsidRDefault="003A030D" w:rsidP="003A03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9D6">
        <w:rPr>
          <w:rFonts w:ascii="Times New Roman" w:hAnsi="Times New Roman" w:cs="Times New Roman"/>
          <w:b/>
          <w:sz w:val="24"/>
          <w:szCs w:val="24"/>
        </w:rPr>
        <w:t xml:space="preserve">Новости европейской </w:t>
      </w:r>
      <w:proofErr w:type="spellStart"/>
      <w:r w:rsidRPr="00E379D6">
        <w:rPr>
          <w:rFonts w:ascii="Times New Roman" w:hAnsi="Times New Roman" w:cs="Times New Roman"/>
          <w:b/>
          <w:sz w:val="24"/>
          <w:szCs w:val="24"/>
        </w:rPr>
        <w:t>панкреатологии</w:t>
      </w:r>
      <w:proofErr w:type="spellEnd"/>
    </w:p>
    <w:p w:rsidR="003A030D" w:rsidRPr="00E379D6" w:rsidRDefault="003A030D" w:rsidP="003A03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9D6">
        <w:rPr>
          <w:rFonts w:ascii="Times New Roman" w:hAnsi="Times New Roman" w:cs="Times New Roman"/>
          <w:b/>
          <w:sz w:val="24"/>
          <w:szCs w:val="24"/>
        </w:rPr>
        <w:t>(по материалам 5</w:t>
      </w:r>
      <w:r>
        <w:rPr>
          <w:rFonts w:ascii="Times New Roman" w:hAnsi="Times New Roman" w:cs="Times New Roman"/>
          <w:b/>
          <w:sz w:val="24"/>
          <w:szCs w:val="24"/>
        </w:rPr>
        <w:t xml:space="preserve">2-й встречи Европейского </w:t>
      </w:r>
      <w:r w:rsidR="00C95F93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 xml:space="preserve">луба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proofErr w:type="spellStart"/>
      <w:r w:rsidRPr="00E379D6">
        <w:rPr>
          <w:rFonts w:ascii="Times New Roman" w:hAnsi="Times New Roman" w:cs="Times New Roman"/>
          <w:b/>
          <w:sz w:val="24"/>
          <w:szCs w:val="24"/>
        </w:rPr>
        <w:t>анкреатологов</w:t>
      </w:r>
      <w:proofErr w:type="spellEnd"/>
      <w:r w:rsidRPr="00E379D6">
        <w:rPr>
          <w:rFonts w:ascii="Times New Roman" w:hAnsi="Times New Roman" w:cs="Times New Roman"/>
          <w:b/>
          <w:sz w:val="24"/>
          <w:szCs w:val="24"/>
        </w:rPr>
        <w:t>)</w:t>
      </w:r>
    </w:p>
    <w:p w:rsidR="003A030D" w:rsidRPr="00E379D6" w:rsidRDefault="003A030D" w:rsidP="003A03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79D6">
        <w:rPr>
          <w:rFonts w:ascii="Times New Roman" w:hAnsi="Times New Roman" w:cs="Times New Roman"/>
          <w:sz w:val="24"/>
          <w:szCs w:val="24"/>
        </w:rPr>
        <w:t>Н. Б. Губергриц</w:t>
      </w:r>
      <w:proofErr w:type="gramStart"/>
      <w:r w:rsidRPr="00E379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End"/>
      <w:r w:rsidRPr="00E379D6">
        <w:rPr>
          <w:rFonts w:ascii="Times New Roman" w:hAnsi="Times New Roman" w:cs="Times New Roman"/>
          <w:sz w:val="24"/>
          <w:szCs w:val="24"/>
        </w:rPr>
        <w:t>, Н. В. Беляева</w:t>
      </w:r>
      <w:r w:rsidRPr="00E379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Г. М. </w:t>
      </w:r>
      <w:r w:rsidRPr="00E379D6">
        <w:rPr>
          <w:rFonts w:ascii="Times New Roman" w:hAnsi="Times New Roman" w:cs="Times New Roman"/>
          <w:sz w:val="24"/>
          <w:szCs w:val="24"/>
        </w:rPr>
        <w:t>Лукашевич</w:t>
      </w:r>
      <w:r w:rsidRPr="00E379D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Л. А. </w:t>
      </w:r>
      <w:r w:rsidRPr="00E379D6">
        <w:rPr>
          <w:rFonts w:ascii="Times New Roman" w:hAnsi="Times New Roman" w:cs="Times New Roman"/>
          <w:sz w:val="24"/>
          <w:szCs w:val="24"/>
        </w:rPr>
        <w:t>Ярошенко</w:t>
      </w:r>
      <w:r w:rsidRPr="00E379D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А. Е. </w:t>
      </w:r>
      <w:r w:rsidRPr="00E379D6">
        <w:rPr>
          <w:rFonts w:ascii="Times New Roman" w:hAnsi="Times New Roman" w:cs="Times New Roman"/>
          <w:sz w:val="24"/>
          <w:szCs w:val="24"/>
        </w:rPr>
        <w:t>Клочков</w:t>
      </w:r>
      <w:r w:rsidRPr="00E379D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А. В. </w:t>
      </w:r>
      <w:r w:rsidRPr="00E379D6">
        <w:rPr>
          <w:rFonts w:ascii="Times New Roman" w:hAnsi="Times New Roman" w:cs="Times New Roman"/>
          <w:sz w:val="24"/>
          <w:szCs w:val="24"/>
        </w:rPr>
        <w:t>Юрьева</w:t>
      </w:r>
      <w:r w:rsidRPr="00E379D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К. Н. </w:t>
      </w:r>
      <w:r w:rsidRPr="00E379D6">
        <w:rPr>
          <w:rFonts w:ascii="Times New Roman" w:hAnsi="Times New Roman" w:cs="Times New Roman"/>
          <w:sz w:val="24"/>
          <w:szCs w:val="24"/>
        </w:rPr>
        <w:t>Бородий</w:t>
      </w:r>
      <w:r w:rsidRPr="00E379D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3A030D" w:rsidRPr="00E379D6" w:rsidRDefault="003A030D" w:rsidP="003A03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79D6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</w:t>
      </w:r>
      <w:r w:rsidRPr="00E379D6">
        <w:rPr>
          <w:rFonts w:ascii="Times New Roman" w:hAnsi="Times New Roman" w:cs="Times New Roman"/>
          <w:sz w:val="24"/>
          <w:szCs w:val="24"/>
        </w:rPr>
        <w:t xml:space="preserve">Многопрофильная клиника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Инто-Сана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E379D6">
        <w:rPr>
          <w:rFonts w:ascii="Times New Roman" w:hAnsi="Times New Roman" w:cs="Times New Roman"/>
          <w:sz w:val="24"/>
          <w:szCs w:val="24"/>
        </w:rPr>
        <w:t>, Одесса, Украина</w:t>
      </w:r>
    </w:p>
    <w:p w:rsidR="003A030D" w:rsidRPr="00E379D6" w:rsidRDefault="003A030D" w:rsidP="003A03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79D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379D6">
        <w:rPr>
          <w:rFonts w:ascii="Times New Roman" w:hAnsi="Times New Roman" w:cs="Times New Roman"/>
          <w:sz w:val="24"/>
          <w:szCs w:val="24"/>
        </w:rPr>
        <w:t>Донецкий национальный медицинский университет, Украина</w:t>
      </w: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9D6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 w:rsidRPr="00E379D6">
        <w:rPr>
          <w:rFonts w:ascii="Times New Roman" w:hAnsi="Times New Roman" w:cs="Times New Roman"/>
          <w:sz w:val="24"/>
          <w:szCs w:val="24"/>
        </w:rPr>
        <w:t xml:space="preserve"> Европейский </w:t>
      </w:r>
      <w:r w:rsidR="00C95F93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E379D6">
        <w:rPr>
          <w:rFonts w:ascii="Times New Roman" w:hAnsi="Times New Roman" w:cs="Times New Roman"/>
          <w:sz w:val="24"/>
          <w:szCs w:val="24"/>
        </w:rPr>
        <w:t xml:space="preserve">луб </w:t>
      </w: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анкреатологов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>, панкреатиты, рак поджелудочной железы, диагностика, лечение, функциональная недостаточность поджелудочной железы, заместительная ферментная терапия</w:t>
      </w: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9D6">
        <w:rPr>
          <w:rFonts w:ascii="Times New Roman" w:hAnsi="Times New Roman" w:cs="Times New Roman"/>
          <w:sz w:val="24"/>
          <w:szCs w:val="24"/>
        </w:rPr>
        <w:t>2−3 июля 2020 г. состоялась 5</w:t>
      </w:r>
      <w:r>
        <w:rPr>
          <w:rFonts w:ascii="Times New Roman" w:hAnsi="Times New Roman" w:cs="Times New Roman"/>
          <w:sz w:val="24"/>
          <w:szCs w:val="24"/>
        </w:rPr>
        <w:t xml:space="preserve">2-я встреча Европейского </w:t>
      </w:r>
      <w:r w:rsidR="00C95F93">
        <w:rPr>
          <w:rFonts w:ascii="Times New Roman" w:hAnsi="Times New Roman" w:cs="Times New Roman"/>
          <w:sz w:val="24"/>
          <w:szCs w:val="24"/>
          <w:lang w:val="uk-UA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луба </w:t>
      </w: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анкреатологов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>, которая была организована в</w:t>
      </w:r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E379D6">
        <w:rPr>
          <w:rFonts w:ascii="Times New Roman" w:hAnsi="Times New Roman" w:cs="Times New Roman"/>
          <w:sz w:val="24"/>
          <w:szCs w:val="24"/>
        </w:rPr>
        <w:t>Париже и</w:t>
      </w:r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E379D6">
        <w:rPr>
          <w:rFonts w:ascii="Times New Roman" w:hAnsi="Times New Roman" w:cs="Times New Roman"/>
          <w:sz w:val="24"/>
          <w:szCs w:val="24"/>
        </w:rPr>
        <w:t xml:space="preserve">проведена 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online</w:t>
      </w:r>
      <w:r>
        <w:rPr>
          <w:rFonts w:ascii="Times New Roman" w:hAnsi="Times New Roman" w:cs="Times New Roman"/>
          <w:sz w:val="24"/>
          <w:szCs w:val="24"/>
        </w:rPr>
        <w:t>. Конгресс впервые проходил в </w:t>
      </w:r>
      <w:r w:rsidRPr="00E379D6">
        <w:rPr>
          <w:rFonts w:ascii="Times New Roman" w:hAnsi="Times New Roman" w:cs="Times New Roman"/>
          <w:sz w:val="24"/>
          <w:szCs w:val="24"/>
        </w:rPr>
        <w:t>таком формате, и</w:t>
      </w:r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E379D6">
        <w:rPr>
          <w:rFonts w:ascii="Times New Roman" w:hAnsi="Times New Roman" w:cs="Times New Roman"/>
          <w:sz w:val="24"/>
          <w:szCs w:val="24"/>
        </w:rPr>
        <w:t xml:space="preserve">около тысячи 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панкреатологов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 xml:space="preserve"> приняли в</w:t>
      </w:r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E379D6">
        <w:rPr>
          <w:rFonts w:ascii="Times New Roman" w:hAnsi="Times New Roman" w:cs="Times New Roman"/>
          <w:sz w:val="24"/>
          <w:szCs w:val="24"/>
        </w:rPr>
        <w:t>нем участие. Следует отметить высокий научный, организационный и</w:t>
      </w:r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E379D6">
        <w:rPr>
          <w:rFonts w:ascii="Times New Roman" w:hAnsi="Times New Roman" w:cs="Times New Roman"/>
          <w:sz w:val="24"/>
          <w:szCs w:val="24"/>
        </w:rPr>
        <w:t>технический уровень конгресса.</w:t>
      </w: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9D6">
        <w:rPr>
          <w:rFonts w:ascii="Times New Roman" w:hAnsi="Times New Roman" w:cs="Times New Roman"/>
          <w:sz w:val="24"/>
          <w:szCs w:val="24"/>
        </w:rPr>
        <w:t>В обзоре представлены наиболее интересные результаты исследований по следующим разделам: анатомия поджелудочной железы (ПЖ), острый ранний хронический, аутоиммунный панкреатит, рак и</w:t>
      </w:r>
      <w:r>
        <w:rPr>
          <w:lang w:val="uk-UA"/>
        </w:rPr>
        <w:t> </w:t>
      </w:r>
      <w:r w:rsidRPr="00E379D6">
        <w:rPr>
          <w:rFonts w:ascii="Times New Roman" w:hAnsi="Times New Roman" w:cs="Times New Roman"/>
          <w:sz w:val="24"/>
          <w:szCs w:val="24"/>
        </w:rPr>
        <w:t xml:space="preserve">другие злокачественные заболевания ПЖ, функциональная панкреатическая недостаточность, заместительная ферментная терапия, 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стеатоз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 xml:space="preserve"> ПЖ, 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микробиота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 xml:space="preserve"> при панкреатической патологии.</w:t>
      </w: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379D6">
        <w:rPr>
          <w:rFonts w:ascii="Times New Roman" w:hAnsi="Times New Roman" w:cs="Times New Roman"/>
          <w:sz w:val="24"/>
          <w:szCs w:val="24"/>
        </w:rPr>
        <w:t>Dugic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>. (Швеция) выполнили систематический обзор «В</w:t>
      </w:r>
      <w:r>
        <w:rPr>
          <w:rFonts w:ascii="Times New Roman" w:hAnsi="Times New Roman" w:cs="Times New Roman"/>
          <w:sz w:val="24"/>
          <w:szCs w:val="24"/>
        </w:rPr>
        <w:t xml:space="preserve">лияние анатомических вариантов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Pr="00E379D6">
        <w:rPr>
          <w:rFonts w:ascii="Times New Roman" w:hAnsi="Times New Roman" w:cs="Times New Roman"/>
          <w:sz w:val="24"/>
          <w:szCs w:val="24"/>
        </w:rPr>
        <w:t>ирсунгова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 xml:space="preserve"> протока на внешнесекреторную функцию и</w:t>
      </w:r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E379D6">
        <w:rPr>
          <w:rFonts w:ascii="Times New Roman" w:hAnsi="Times New Roman" w:cs="Times New Roman"/>
          <w:sz w:val="24"/>
          <w:szCs w:val="24"/>
        </w:rPr>
        <w:t>риск патологии ПЖ». Проанализированы исследования базы MEDLINE с</w:t>
      </w:r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r>
        <w:rPr>
          <w:rFonts w:ascii="Times New Roman" w:hAnsi="Times New Roman" w:cs="Times New Roman"/>
          <w:sz w:val="24"/>
          <w:szCs w:val="24"/>
        </w:rPr>
        <w:t>1960</w:t>
      </w:r>
      <w:r w:rsidRPr="00E379D6">
        <w:rPr>
          <w:rFonts w:ascii="Times New Roman" w:hAnsi="Times New Roman" w:cs="Times New Roman"/>
          <w:sz w:val="24"/>
          <w:szCs w:val="24"/>
        </w:rPr>
        <w:t xml:space="preserve"> по 2019</w:t>
      </w:r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E379D6">
        <w:rPr>
          <w:rFonts w:ascii="Times New Roman" w:hAnsi="Times New Roman" w:cs="Times New Roman"/>
          <w:sz w:val="24"/>
          <w:szCs w:val="24"/>
        </w:rPr>
        <w:t xml:space="preserve">г., включены данные 3234 пациентов. Составлена классификация анатомических вариантов 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протоковой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 xml:space="preserve"> системы</w:t>
      </w:r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r w:rsidRPr="00E379D6">
        <w:rPr>
          <w:rFonts w:ascii="Times New Roman" w:hAnsi="Times New Roman" w:cs="Times New Roman"/>
          <w:sz w:val="24"/>
          <w:szCs w:val="24"/>
        </w:rPr>
        <w:t>ПЖ</w:t>
      </w:r>
      <w:r w:rsidRPr="00E379D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9D6">
        <w:rPr>
          <w:rFonts w:ascii="Times New Roman" w:hAnsi="Times New Roman" w:cs="Times New Roman"/>
          <w:sz w:val="24"/>
          <w:szCs w:val="24"/>
        </w:rPr>
        <w:t>Большое внимание привлекла лекция T.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379D6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  <w:lang w:val="uk-UA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Gardner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(Великобритания) </w:t>
      </w:r>
      <w:r w:rsidRPr="000F60F4">
        <w:rPr>
          <w:rFonts w:ascii="Times New Roman" w:hAnsi="Times New Roman" w:cs="Times New Roman"/>
          <w:sz w:val="24"/>
          <w:szCs w:val="24"/>
        </w:rPr>
        <w:t>о </w:t>
      </w:r>
      <w:proofErr w:type="spellStart"/>
      <w:r w:rsidRPr="000F60F4">
        <w:rPr>
          <w:rFonts w:ascii="Times New Roman" w:hAnsi="Times New Roman" w:cs="Times New Roman"/>
          <w:sz w:val="24"/>
          <w:szCs w:val="24"/>
        </w:rPr>
        <w:t>стеатозе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 xml:space="preserve"> ПЖ. Проблема 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 xml:space="preserve"> ПЖ окружена рядом нерешенных вопросов, терминология 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 xml:space="preserve"> ПЖ нечеткая. </w:t>
      </w:r>
      <w:r w:rsidRPr="000F60F4">
        <w:rPr>
          <w:rFonts w:ascii="Times New Roman" w:hAnsi="Times New Roman" w:cs="Times New Roman"/>
          <w:sz w:val="24"/>
          <w:szCs w:val="24"/>
        </w:rPr>
        <w:t>В условиях</w:t>
      </w:r>
      <w:r>
        <w:rPr>
          <w:rFonts w:ascii="Times New Roman" w:hAnsi="Times New Roman" w:cs="Times New Roman"/>
          <w:sz w:val="24"/>
          <w:szCs w:val="24"/>
        </w:rPr>
        <w:t xml:space="preserve"> окислительного стресса</w:t>
      </w:r>
      <w:r w:rsidRPr="00E379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цитокины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 xml:space="preserve">, высвобождающиеся из 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адипоцитов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>, провоцируют р</w:t>
      </w:r>
      <w:r>
        <w:rPr>
          <w:rFonts w:ascii="Times New Roman" w:hAnsi="Times New Roman" w:cs="Times New Roman"/>
          <w:sz w:val="24"/>
          <w:szCs w:val="24"/>
        </w:rPr>
        <w:t>азвитие локального воспаления и </w:t>
      </w:r>
      <w:r w:rsidRPr="00E379D6">
        <w:rPr>
          <w:rFonts w:ascii="Times New Roman" w:hAnsi="Times New Roman" w:cs="Times New Roman"/>
          <w:sz w:val="24"/>
          <w:szCs w:val="24"/>
        </w:rPr>
        <w:t>дисфункции пораженных панкреатических клеток. Требует дальнейшего изуче</w:t>
      </w:r>
      <w:r>
        <w:rPr>
          <w:rFonts w:ascii="Times New Roman" w:hAnsi="Times New Roman" w:cs="Times New Roman"/>
          <w:sz w:val="24"/>
          <w:szCs w:val="24"/>
        </w:rPr>
        <w:t xml:space="preserve">ния патогенез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стеатоза</w:t>
      </w:r>
      <w:proofErr w:type="spellEnd"/>
      <w:r>
        <w:rPr>
          <w:rFonts w:ascii="Times New Roman" w:hAnsi="Times New Roman" w:cs="Times New Roman"/>
          <w:sz w:val="24"/>
          <w:szCs w:val="24"/>
        </w:rPr>
        <w:t> </w:t>
      </w:r>
      <w:r w:rsidRPr="00E379D6">
        <w:rPr>
          <w:rFonts w:ascii="Times New Roman" w:hAnsi="Times New Roman" w:cs="Times New Roman"/>
          <w:sz w:val="24"/>
          <w:szCs w:val="24"/>
        </w:rPr>
        <w:t xml:space="preserve">ПЖ. </w:t>
      </w: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9D6">
        <w:rPr>
          <w:rFonts w:ascii="Times New Roman" w:hAnsi="Times New Roman" w:cs="Times New Roman"/>
          <w:sz w:val="24"/>
          <w:szCs w:val="24"/>
        </w:rPr>
        <w:t xml:space="preserve">Центральное место </w:t>
      </w:r>
      <w:r w:rsidR="00C95F93">
        <w:rPr>
          <w:rFonts w:ascii="Times New Roman" w:hAnsi="Times New Roman" w:cs="Times New Roman"/>
          <w:sz w:val="24"/>
          <w:szCs w:val="24"/>
          <w:lang w:val="uk-UA"/>
        </w:rPr>
        <w:t>на</w:t>
      </w:r>
      <w:r w:rsidRPr="00E379D6">
        <w:rPr>
          <w:rFonts w:ascii="Times New Roman" w:hAnsi="Times New Roman" w:cs="Times New Roman"/>
          <w:sz w:val="24"/>
          <w:szCs w:val="24"/>
        </w:rPr>
        <w:t xml:space="preserve"> конгрессе занял симпозиум по внешнесекреторной недостаточности ПЖ</w:t>
      </w:r>
      <w:r>
        <w:rPr>
          <w:rFonts w:ascii="Times New Roman" w:hAnsi="Times New Roman" w:cs="Times New Roman"/>
          <w:sz w:val="24"/>
          <w:szCs w:val="24"/>
        </w:rPr>
        <w:t xml:space="preserve"> при раке ПЖ. В </w:t>
      </w:r>
      <w:r w:rsidRPr="00E379D6">
        <w:rPr>
          <w:rFonts w:ascii="Times New Roman" w:hAnsi="Times New Roman" w:cs="Times New Roman"/>
          <w:sz w:val="24"/>
          <w:szCs w:val="24"/>
        </w:rPr>
        <w:t>рамках симпозиу</w:t>
      </w:r>
      <w:r>
        <w:rPr>
          <w:rFonts w:ascii="Times New Roman" w:hAnsi="Times New Roman" w:cs="Times New Roman"/>
          <w:sz w:val="24"/>
          <w:szCs w:val="24"/>
        </w:rPr>
        <w:t>ма прочитал лекцию профессор E. </w:t>
      </w:r>
      <w:proofErr w:type="spellStart"/>
      <w:r>
        <w:rPr>
          <w:rFonts w:ascii="Times New Roman" w:hAnsi="Times New Roman" w:cs="Times New Roman"/>
          <w:sz w:val="24"/>
          <w:szCs w:val="24"/>
        </w:rPr>
        <w:t>Dominguez-Munoz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(Испания). 80% </w:t>
      </w:r>
      <w:r w:rsidRPr="00E379D6">
        <w:rPr>
          <w:rFonts w:ascii="Times New Roman" w:hAnsi="Times New Roman" w:cs="Times New Roman"/>
          <w:sz w:val="24"/>
          <w:szCs w:val="24"/>
        </w:rPr>
        <w:t xml:space="preserve">больных раком ПЖ имеют 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саркопению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 xml:space="preserve"> и/или кахексию.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Саркопения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 </w:t>
      </w:r>
      <w:r w:rsidRPr="00E379D6">
        <w:rPr>
          <w:rFonts w:ascii="Times New Roman" w:hAnsi="Times New Roman" w:cs="Times New Roman"/>
          <w:sz w:val="24"/>
          <w:szCs w:val="24"/>
        </w:rPr>
        <w:t xml:space="preserve">кахексия при 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аденокарциноме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 xml:space="preserve"> ПЖ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379D6">
        <w:rPr>
          <w:rFonts w:ascii="Times New Roman" w:hAnsi="Times New Roman" w:cs="Times New Roman"/>
          <w:sz w:val="24"/>
          <w:szCs w:val="24"/>
        </w:rPr>
        <w:t xml:space="preserve">— самые выраженные из всех локализаций опухолей. Подробно проанализирован патогенез кахексии </w:t>
      </w:r>
      <w:r>
        <w:rPr>
          <w:rFonts w:ascii="Times New Roman" w:hAnsi="Times New Roman" w:cs="Times New Roman"/>
          <w:sz w:val="24"/>
          <w:szCs w:val="24"/>
        </w:rPr>
        <w:t>и 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саркопении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 xml:space="preserve"> при раке ПЖ, обоснована необходимость заместительной ферментной терапии 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Креоном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>. Особое внимание уделено патогенезу панкреатической недостаточности после оперативного лечения (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резекци</w:t>
      </w:r>
      <w:proofErr w:type="spellEnd"/>
      <w:r w:rsidR="00C95F9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379D6">
        <w:rPr>
          <w:rFonts w:ascii="Times New Roman" w:hAnsi="Times New Roman" w:cs="Times New Roman"/>
          <w:sz w:val="24"/>
          <w:szCs w:val="24"/>
        </w:rPr>
        <w:t xml:space="preserve"> ПЖ, 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панкреатэктомии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>), выделены особенности заместительной терапии.</w:t>
      </w: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9D6">
        <w:rPr>
          <w:rFonts w:ascii="Times New Roman" w:hAnsi="Times New Roman" w:cs="Times New Roman"/>
          <w:sz w:val="24"/>
          <w:szCs w:val="24"/>
        </w:rPr>
        <w:t xml:space="preserve">Встреча Европейского </w:t>
      </w:r>
      <w:r w:rsidR="00F97FC5" w:rsidRPr="003C4A92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E379D6">
        <w:rPr>
          <w:rFonts w:ascii="Times New Roman" w:hAnsi="Times New Roman" w:cs="Times New Roman"/>
          <w:sz w:val="24"/>
          <w:szCs w:val="24"/>
        </w:rPr>
        <w:t xml:space="preserve">луба </w:t>
      </w:r>
      <w:r w:rsidR="00F97FC5" w:rsidRPr="003C4A92">
        <w:rPr>
          <w:rFonts w:ascii="Times New Roman" w:hAnsi="Times New Roman" w:cs="Times New Roman"/>
          <w:sz w:val="24"/>
          <w:szCs w:val="24"/>
          <w:lang w:val="uk-UA"/>
        </w:rPr>
        <w:t>п</w:t>
      </w:r>
      <w:proofErr w:type="spellStart"/>
      <w:r w:rsidRPr="00E379D6">
        <w:rPr>
          <w:rFonts w:ascii="Times New Roman" w:hAnsi="Times New Roman" w:cs="Times New Roman"/>
          <w:sz w:val="24"/>
          <w:szCs w:val="24"/>
        </w:rPr>
        <w:t>анкреатологов</w:t>
      </w:r>
      <w:proofErr w:type="spellEnd"/>
      <w:r w:rsidRPr="00E379D6">
        <w:rPr>
          <w:rFonts w:ascii="Times New Roman" w:hAnsi="Times New Roman" w:cs="Times New Roman"/>
          <w:sz w:val="24"/>
          <w:szCs w:val="24"/>
        </w:rPr>
        <w:t>, как всегда,</w:t>
      </w:r>
      <w:r>
        <w:rPr>
          <w:rFonts w:ascii="Times New Roman" w:hAnsi="Times New Roman" w:cs="Times New Roman"/>
          <w:sz w:val="24"/>
          <w:szCs w:val="24"/>
        </w:rPr>
        <w:t xml:space="preserve"> была информативной и </w:t>
      </w:r>
      <w:r w:rsidRPr="00E379D6">
        <w:rPr>
          <w:rFonts w:ascii="Times New Roman" w:hAnsi="Times New Roman" w:cs="Times New Roman"/>
          <w:sz w:val="24"/>
          <w:szCs w:val="24"/>
        </w:rPr>
        <w:t>интересной.</w:t>
      </w: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030D" w:rsidRPr="00E379D6" w:rsidRDefault="003A030D" w:rsidP="003A03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379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News of European </w:t>
      </w:r>
      <w:proofErr w:type="spellStart"/>
      <w:proofErr w:type="gramStart"/>
      <w:r w:rsidRPr="00E379D6">
        <w:rPr>
          <w:rFonts w:ascii="Times New Roman" w:hAnsi="Times New Roman" w:cs="Times New Roman"/>
          <w:b/>
          <w:sz w:val="24"/>
          <w:szCs w:val="24"/>
          <w:lang w:val="en-US"/>
        </w:rPr>
        <w:t>Pancreatology</w:t>
      </w:r>
      <w:proofErr w:type="spellEnd"/>
      <w:proofErr w:type="gramEnd"/>
      <w:r w:rsidRPr="00E379D6">
        <w:rPr>
          <w:rFonts w:ascii="Times New Roman" w:hAnsi="Times New Roman" w:cs="Times New Roman"/>
          <w:b/>
          <w:sz w:val="24"/>
          <w:szCs w:val="24"/>
          <w:lang w:val="en-US"/>
        </w:rPr>
        <w:br/>
        <w:t>(based on the materials of the 52</w:t>
      </w:r>
      <w:r w:rsidRPr="00E379D6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nd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b/>
          <w:sz w:val="24"/>
          <w:szCs w:val="24"/>
          <w:lang w:val="en-US"/>
        </w:rPr>
        <w:t>meeting of the European Pancreatic Club)</w:t>
      </w:r>
    </w:p>
    <w:p w:rsidR="003A030D" w:rsidRPr="00E379D6" w:rsidRDefault="003A030D" w:rsidP="003A030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E379D6">
        <w:rPr>
          <w:rFonts w:ascii="Times New Roman" w:hAnsi="Times New Roman" w:cs="Times New Roman"/>
          <w:sz w:val="24"/>
          <w:szCs w:val="24"/>
          <w:lang w:val="en-US"/>
        </w:rPr>
        <w:t>N. B. Gubergrits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, N. V. Byelyayeva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, G. M. 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Lukashevich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, L. A. 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Yaroshenko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, A. Ye.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Klochkov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, A. V. 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Yuryeva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, K. N. 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Borodiy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3A030D" w:rsidRPr="00E379D6" w:rsidRDefault="003A030D" w:rsidP="003A030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379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Multifield Clinic </w:t>
      </w: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Into-Sana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, Odessa, Ukraine</w:t>
      </w:r>
    </w:p>
    <w:p w:rsidR="003A030D" w:rsidRPr="00E379D6" w:rsidRDefault="003A030D" w:rsidP="003A030D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379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Donetsk National Medical University, Ukraine</w:t>
      </w: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379D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Key words: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European Pancreatic Club, pancreatitis, pancreatic cancer, diagnosis, treatment, functional pancreatic insufficiency, enzyme replacement therapy</w:t>
      </w: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379D6">
        <w:rPr>
          <w:rFonts w:ascii="Times New Roman" w:hAnsi="Times New Roman" w:cs="Times New Roman"/>
          <w:sz w:val="24"/>
          <w:szCs w:val="24"/>
          <w:lang w:val="en-US"/>
        </w:rPr>
        <w:t>The 52</w:t>
      </w:r>
      <w:r w:rsidRPr="00E379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meeting of the European Pancreatic Club was organized and conducted online in Paris on July 2–3, 2020. It is the first time the Congress took place online, with about a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thousand of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pancreatologists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having participated in it. The high scientific, organizational and technical level of the congress should be noted.</w:t>
      </w: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This review presents the most interesting research results in the following sections: anatomy of the pancreas, acute early chronic, autoimmune pancreatitis, cancer and other malignant pancreatic diseases, functional pancreatic insufficiency, enzyme replacement therapy, pancreatic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steatosis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microbiota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in pancreatic pathology.</w:t>
      </w: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Dugic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et al. (Sweden) conducted a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systematic review “The effect of anatomical variants of the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Wirsung’s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duct on exocrine function a</w:t>
      </w:r>
      <w:r>
        <w:rPr>
          <w:rFonts w:ascii="Times New Roman" w:hAnsi="Times New Roman" w:cs="Times New Roman"/>
          <w:sz w:val="24"/>
          <w:szCs w:val="24"/>
          <w:lang w:val="en-US"/>
        </w:rPr>
        <w:t>nd risk of pancreatic pathology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”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Studies of the MEDLINE database from 1960 to 2019 were analyzed; data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3234 patients were included. A 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classification of anatomical variants of the pancreatic duct system was compiled.</w:t>
      </w: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A lecture by T. B. Gardner (Great Britain) on pancreatic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steatosis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zh-CN"/>
        </w:rPr>
        <w:t>drew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great attention. The problem of pancreatic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steatosis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is surrounded by a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number of unresolved issues; the terminology of pancreatic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steatosis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itself is unclear. Under conditions of oxidative stress, cytokines released from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adipocytes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trigger the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local inflammation and dysfunction of the affected pancreatic cells. The pathogenesis of pancreatic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steatosis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requires further studies.</w:t>
      </w:r>
    </w:p>
    <w:p w:rsidR="003A030D" w:rsidRPr="00E379D6" w:rsidRDefault="003A030D" w:rsidP="003A03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The symposium on exocrine pancreatic insufficiency in pancreatic cancer </w:t>
      </w:r>
      <w:r>
        <w:rPr>
          <w:rFonts w:ascii="Times New Roman" w:hAnsi="Times New Roman" w:cs="Times New Roman"/>
          <w:sz w:val="24"/>
          <w:szCs w:val="24"/>
          <w:lang w:val="en-US"/>
        </w:rPr>
        <w:t>played the central role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in the congress. Professor E.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Dominguez-Munoz (Spain) gave a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lecture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>ithin the framework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the symposium</w:t>
      </w:r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. 80% of patients with pancreatic cancer have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sarcopenia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and/or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cachexia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Sarcopenia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cachexia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in pancreatic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adenocarcinoma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are the most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obvious</w:t>
      </w:r>
      <w:r>
        <w:rPr>
          <w:rFonts w:ascii="Times New Roman" w:hAnsi="Times New Roman" w:cs="Times New Roman"/>
          <w:sz w:val="24"/>
          <w:szCs w:val="24"/>
          <w:lang w:val="en-US"/>
        </w:rPr>
        <w:t>among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all tumor localizations. The pathogenesis of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cachexia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sarcopenia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in pancreatic cancer was analyzed in detail; the necessity of enzyme replacement therapy with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Creon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 xml:space="preserve"> was substantiated. Particular attention was paid to the pathogenesis of pancreatic insufficiency after surgical treatment (pancreatic resections, </w:t>
      </w:r>
      <w:proofErr w:type="spellStart"/>
      <w:r w:rsidRPr="00E379D6">
        <w:rPr>
          <w:rFonts w:ascii="Times New Roman" w:hAnsi="Times New Roman" w:cs="Times New Roman"/>
          <w:sz w:val="24"/>
          <w:szCs w:val="24"/>
          <w:lang w:val="en-US"/>
        </w:rPr>
        <w:t>pancreatectomy</w:t>
      </w:r>
      <w:proofErr w:type="spellEnd"/>
      <w:r w:rsidRPr="00E379D6">
        <w:rPr>
          <w:rFonts w:ascii="Times New Roman" w:hAnsi="Times New Roman" w:cs="Times New Roman"/>
          <w:sz w:val="24"/>
          <w:szCs w:val="24"/>
          <w:lang w:val="en-US"/>
        </w:rPr>
        <w:t>); the features of replacement therapy were highlighted.</w:t>
      </w:r>
    </w:p>
    <w:p w:rsidR="003A030D" w:rsidRPr="003A030D" w:rsidRDefault="003A030D" w:rsidP="008D50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379D6">
        <w:rPr>
          <w:rFonts w:ascii="Times New Roman" w:hAnsi="Times New Roman" w:cs="Times New Roman"/>
          <w:sz w:val="24"/>
          <w:szCs w:val="24"/>
          <w:lang w:val="en-US"/>
        </w:rPr>
        <w:t>The meeting of the European Pancreatic Club, as usual, was informative and interesting.</w:t>
      </w:r>
    </w:p>
    <w:sectPr w:rsidR="003A030D" w:rsidRPr="003A030D" w:rsidSect="00F56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29EF"/>
    <w:multiLevelType w:val="hybridMultilevel"/>
    <w:tmpl w:val="BA665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E32B7"/>
    <w:multiLevelType w:val="hybridMultilevel"/>
    <w:tmpl w:val="C810900C"/>
    <w:lvl w:ilvl="0" w:tplc="DC10D8C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99310C"/>
    <w:multiLevelType w:val="hybridMultilevel"/>
    <w:tmpl w:val="A69EA37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49F766A"/>
    <w:multiLevelType w:val="hybridMultilevel"/>
    <w:tmpl w:val="011C0106"/>
    <w:lvl w:ilvl="0" w:tplc="DC10D8C2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86F3E3A"/>
    <w:multiLevelType w:val="hybridMultilevel"/>
    <w:tmpl w:val="F9A4AACE"/>
    <w:lvl w:ilvl="0" w:tplc="8792654E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02B00B4"/>
    <w:multiLevelType w:val="hybridMultilevel"/>
    <w:tmpl w:val="41BAF376"/>
    <w:lvl w:ilvl="0" w:tplc="E99ED498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4B93E48"/>
    <w:multiLevelType w:val="hybridMultilevel"/>
    <w:tmpl w:val="FFBECC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CF67FD"/>
    <w:multiLevelType w:val="hybridMultilevel"/>
    <w:tmpl w:val="2F86B43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91E3FEA"/>
    <w:multiLevelType w:val="hybridMultilevel"/>
    <w:tmpl w:val="6B4CAD14"/>
    <w:lvl w:ilvl="0" w:tplc="CB6EC97E">
      <w:start w:val="1"/>
      <w:numFmt w:val="upperLetter"/>
      <w:lvlText w:val="%1."/>
      <w:lvlJc w:val="left"/>
      <w:pPr>
        <w:ind w:left="88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E4A2437"/>
    <w:multiLevelType w:val="hybridMultilevel"/>
    <w:tmpl w:val="F990A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360E61"/>
    <w:multiLevelType w:val="hybridMultilevel"/>
    <w:tmpl w:val="87508DB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2460257E"/>
    <w:multiLevelType w:val="hybridMultilevel"/>
    <w:tmpl w:val="FB0C7F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47C6D61"/>
    <w:multiLevelType w:val="hybridMultilevel"/>
    <w:tmpl w:val="0BC62CC2"/>
    <w:lvl w:ilvl="0" w:tplc="D4C8B896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99B4DD5"/>
    <w:multiLevelType w:val="hybridMultilevel"/>
    <w:tmpl w:val="4D9A7552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2C8529FF"/>
    <w:multiLevelType w:val="hybridMultilevel"/>
    <w:tmpl w:val="AF9800B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08A38BD"/>
    <w:multiLevelType w:val="hybridMultilevel"/>
    <w:tmpl w:val="5804EBE8"/>
    <w:lvl w:ilvl="0" w:tplc="A224B760">
      <w:numFmt w:val="bullet"/>
      <w:lvlText w:val="-"/>
      <w:lvlJc w:val="left"/>
      <w:pPr>
        <w:ind w:left="1714" w:hanging="10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424C2F5C"/>
    <w:multiLevelType w:val="hybridMultilevel"/>
    <w:tmpl w:val="1F9E719A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>
    <w:nsid w:val="42BC7600"/>
    <w:multiLevelType w:val="hybridMultilevel"/>
    <w:tmpl w:val="4014BBC6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>
    <w:nsid w:val="45313606"/>
    <w:multiLevelType w:val="hybridMultilevel"/>
    <w:tmpl w:val="6E1A66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7CC0FCF"/>
    <w:multiLevelType w:val="hybridMultilevel"/>
    <w:tmpl w:val="3B4A19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B14139F"/>
    <w:multiLevelType w:val="hybridMultilevel"/>
    <w:tmpl w:val="FF6C69E4"/>
    <w:lvl w:ilvl="0" w:tplc="8792654E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4D784C12"/>
    <w:multiLevelType w:val="hybridMultilevel"/>
    <w:tmpl w:val="ED18395C"/>
    <w:lvl w:ilvl="0" w:tplc="6A3025E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CC178F"/>
    <w:multiLevelType w:val="hybridMultilevel"/>
    <w:tmpl w:val="F968AF0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503127F9"/>
    <w:multiLevelType w:val="hybridMultilevel"/>
    <w:tmpl w:val="87F2F300"/>
    <w:lvl w:ilvl="0" w:tplc="DC10D8C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D2A711A"/>
    <w:multiLevelType w:val="hybridMultilevel"/>
    <w:tmpl w:val="9A7E779E"/>
    <w:lvl w:ilvl="0" w:tplc="DC10D8C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E733EA9"/>
    <w:multiLevelType w:val="hybridMultilevel"/>
    <w:tmpl w:val="0FA0CCD6"/>
    <w:lvl w:ilvl="0" w:tplc="DC10D8C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EFD555A"/>
    <w:multiLevelType w:val="hybridMultilevel"/>
    <w:tmpl w:val="606A4E40"/>
    <w:lvl w:ilvl="0" w:tplc="DC10D8C2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10254C4"/>
    <w:multiLevelType w:val="hybridMultilevel"/>
    <w:tmpl w:val="39C0F490"/>
    <w:lvl w:ilvl="0" w:tplc="8792654E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3270CE9"/>
    <w:multiLevelType w:val="hybridMultilevel"/>
    <w:tmpl w:val="CC1E258C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DC10D8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>
    <w:nsid w:val="6BCA6A56"/>
    <w:multiLevelType w:val="hybridMultilevel"/>
    <w:tmpl w:val="7A96636A"/>
    <w:lvl w:ilvl="0" w:tplc="DC10D8C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DEA0A1F"/>
    <w:multiLevelType w:val="hybridMultilevel"/>
    <w:tmpl w:val="FE8AB742"/>
    <w:lvl w:ilvl="0" w:tplc="8792654E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8FC2326"/>
    <w:multiLevelType w:val="hybridMultilevel"/>
    <w:tmpl w:val="8B00234C"/>
    <w:lvl w:ilvl="0" w:tplc="0419000D">
      <w:start w:val="1"/>
      <w:numFmt w:val="bullet"/>
      <w:lvlText w:val="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2">
    <w:nsid w:val="79F908FE"/>
    <w:multiLevelType w:val="hybridMultilevel"/>
    <w:tmpl w:val="44806D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8A316B"/>
    <w:multiLevelType w:val="hybridMultilevel"/>
    <w:tmpl w:val="48508C64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DC10D8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2" w:tplc="DC10D8C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4"/>
  </w:num>
  <w:num w:numId="4">
    <w:abstractNumId w:val="20"/>
  </w:num>
  <w:num w:numId="5">
    <w:abstractNumId w:val="27"/>
  </w:num>
  <w:num w:numId="6">
    <w:abstractNumId w:val="30"/>
  </w:num>
  <w:num w:numId="7">
    <w:abstractNumId w:val="8"/>
  </w:num>
  <w:num w:numId="8">
    <w:abstractNumId w:val="13"/>
  </w:num>
  <w:num w:numId="9">
    <w:abstractNumId w:val="2"/>
  </w:num>
  <w:num w:numId="10">
    <w:abstractNumId w:val="16"/>
  </w:num>
  <w:num w:numId="11">
    <w:abstractNumId w:val="17"/>
  </w:num>
  <w:num w:numId="12">
    <w:abstractNumId w:val="22"/>
  </w:num>
  <w:num w:numId="13">
    <w:abstractNumId w:val="10"/>
  </w:num>
  <w:num w:numId="14">
    <w:abstractNumId w:val="6"/>
  </w:num>
  <w:num w:numId="15">
    <w:abstractNumId w:val="0"/>
  </w:num>
  <w:num w:numId="16">
    <w:abstractNumId w:val="28"/>
  </w:num>
  <w:num w:numId="17">
    <w:abstractNumId w:val="32"/>
  </w:num>
  <w:num w:numId="18">
    <w:abstractNumId w:val="3"/>
  </w:num>
  <w:num w:numId="19">
    <w:abstractNumId w:val="24"/>
  </w:num>
  <w:num w:numId="20">
    <w:abstractNumId w:val="33"/>
  </w:num>
  <w:num w:numId="21">
    <w:abstractNumId w:val="26"/>
  </w:num>
  <w:num w:numId="22">
    <w:abstractNumId w:val="19"/>
  </w:num>
  <w:num w:numId="23">
    <w:abstractNumId w:val="5"/>
  </w:num>
  <w:num w:numId="24">
    <w:abstractNumId w:val="9"/>
  </w:num>
  <w:num w:numId="25">
    <w:abstractNumId w:val="21"/>
  </w:num>
  <w:num w:numId="26">
    <w:abstractNumId w:val="11"/>
  </w:num>
  <w:num w:numId="27">
    <w:abstractNumId w:val="31"/>
  </w:num>
  <w:num w:numId="28">
    <w:abstractNumId w:val="1"/>
  </w:num>
  <w:num w:numId="29">
    <w:abstractNumId w:val="15"/>
  </w:num>
  <w:num w:numId="30">
    <w:abstractNumId w:val="25"/>
  </w:num>
  <w:num w:numId="31">
    <w:abstractNumId w:val="23"/>
  </w:num>
  <w:num w:numId="32">
    <w:abstractNumId w:val="29"/>
  </w:num>
  <w:num w:numId="33">
    <w:abstractNumId w:val="18"/>
  </w:num>
  <w:num w:numId="3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3E6B59"/>
    <w:rsid w:val="0000272E"/>
    <w:rsid w:val="000123BD"/>
    <w:rsid w:val="00017719"/>
    <w:rsid w:val="0003577B"/>
    <w:rsid w:val="000452C2"/>
    <w:rsid w:val="000476ED"/>
    <w:rsid w:val="0005000C"/>
    <w:rsid w:val="000623D8"/>
    <w:rsid w:val="00062D8E"/>
    <w:rsid w:val="00066A7F"/>
    <w:rsid w:val="00075A5D"/>
    <w:rsid w:val="00081708"/>
    <w:rsid w:val="00084AA9"/>
    <w:rsid w:val="00097843"/>
    <w:rsid w:val="000A4D9F"/>
    <w:rsid w:val="000B0623"/>
    <w:rsid w:val="000B3C0B"/>
    <w:rsid w:val="000C1C41"/>
    <w:rsid w:val="000C3799"/>
    <w:rsid w:val="000D0E0D"/>
    <w:rsid w:val="000D3869"/>
    <w:rsid w:val="000D5871"/>
    <w:rsid w:val="000E7D72"/>
    <w:rsid w:val="000F60F4"/>
    <w:rsid w:val="00107B9D"/>
    <w:rsid w:val="00107CAC"/>
    <w:rsid w:val="00115BFE"/>
    <w:rsid w:val="00116DCB"/>
    <w:rsid w:val="001271BC"/>
    <w:rsid w:val="00143F75"/>
    <w:rsid w:val="001469DD"/>
    <w:rsid w:val="0016531E"/>
    <w:rsid w:val="00167517"/>
    <w:rsid w:val="00171C05"/>
    <w:rsid w:val="001757B4"/>
    <w:rsid w:val="001772B2"/>
    <w:rsid w:val="00185C89"/>
    <w:rsid w:val="00186B07"/>
    <w:rsid w:val="00190096"/>
    <w:rsid w:val="0019619C"/>
    <w:rsid w:val="00197261"/>
    <w:rsid w:val="001A24E5"/>
    <w:rsid w:val="001A56E9"/>
    <w:rsid w:val="001A6443"/>
    <w:rsid w:val="001B5A50"/>
    <w:rsid w:val="001B6E5A"/>
    <w:rsid w:val="001C7CE4"/>
    <w:rsid w:val="001D1B92"/>
    <w:rsid w:val="001E6845"/>
    <w:rsid w:val="001E7E86"/>
    <w:rsid w:val="001F154A"/>
    <w:rsid w:val="001F2AB4"/>
    <w:rsid w:val="00205549"/>
    <w:rsid w:val="00213E83"/>
    <w:rsid w:val="00224038"/>
    <w:rsid w:val="0022427D"/>
    <w:rsid w:val="00231591"/>
    <w:rsid w:val="002324A4"/>
    <w:rsid w:val="00240F04"/>
    <w:rsid w:val="00241EBE"/>
    <w:rsid w:val="00247BAE"/>
    <w:rsid w:val="00252C2E"/>
    <w:rsid w:val="00265FEC"/>
    <w:rsid w:val="0028023F"/>
    <w:rsid w:val="00284EC0"/>
    <w:rsid w:val="0028724F"/>
    <w:rsid w:val="002940A7"/>
    <w:rsid w:val="002A2521"/>
    <w:rsid w:val="002B1D4A"/>
    <w:rsid w:val="002C2DAF"/>
    <w:rsid w:val="002C769F"/>
    <w:rsid w:val="002D7F3F"/>
    <w:rsid w:val="002E069E"/>
    <w:rsid w:val="00302318"/>
    <w:rsid w:val="00311235"/>
    <w:rsid w:val="0031154E"/>
    <w:rsid w:val="0034768A"/>
    <w:rsid w:val="00350452"/>
    <w:rsid w:val="00353A72"/>
    <w:rsid w:val="003635C8"/>
    <w:rsid w:val="00377FF6"/>
    <w:rsid w:val="00382EB2"/>
    <w:rsid w:val="003A030D"/>
    <w:rsid w:val="003A1241"/>
    <w:rsid w:val="003A644E"/>
    <w:rsid w:val="003C4A92"/>
    <w:rsid w:val="003C75FC"/>
    <w:rsid w:val="003C7E46"/>
    <w:rsid w:val="003D219A"/>
    <w:rsid w:val="003D487D"/>
    <w:rsid w:val="003E6B59"/>
    <w:rsid w:val="003F7D54"/>
    <w:rsid w:val="004077EB"/>
    <w:rsid w:val="004260B2"/>
    <w:rsid w:val="00440BD8"/>
    <w:rsid w:val="0045074E"/>
    <w:rsid w:val="00455399"/>
    <w:rsid w:val="00461712"/>
    <w:rsid w:val="00467FB6"/>
    <w:rsid w:val="004710D7"/>
    <w:rsid w:val="00472672"/>
    <w:rsid w:val="004914D3"/>
    <w:rsid w:val="00495E35"/>
    <w:rsid w:val="004B0532"/>
    <w:rsid w:val="004C081D"/>
    <w:rsid w:val="004C12F8"/>
    <w:rsid w:val="004D7B09"/>
    <w:rsid w:val="004F0F0D"/>
    <w:rsid w:val="004F6EA1"/>
    <w:rsid w:val="00501C2A"/>
    <w:rsid w:val="00514138"/>
    <w:rsid w:val="00520AE3"/>
    <w:rsid w:val="00522212"/>
    <w:rsid w:val="00523A98"/>
    <w:rsid w:val="00527F01"/>
    <w:rsid w:val="00527FB1"/>
    <w:rsid w:val="00536B23"/>
    <w:rsid w:val="00550D7B"/>
    <w:rsid w:val="00556790"/>
    <w:rsid w:val="00557CE3"/>
    <w:rsid w:val="0056557F"/>
    <w:rsid w:val="0056708C"/>
    <w:rsid w:val="00582E10"/>
    <w:rsid w:val="00584D55"/>
    <w:rsid w:val="00586027"/>
    <w:rsid w:val="005936FA"/>
    <w:rsid w:val="005B3135"/>
    <w:rsid w:val="005B5965"/>
    <w:rsid w:val="005C608D"/>
    <w:rsid w:val="005D29DF"/>
    <w:rsid w:val="005D398E"/>
    <w:rsid w:val="005D7239"/>
    <w:rsid w:val="005D79B1"/>
    <w:rsid w:val="005E124E"/>
    <w:rsid w:val="005E1B10"/>
    <w:rsid w:val="005E2689"/>
    <w:rsid w:val="005E4370"/>
    <w:rsid w:val="005E5058"/>
    <w:rsid w:val="005E7D85"/>
    <w:rsid w:val="005F3134"/>
    <w:rsid w:val="005F53D3"/>
    <w:rsid w:val="00600290"/>
    <w:rsid w:val="006002D6"/>
    <w:rsid w:val="00631CD9"/>
    <w:rsid w:val="0063703A"/>
    <w:rsid w:val="00654941"/>
    <w:rsid w:val="006549D6"/>
    <w:rsid w:val="00656039"/>
    <w:rsid w:val="0066110E"/>
    <w:rsid w:val="0066735A"/>
    <w:rsid w:val="0067409B"/>
    <w:rsid w:val="00674232"/>
    <w:rsid w:val="00675FDA"/>
    <w:rsid w:val="006824BB"/>
    <w:rsid w:val="006860D2"/>
    <w:rsid w:val="006A42B9"/>
    <w:rsid w:val="006A729F"/>
    <w:rsid w:val="006C3F5F"/>
    <w:rsid w:val="006D0F27"/>
    <w:rsid w:val="006D475C"/>
    <w:rsid w:val="006F50AD"/>
    <w:rsid w:val="00703D21"/>
    <w:rsid w:val="00705805"/>
    <w:rsid w:val="0071068D"/>
    <w:rsid w:val="00710DBB"/>
    <w:rsid w:val="007212CE"/>
    <w:rsid w:val="007226FC"/>
    <w:rsid w:val="00724EA9"/>
    <w:rsid w:val="0074008A"/>
    <w:rsid w:val="007418A4"/>
    <w:rsid w:val="00742F56"/>
    <w:rsid w:val="007471FD"/>
    <w:rsid w:val="00755FAE"/>
    <w:rsid w:val="0076459B"/>
    <w:rsid w:val="00765E34"/>
    <w:rsid w:val="00773EDE"/>
    <w:rsid w:val="00775E43"/>
    <w:rsid w:val="0077672F"/>
    <w:rsid w:val="007826E2"/>
    <w:rsid w:val="00783507"/>
    <w:rsid w:val="00795915"/>
    <w:rsid w:val="00795EBE"/>
    <w:rsid w:val="007971E4"/>
    <w:rsid w:val="007B3B64"/>
    <w:rsid w:val="007B6487"/>
    <w:rsid w:val="007B6583"/>
    <w:rsid w:val="007B7543"/>
    <w:rsid w:val="007C28EB"/>
    <w:rsid w:val="007C3F04"/>
    <w:rsid w:val="007D5E1E"/>
    <w:rsid w:val="007E311B"/>
    <w:rsid w:val="007E4BC2"/>
    <w:rsid w:val="007E77E0"/>
    <w:rsid w:val="00817558"/>
    <w:rsid w:val="00821CE6"/>
    <w:rsid w:val="008310BB"/>
    <w:rsid w:val="00831115"/>
    <w:rsid w:val="00841962"/>
    <w:rsid w:val="008456B0"/>
    <w:rsid w:val="00863480"/>
    <w:rsid w:val="008664CB"/>
    <w:rsid w:val="0086733F"/>
    <w:rsid w:val="0087605B"/>
    <w:rsid w:val="008933A3"/>
    <w:rsid w:val="008939E1"/>
    <w:rsid w:val="008958D6"/>
    <w:rsid w:val="008963BA"/>
    <w:rsid w:val="008A0D57"/>
    <w:rsid w:val="008A2D01"/>
    <w:rsid w:val="008A6776"/>
    <w:rsid w:val="008B2A90"/>
    <w:rsid w:val="008B58D3"/>
    <w:rsid w:val="008B690A"/>
    <w:rsid w:val="008C33C7"/>
    <w:rsid w:val="008C35F3"/>
    <w:rsid w:val="008C5965"/>
    <w:rsid w:val="008D08C8"/>
    <w:rsid w:val="008D1C45"/>
    <w:rsid w:val="008D4C32"/>
    <w:rsid w:val="008D5044"/>
    <w:rsid w:val="008E53DA"/>
    <w:rsid w:val="008F60BD"/>
    <w:rsid w:val="009031D2"/>
    <w:rsid w:val="00906DC0"/>
    <w:rsid w:val="00941B34"/>
    <w:rsid w:val="00942D89"/>
    <w:rsid w:val="00945F31"/>
    <w:rsid w:val="00947874"/>
    <w:rsid w:val="009516DB"/>
    <w:rsid w:val="0096686E"/>
    <w:rsid w:val="00972EB6"/>
    <w:rsid w:val="0098117D"/>
    <w:rsid w:val="009863CA"/>
    <w:rsid w:val="009A407E"/>
    <w:rsid w:val="009B409A"/>
    <w:rsid w:val="009D5512"/>
    <w:rsid w:val="009E36B3"/>
    <w:rsid w:val="009F0FF6"/>
    <w:rsid w:val="009F793A"/>
    <w:rsid w:val="00A031D0"/>
    <w:rsid w:val="00A038F0"/>
    <w:rsid w:val="00A06A20"/>
    <w:rsid w:val="00A22260"/>
    <w:rsid w:val="00A229D7"/>
    <w:rsid w:val="00A44F10"/>
    <w:rsid w:val="00A52C9D"/>
    <w:rsid w:val="00A546F1"/>
    <w:rsid w:val="00A7459A"/>
    <w:rsid w:val="00AA39B7"/>
    <w:rsid w:val="00AA44AE"/>
    <w:rsid w:val="00AA6E3C"/>
    <w:rsid w:val="00AB0E25"/>
    <w:rsid w:val="00AB3DC8"/>
    <w:rsid w:val="00AB4647"/>
    <w:rsid w:val="00AC0F85"/>
    <w:rsid w:val="00AC295C"/>
    <w:rsid w:val="00AD2C3E"/>
    <w:rsid w:val="00B21E54"/>
    <w:rsid w:val="00B23777"/>
    <w:rsid w:val="00B27623"/>
    <w:rsid w:val="00B36360"/>
    <w:rsid w:val="00B4029F"/>
    <w:rsid w:val="00B41AB7"/>
    <w:rsid w:val="00B43011"/>
    <w:rsid w:val="00B51CB1"/>
    <w:rsid w:val="00B552C4"/>
    <w:rsid w:val="00B61C43"/>
    <w:rsid w:val="00B76C1B"/>
    <w:rsid w:val="00BA4683"/>
    <w:rsid w:val="00BB0859"/>
    <w:rsid w:val="00BC284E"/>
    <w:rsid w:val="00BC74B9"/>
    <w:rsid w:val="00BD7659"/>
    <w:rsid w:val="00BE25E7"/>
    <w:rsid w:val="00BF3A09"/>
    <w:rsid w:val="00BF7511"/>
    <w:rsid w:val="00C03DBF"/>
    <w:rsid w:val="00C05596"/>
    <w:rsid w:val="00C05611"/>
    <w:rsid w:val="00C201F2"/>
    <w:rsid w:val="00C2427E"/>
    <w:rsid w:val="00C270E1"/>
    <w:rsid w:val="00C6176F"/>
    <w:rsid w:val="00C759C1"/>
    <w:rsid w:val="00C82D0D"/>
    <w:rsid w:val="00C84882"/>
    <w:rsid w:val="00C95F93"/>
    <w:rsid w:val="00C96125"/>
    <w:rsid w:val="00C975AA"/>
    <w:rsid w:val="00CA22FF"/>
    <w:rsid w:val="00CA5B7A"/>
    <w:rsid w:val="00CA7CB3"/>
    <w:rsid w:val="00CB71AD"/>
    <w:rsid w:val="00CC0FC9"/>
    <w:rsid w:val="00CC7284"/>
    <w:rsid w:val="00CE11F5"/>
    <w:rsid w:val="00CE528E"/>
    <w:rsid w:val="00CE533D"/>
    <w:rsid w:val="00CE5E42"/>
    <w:rsid w:val="00CF3F8D"/>
    <w:rsid w:val="00D14477"/>
    <w:rsid w:val="00D1545E"/>
    <w:rsid w:val="00D32AB2"/>
    <w:rsid w:val="00D500AE"/>
    <w:rsid w:val="00D6106E"/>
    <w:rsid w:val="00D63814"/>
    <w:rsid w:val="00D6421D"/>
    <w:rsid w:val="00D83253"/>
    <w:rsid w:val="00D839AE"/>
    <w:rsid w:val="00D8681C"/>
    <w:rsid w:val="00D87F62"/>
    <w:rsid w:val="00D917A1"/>
    <w:rsid w:val="00D942F7"/>
    <w:rsid w:val="00DA6F14"/>
    <w:rsid w:val="00DB0052"/>
    <w:rsid w:val="00DB4E35"/>
    <w:rsid w:val="00DC071F"/>
    <w:rsid w:val="00DC4C17"/>
    <w:rsid w:val="00DE24BE"/>
    <w:rsid w:val="00DF65B5"/>
    <w:rsid w:val="00E05CFF"/>
    <w:rsid w:val="00E27C96"/>
    <w:rsid w:val="00E379D6"/>
    <w:rsid w:val="00E44103"/>
    <w:rsid w:val="00E46C8C"/>
    <w:rsid w:val="00E83210"/>
    <w:rsid w:val="00E83543"/>
    <w:rsid w:val="00E85350"/>
    <w:rsid w:val="00E87759"/>
    <w:rsid w:val="00E92B69"/>
    <w:rsid w:val="00E933F6"/>
    <w:rsid w:val="00E93878"/>
    <w:rsid w:val="00E979EB"/>
    <w:rsid w:val="00EE012C"/>
    <w:rsid w:val="00EF43B0"/>
    <w:rsid w:val="00EF7144"/>
    <w:rsid w:val="00F051E7"/>
    <w:rsid w:val="00F053BB"/>
    <w:rsid w:val="00F41087"/>
    <w:rsid w:val="00F56FE1"/>
    <w:rsid w:val="00F615E6"/>
    <w:rsid w:val="00F61BF6"/>
    <w:rsid w:val="00F8143E"/>
    <w:rsid w:val="00F83E2F"/>
    <w:rsid w:val="00F855E5"/>
    <w:rsid w:val="00F96EE5"/>
    <w:rsid w:val="00F97FC5"/>
    <w:rsid w:val="00FB47F6"/>
    <w:rsid w:val="00FD0B78"/>
    <w:rsid w:val="00FD6DBF"/>
    <w:rsid w:val="00FE27A0"/>
    <w:rsid w:val="00FE2E25"/>
    <w:rsid w:val="00FE48DD"/>
    <w:rsid w:val="00FE7508"/>
    <w:rsid w:val="00FF3BE0"/>
    <w:rsid w:val="00FF4323"/>
    <w:rsid w:val="00FF5FAB"/>
    <w:rsid w:val="00FF6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D7B"/>
    <w:pPr>
      <w:ind w:left="720"/>
      <w:contextualSpacing/>
    </w:pPr>
  </w:style>
  <w:style w:type="table" w:styleId="a4">
    <w:name w:val="Table Grid"/>
    <w:basedOn w:val="a1"/>
    <w:uiPriority w:val="59"/>
    <w:rsid w:val="00CC7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5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9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5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78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3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70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36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2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97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10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8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50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33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3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32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5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139BD-451A-4E9A-8838-4E492A9C3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5674</TotalTime>
  <Pages>39</Pages>
  <Words>6506</Words>
  <Characters>46915</Characters>
  <Application>Microsoft Office Word</Application>
  <DocSecurity>0</DocSecurity>
  <Lines>781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Admin</cp:lastModifiedBy>
  <cp:revision>214</cp:revision>
  <dcterms:created xsi:type="dcterms:W3CDTF">2020-07-03T09:25:00Z</dcterms:created>
  <dcterms:modified xsi:type="dcterms:W3CDTF">2020-09-28T20:32:00Z</dcterms:modified>
</cp:coreProperties>
</file>