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52" w:rsidRDefault="00DB0052" w:rsidP="00DB00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</w:rPr>
        <w:t>УДК 616.37</w:t>
      </w:r>
    </w:p>
    <w:p w:rsidR="00DB0052" w:rsidRPr="00E379D6" w:rsidRDefault="00DB0052" w:rsidP="00DB00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hAnsi="Times New Roman" w:cs="Times New Roman"/>
          <w:sz w:val="24"/>
          <w:szCs w:val="24"/>
        </w:rPr>
        <w:t>: 10.33149/vkp.2020.0</w:t>
      </w:r>
      <w:r w:rsidRPr="009B409A">
        <w:rPr>
          <w:rFonts w:ascii="Times New Roman" w:hAnsi="Times New Roman" w:cs="Times New Roman"/>
          <w:sz w:val="24"/>
          <w:szCs w:val="24"/>
        </w:rPr>
        <w:t>4</w:t>
      </w:r>
      <w:r w:rsidRPr="000D0E0D">
        <w:rPr>
          <w:rFonts w:ascii="Times New Roman" w:hAnsi="Times New Roman" w:cs="Times New Roman"/>
          <w:sz w:val="24"/>
          <w:szCs w:val="24"/>
        </w:rPr>
        <w:t>.01</w:t>
      </w:r>
    </w:p>
    <w:p w:rsidR="00DB0052" w:rsidRPr="00E379D6" w:rsidRDefault="00DB0052" w:rsidP="00DB00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Новини європейської </w:t>
      </w:r>
      <w:proofErr w:type="spellStart"/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>панкреатології</w:t>
      </w:r>
      <w:proofErr w:type="spellEnd"/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br/>
        <w:t>(за матеріалами 52-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ї зустрічі Європейського клубу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>анкреатологів</w:t>
      </w:r>
      <w:proofErr w:type="spellEnd"/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DB0052" w:rsidRPr="00E379D6" w:rsidRDefault="00DB0052" w:rsidP="00DB005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lang w:val="uk-UA"/>
        </w:rPr>
        <w:t>Н. Б. Губергріц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, Н. В. Бєляєва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, Г. М. Лукашевич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, Л. О. Ярошенко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Є.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Клочков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, А. В.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Юр’єва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, К. Н.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Бородій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</w:p>
    <w:p w:rsidR="00DB0052" w:rsidRPr="00E379D6" w:rsidRDefault="00DB0052" w:rsidP="00DB005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Багатопрофільна клініка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Інто-Сана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, Одеса, Україна</w:t>
      </w:r>
    </w:p>
    <w:p w:rsidR="00DB0052" w:rsidRPr="00E379D6" w:rsidRDefault="00DB0052" w:rsidP="00DB005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Донецький національний медичний університет, Україна</w:t>
      </w:r>
    </w:p>
    <w:p w:rsidR="00DB0052" w:rsidRPr="00E379D6" w:rsidRDefault="00DB0052" w:rsidP="00DB00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B0052" w:rsidRPr="00E379D6" w:rsidRDefault="00DB0052" w:rsidP="00DB00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Європейський </w:t>
      </w:r>
      <w:r w:rsidR="00945F31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луб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bookmarkStart w:id="0" w:name="_GoBack"/>
      <w:bookmarkEnd w:id="0"/>
      <w:r w:rsidRPr="00E379D6">
        <w:rPr>
          <w:rFonts w:ascii="Times New Roman" w:hAnsi="Times New Roman" w:cs="Times New Roman"/>
          <w:sz w:val="24"/>
          <w:szCs w:val="24"/>
          <w:lang w:val="uk-UA"/>
        </w:rPr>
        <w:t>анкреатологів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>, панкреатити, рак підшлункової залози, діагностика, лікування, функціональна недостатність підшлункової залози, замісна ферментна терапія</w:t>
      </w:r>
    </w:p>
    <w:p w:rsidR="00DB0052" w:rsidRDefault="00DB005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B0052" w:rsidRDefault="00DB005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1962" w:rsidRPr="00A22260" w:rsidRDefault="0084196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86348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 липня 2020 року відбулася 52-</w:t>
      </w:r>
      <w:r w:rsidR="00863480">
        <w:rPr>
          <w:rFonts w:ascii="Times New Roman" w:hAnsi="Times New Roman" w:cs="Times New Roman"/>
          <w:sz w:val="24"/>
          <w:szCs w:val="24"/>
          <w:lang w:val="uk-UA"/>
        </w:rPr>
        <w:t>га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зустріч Європейського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лубу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панкреатології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яка була організована в Парижі і проведена on-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line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Конгрес </w:t>
      </w:r>
      <w:r w:rsidR="0086348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перше проходив </w:t>
      </w:r>
      <w:r w:rsidR="0086348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такому форматі, і близько тисячі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панкреатологі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взяли в ньому участь. Слід відзначити високий науковий, організаційний і технічний рівень конгресу.</w:t>
      </w:r>
    </w:p>
    <w:p w:rsidR="00841962" w:rsidRPr="00A22260" w:rsidRDefault="007C3F04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Подаємо</w:t>
      </w:r>
      <w:r w:rsidR="00841962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нижче найцікавіші, на наш погляд, результати досліджень [1].</w:t>
      </w:r>
    </w:p>
    <w:p w:rsidR="00841962" w:rsidRPr="007C3F04" w:rsidRDefault="00841962" w:rsidP="0084196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C3F04">
        <w:rPr>
          <w:rFonts w:ascii="Times New Roman" w:hAnsi="Times New Roman" w:cs="Times New Roman"/>
          <w:i/>
          <w:sz w:val="24"/>
          <w:szCs w:val="24"/>
          <w:lang w:val="uk-UA"/>
        </w:rPr>
        <w:t>Анатомічні особливості підшлункової залози</w:t>
      </w:r>
    </w:p>
    <w:p w:rsidR="00841962" w:rsidRPr="00A22260" w:rsidRDefault="0084196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Dugic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(Швеція) виконали систематичний огляд «Вплив анатомічних варіантів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вірсунг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ової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протоки на </w:t>
      </w:r>
      <w:proofErr w:type="spellStart"/>
      <w:r w:rsidR="007C3F04">
        <w:rPr>
          <w:rFonts w:ascii="Times New Roman" w:hAnsi="Times New Roman" w:cs="Times New Roman"/>
          <w:sz w:val="24"/>
          <w:szCs w:val="24"/>
          <w:lang w:val="uk-UA"/>
        </w:rPr>
        <w:t>зовнішньо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секреторну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функцію і ризик патології підшлункової залози (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)». Проаналізовано дослідження бази MEDLINE з 1960 по 2019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включені дані 3234 пацієнтів. Складена класифікація анатомічних варіантів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протоково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системи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1), визначена їх частота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2). Найбільш поширеним варіантом головно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панкреатично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main</w:t>
      </w:r>
      <w:proofErr w:type="spellEnd"/>
      <w:r w:rsidR="007C3F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pancreatic</w:t>
      </w:r>
      <w:proofErr w:type="spellEnd"/>
      <w:r w:rsidR="007C3F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duct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MPD) був тип 3, за яким слідує тип 1, що вказує на характер дренажу MPD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великі сосочки як найбільш частий.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Підваріант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типу 3, відомий як «зворотне розташування проток», мав поширеність 2,2%. Варіант типу 4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pancreas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divisum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(PD) був виявлений в 6,4% </w:t>
      </w:r>
      <w:r w:rsidR="005E268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сіх випадків. Найпоширенішим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підваріант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ом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PD була повна PD, за якою слідували неповна PD і варіант з MPD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єдино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ПЗ. Варіант типу 5 (включаючи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ansa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pancreatica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язок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між головн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додатков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протоками, MPD у вигляді петлі) був присутній у 2,9% пацієнтів. З 9 досліджень, включених в огляд, 4 стосувалися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язку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між варіантами MPD і наявністю морфологічних ознак захворювання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Крім одного дослідження зі значно більш високою частотою морфологічних змін, які наводять на думку про хронічн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панкреатит (ХП) у пацієнтів 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ansa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pancreatica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дослідженнях не було виявлено значного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язку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між захворюванням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варіантами MPD. Крім того, тільки одне дослідження вивчало вплив варіантів MPD на екзокринну функцію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Щоб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ясувати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язок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між варіантами MPD і виникненням ХП, порушенням екзокринної функції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, необхідні подальші дослідження.</w:t>
      </w:r>
    </w:p>
    <w:p w:rsidR="00841962" w:rsidRPr="00A22260" w:rsidRDefault="0084196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J.B.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Frokaer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(США) </w:t>
      </w:r>
      <w:r w:rsidR="00062D8E">
        <w:rPr>
          <w:rFonts w:ascii="Times New Roman" w:hAnsi="Times New Roman" w:cs="Times New Roman"/>
          <w:sz w:val="24"/>
          <w:szCs w:val="24"/>
          <w:lang w:val="uk-UA"/>
        </w:rPr>
        <w:t>навели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результати свого дослідження про вплив віку на діагностичну оцінку визначення діаметра панкреатично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</w:t>
      </w:r>
      <w:r w:rsidR="00062D8E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ХП. Обстежено 274 хвор</w:t>
      </w:r>
      <w:r w:rsidR="00062D8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62D8E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ХП</w:t>
      </w:r>
      <w:r w:rsidR="00062D8E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262 здоров</w:t>
      </w:r>
      <w:r w:rsidR="00062D8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людини, виконували ендоскопічну ретроградну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холангіопанкреатографі</w:t>
      </w:r>
      <w:r w:rsidR="00062D8E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 У здорових людей діаметр протоки збільшується з віком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3). При ХП діаметр протоки у всіх відділах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більше, н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ж у здорових (р</w:t>
      </w:r>
      <w:r w:rsidR="005E268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0,001). При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зовнішньосекреторн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недостатності ПЗ (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) і/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або цукровому діабеті (ЦД) у хворих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 xml:space="preserve">із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ХП діаметр протоки в голівці П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більше, ніж за відсутності функціональної недостатності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lastRenderedPageBreak/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(р</w:t>
      </w:r>
      <w:r w:rsidR="00FF3BE0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0,003)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4). Межа діаметра протоки, вище </w:t>
      </w:r>
      <w:r w:rsidR="002B1D4A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яко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потрібно діагностувати ХП: молодше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40 років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2,0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мм головка і 1,8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мм тіло; 40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60 років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2,4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мм головка і 2,1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мм тіло; старше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60 років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2,7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мм головка і 2,1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мм тіло. Таким чином, при діагностиці ХП і оцінці діаметра головно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панкреатично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слід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мати на увазі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вік пацієнта і наявність функціональної недостатності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41962" w:rsidRPr="00A22260" w:rsidRDefault="008D08C8" w:rsidP="0084196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Е</w:t>
      </w:r>
      <w:r w:rsidR="00841962" w:rsidRPr="00A22260">
        <w:rPr>
          <w:rFonts w:ascii="Times New Roman" w:hAnsi="Times New Roman" w:cs="Times New Roman"/>
          <w:i/>
          <w:sz w:val="24"/>
          <w:szCs w:val="24"/>
          <w:lang w:val="uk-UA"/>
        </w:rPr>
        <w:t>кспериментальні дослідження</w:t>
      </w:r>
    </w:p>
    <w:p w:rsidR="00841962" w:rsidRPr="008D08C8" w:rsidRDefault="0084196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Jungwirth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. (Німеччина) виконали дослідження «Панкреатичні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протеази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як нові цілі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анальгетично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терапії при гострому і хронічному панкреатиті». Гострий панкреатит (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) і ХП характеризуються ранньо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активацією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протеаз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з подальшим запаленням, пошкодженням тканин і стійк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до терапії болем. Ці механізми запускаються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періневральн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ою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запальною відповіддю через актив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овані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проте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назами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рецептори. Автори провели кількісну оцінку рівнів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внутрі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шньо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панкреат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ичних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протеаз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і ХП у експериментальних тварин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з подальшим селективним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інгібуванням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протеаз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для запобігання деструкції тканини </w:t>
      </w:r>
      <w:r w:rsidR="007C3F04" w:rsidRPr="008D08C8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і знебол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юва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ння. Інтенсивність болю в животі досліджували за допомогою стандартизованої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механочу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тливості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, використовуючи тест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von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Frey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. На підставі результатів підшкірно безперервно вводили специфічні інгібітори за допомогою осмотичних насосів. Період спостереження становив 12 годин при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, 8 тижнів при ХП. Отримано, що виб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іркове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інгібування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протеаз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зменшує тяжкість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і ХП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може послаблювати активацію сенсорних нейронів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гангліях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дорзаль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ного корінця спинного мозку через </w:t>
      </w:r>
      <w:r w:rsidR="00BF3A09" w:rsidRPr="008D08C8">
        <w:rPr>
          <w:rFonts w:ascii="Times New Roman" w:hAnsi="Times New Roman" w:cs="Times New Roman"/>
          <w:sz w:val="24"/>
          <w:szCs w:val="24"/>
          <w:lang w:val="uk-UA"/>
        </w:rPr>
        <w:t>рецептори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F3A09"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7C3F04" w:rsidRPr="008D08C8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язують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протеази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. Таким чином,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інгібування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протеаз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може при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вести до значного полегшення болю. Окремо відзначено, що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нафамостат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3A09"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зменшує 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не тільки біль, але і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вираженість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запалення, гальмує фіброз </w:t>
      </w:r>
      <w:r w:rsidR="007C3F04" w:rsidRPr="008D08C8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41962" w:rsidRPr="008D08C8" w:rsidRDefault="0084196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R.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Talukdar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>. (Індія), вивчивши патоф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олог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ю панкреатично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болю, запропонували поняття «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ісь </w:t>
      </w:r>
      <w:r w:rsidR="00DC071F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підшлункова залоза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мозок»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5). Краще розуміння болю відкриває важливі перспективи для лікування;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ад</w:t>
      </w:r>
      <w:r w:rsidR="007C3F04" w:rsidRPr="008D08C8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ювантні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анальгетики, а також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нейромодуляці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і психологічні втручання можуть виявитися корисними в майбутньому, але потребують подальшого дослідження ефективності.</w:t>
      </w:r>
    </w:p>
    <w:p w:rsidR="00841962" w:rsidRPr="008D08C8" w:rsidRDefault="0084196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8C8">
        <w:rPr>
          <w:rFonts w:ascii="Times New Roman" w:hAnsi="Times New Roman" w:cs="Times New Roman"/>
          <w:sz w:val="24"/>
          <w:szCs w:val="24"/>
          <w:lang w:val="uk-UA"/>
        </w:rPr>
        <w:t>Перспективне щодо практичного застосування результатів експериментальне дослідження провели І.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Е.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Трубіцина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. (Росія). Експериментальним тваринам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двічі проводили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ін</w:t>
      </w:r>
      <w:r w:rsidR="007C3F04" w:rsidRPr="008D08C8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єкцію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алогенних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зірчастих клітин. Результатом було:</w:t>
      </w:r>
    </w:p>
    <w:p w:rsidR="00841962" w:rsidRPr="00BF3A09" w:rsidRDefault="00841962" w:rsidP="00BF3A0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зменшення зони некрозу, ступеня інфільтрації </w:t>
      </w:r>
      <w:r w:rsidR="007C3F04" w:rsidRPr="00BF3A0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BF3A0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41962" w:rsidRPr="00BF3A09" w:rsidRDefault="00841962" w:rsidP="00BF3A0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продуктивне запалення трансформувалося в </w:t>
      </w:r>
      <w:proofErr w:type="spellStart"/>
      <w:r w:rsidRPr="00BF3A09">
        <w:rPr>
          <w:rFonts w:ascii="Times New Roman" w:hAnsi="Times New Roman" w:cs="Times New Roman"/>
          <w:sz w:val="24"/>
          <w:szCs w:val="24"/>
          <w:lang w:val="uk-UA"/>
        </w:rPr>
        <w:t>пер</w:t>
      </w:r>
      <w:r w:rsidR="00DC071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BF3A09">
        <w:rPr>
          <w:rFonts w:ascii="Times New Roman" w:hAnsi="Times New Roman" w:cs="Times New Roman"/>
          <w:sz w:val="24"/>
          <w:szCs w:val="24"/>
          <w:lang w:val="uk-UA"/>
        </w:rPr>
        <w:t>дуктальний</w:t>
      </w:r>
      <w:proofErr w:type="spellEnd"/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або </w:t>
      </w:r>
      <w:proofErr w:type="spellStart"/>
      <w:r w:rsidRPr="00BF3A09">
        <w:rPr>
          <w:rFonts w:ascii="Times New Roman" w:hAnsi="Times New Roman" w:cs="Times New Roman"/>
          <w:sz w:val="24"/>
          <w:szCs w:val="24"/>
          <w:lang w:val="uk-UA"/>
        </w:rPr>
        <w:t>септальний</w:t>
      </w:r>
      <w:proofErr w:type="spellEnd"/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фіброз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з дрібними ділянками </w:t>
      </w:r>
      <w:proofErr w:type="spellStart"/>
      <w:r w:rsidRPr="00BF3A09">
        <w:rPr>
          <w:rFonts w:ascii="Times New Roman" w:hAnsi="Times New Roman" w:cs="Times New Roman"/>
          <w:sz w:val="24"/>
          <w:szCs w:val="24"/>
          <w:lang w:val="uk-UA"/>
        </w:rPr>
        <w:t>стеатонекроз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BF3A0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41962" w:rsidRPr="00BF3A09" w:rsidRDefault="00841962" w:rsidP="00BF3A0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заміщення некрозу </w:t>
      </w:r>
      <w:proofErr w:type="spellStart"/>
      <w:r w:rsidRPr="00BF3A09">
        <w:rPr>
          <w:rFonts w:ascii="Times New Roman" w:hAnsi="Times New Roman" w:cs="Times New Roman"/>
          <w:sz w:val="24"/>
          <w:szCs w:val="24"/>
          <w:lang w:val="uk-UA"/>
        </w:rPr>
        <w:t>ацинарни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ми</w:t>
      </w:r>
      <w:proofErr w:type="spellEnd"/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клітинами і жировою тканиною;</w:t>
      </w:r>
    </w:p>
    <w:p w:rsidR="00841962" w:rsidRPr="00BF3A09" w:rsidRDefault="00841962" w:rsidP="00BF3A0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3A09">
        <w:rPr>
          <w:rFonts w:ascii="Times New Roman" w:hAnsi="Times New Roman" w:cs="Times New Roman"/>
          <w:sz w:val="24"/>
          <w:szCs w:val="24"/>
          <w:lang w:val="uk-UA"/>
        </w:rPr>
        <w:t>збереження ендокринних острівців з оточ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уючою</w:t>
      </w: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їх сполучною тканиною;</w:t>
      </w:r>
    </w:p>
    <w:p w:rsidR="00841962" w:rsidRPr="00BF3A09" w:rsidRDefault="00841962" w:rsidP="00BF3A0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зниження рівня </w:t>
      </w:r>
      <w:proofErr w:type="spellStart"/>
      <w:r w:rsidRPr="00BF3A09">
        <w:rPr>
          <w:rFonts w:ascii="Times New Roman" w:hAnsi="Times New Roman" w:cs="Times New Roman"/>
          <w:sz w:val="24"/>
          <w:szCs w:val="24"/>
          <w:lang w:val="uk-UA"/>
        </w:rPr>
        <w:t>прозапальних</w:t>
      </w:r>
      <w:proofErr w:type="spellEnd"/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F3A09">
        <w:rPr>
          <w:rFonts w:ascii="Times New Roman" w:hAnsi="Times New Roman" w:cs="Times New Roman"/>
          <w:sz w:val="24"/>
          <w:szCs w:val="24"/>
          <w:lang w:val="uk-UA"/>
        </w:rPr>
        <w:t>цитокінів</w:t>
      </w:r>
      <w:proofErr w:type="spellEnd"/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крові (IL-1β, IFN-γ, TNF-α);</w:t>
      </w:r>
    </w:p>
    <w:p w:rsidR="00841962" w:rsidRPr="00BF3A09" w:rsidRDefault="00841962" w:rsidP="00BF3A0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підвищення рівня протизапального </w:t>
      </w:r>
      <w:proofErr w:type="spellStart"/>
      <w:r w:rsidRPr="00BF3A09">
        <w:rPr>
          <w:rFonts w:ascii="Times New Roman" w:hAnsi="Times New Roman" w:cs="Times New Roman"/>
          <w:sz w:val="24"/>
          <w:szCs w:val="24"/>
          <w:lang w:val="uk-UA"/>
        </w:rPr>
        <w:t>цитокіну</w:t>
      </w:r>
      <w:proofErr w:type="spellEnd"/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IL-4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F3A09">
        <w:rPr>
          <w:rFonts w:ascii="Times New Roman" w:hAnsi="Times New Roman" w:cs="Times New Roman"/>
          <w:sz w:val="24"/>
          <w:szCs w:val="24"/>
          <w:lang w:val="uk-UA"/>
        </w:rPr>
        <w:t xml:space="preserve"> крові.</w:t>
      </w:r>
    </w:p>
    <w:p w:rsidR="00841962" w:rsidRPr="00BF3A09" w:rsidRDefault="00BF3A09" w:rsidP="0084196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3A09">
        <w:rPr>
          <w:rFonts w:ascii="Times New Roman" w:hAnsi="Times New Roman" w:cs="Times New Roman"/>
          <w:i/>
          <w:sz w:val="24"/>
          <w:szCs w:val="24"/>
          <w:lang w:val="uk-UA"/>
        </w:rPr>
        <w:t>Г</w:t>
      </w:r>
      <w:r w:rsidR="00841962" w:rsidRPr="00BF3A09">
        <w:rPr>
          <w:rFonts w:ascii="Times New Roman" w:hAnsi="Times New Roman" w:cs="Times New Roman"/>
          <w:i/>
          <w:sz w:val="24"/>
          <w:szCs w:val="24"/>
          <w:lang w:val="uk-UA"/>
        </w:rPr>
        <w:t>острий панкреатит</w:t>
      </w:r>
    </w:p>
    <w:p w:rsidR="00841962" w:rsidRPr="008D08C8" w:rsidRDefault="00841962" w:rsidP="008419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С.Н.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Чуклін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. (Україна) вивчили ефективність високих доз вітаміну С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лікуванні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. Обстежен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181 хворий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некротизуючим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. 47 хворих (основна група) отримували аскорбінову кислоту 4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г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 xml:space="preserve">на добу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внутрі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шньо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венно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протягом 7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8 днів. У пацієнтів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некротизуючим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спостерігалося значне зниження концентрації аскорбінової кислоти в плазмі крові. Рівень аскорбінової кислоти в крові хворих 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вірогідно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корелював з виникненням легеневої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0,035), ниркової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0,009) і метаболічної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0,011)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дисфункції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. Дефіцит аскорбінової кислоти 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вірогідно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зворотно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корелював 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з сироватково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глюкозою 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lastRenderedPageBreak/>
        <w:t>(r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0,380006, 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0,005). Використання високих доз аскорбінової кислоти сприяло більш ранньо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усуненн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дисфункції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органів, зменшувало частоту інфікування некрозу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0,0012). Це дозволило частіше використовувати мінімально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інвазивні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втручання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>0,0177) і знизити смертність з 18,66% до 10,64%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0,2714). Автори 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ді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йшли висновку, що високі дози вітаміну С можуть знижувати окисне пошкодження </w:t>
      </w:r>
      <w:r w:rsidR="00582E10">
        <w:rPr>
          <w:rFonts w:ascii="Times New Roman" w:hAnsi="Times New Roman" w:cs="Times New Roman"/>
          <w:sz w:val="24"/>
          <w:szCs w:val="24"/>
          <w:lang w:val="uk-UA"/>
        </w:rPr>
        <w:t>шляхом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нейтралізації реактивних речовин і припинення або зменшення ступеня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перекисного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окислення ліпідів, поліпшення перфузі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оксигенаці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тканин, зменшення потенційної </w:t>
      </w:r>
      <w:proofErr w:type="spellStart"/>
      <w:r w:rsidRPr="008D08C8">
        <w:rPr>
          <w:rFonts w:ascii="Times New Roman" w:hAnsi="Times New Roman" w:cs="Times New Roman"/>
          <w:sz w:val="24"/>
          <w:szCs w:val="24"/>
          <w:lang w:val="uk-UA"/>
        </w:rPr>
        <w:t>дисфункції</w:t>
      </w:r>
      <w:proofErr w:type="spellEnd"/>
      <w:r w:rsidRPr="008D08C8">
        <w:rPr>
          <w:rFonts w:ascii="Times New Roman" w:hAnsi="Times New Roman" w:cs="Times New Roman"/>
          <w:sz w:val="24"/>
          <w:szCs w:val="24"/>
          <w:lang w:val="uk-UA"/>
        </w:rPr>
        <w:t xml:space="preserve"> органів.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Результати цікавого дослідження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навели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І.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А.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Криворучко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(Україна).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Проспективне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одноцентрове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контрольоване дослідження включало 58 пацієнтів 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Були оцінені динаміка клінічних та лабораторних показників, проведена оцінка за шкалою APACHE II, AGI (індекс пошкодження стінки травного тракту), оцінені параметри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перфузійного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тиску в черевній порожнині, зміни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біомаркер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I-FABP (I-Fatty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Acid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Binding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5000C">
        <w:rPr>
          <w:rFonts w:ascii="Times New Roman" w:hAnsi="Times New Roman" w:cs="Times New Roman"/>
          <w:sz w:val="24"/>
          <w:szCs w:val="24"/>
          <w:lang w:val="uk-UA"/>
        </w:rPr>
        <w:t>Protein</w:t>
      </w:r>
      <w:proofErr w:type="spellEnd"/>
      <w:r w:rsidR="0005000C">
        <w:rPr>
          <w:rFonts w:ascii="Times New Roman" w:hAnsi="Times New Roman" w:cs="Times New Roman"/>
          <w:sz w:val="24"/>
          <w:szCs w:val="24"/>
          <w:lang w:val="uk-UA"/>
        </w:rPr>
        <w:t>) у 27 (46,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6%) пацієнтів при надходженні і після 48 годин комплексного лікування. Рівень I-FABP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сироватці крові через 48 годин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середньому збільшився на 69,8%, що відображає високу точність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цього показника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для прогнозування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вираженості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пошкодження шлунково-кишкового тракту через 48 годин порівнян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початковим ступен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ем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AGI (площа під </w:t>
      </w:r>
      <w:r w:rsidR="0005000C" w:rsidRPr="00A22260">
        <w:rPr>
          <w:rFonts w:ascii="Times New Roman" w:hAnsi="Times New Roman" w:cs="Times New Roman"/>
          <w:sz w:val="24"/>
          <w:szCs w:val="24"/>
          <w:lang w:val="uk-UA"/>
        </w:rPr>
        <w:t>ROC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кривою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0,913) при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пороговому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значенні I-FABP 1350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пг</w:t>
      </w:r>
      <w:proofErr w:type="spellEnd"/>
      <w:r w:rsidR="0005000C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чутливістю 0,95 і специфічністю 0,9. Хороша прогностична цінність була знайдена між показником APACHE II і рівнем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перфузійного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тиску в черевній порожнині під час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надходження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пацієнтів (площа під ROC-криво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0,889) і через 48 годин (площа під ROC-криво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0,929) для комплексного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лікування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ло встановлено, що тяжкість стану пацієнта за шкалою APACHE II можна прогнозувати за рівнем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перфузійного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тиску при надходженні пацієнтів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порогове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значення 72,1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мм</w:t>
      </w:r>
      <w:r w:rsidR="00213E83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рт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ст., чутливість 0,82, специфічність 0,83) і після 48 годин комплексного лікування (</w:t>
      </w:r>
      <w:proofErr w:type="spellStart"/>
      <w:r w:rsidR="0005000C" w:rsidRPr="00A22260">
        <w:rPr>
          <w:rFonts w:ascii="Times New Roman" w:hAnsi="Times New Roman" w:cs="Times New Roman"/>
          <w:sz w:val="24"/>
          <w:szCs w:val="24"/>
          <w:lang w:val="uk-UA"/>
        </w:rPr>
        <w:t>порогове</w:t>
      </w:r>
      <w:proofErr w:type="spellEnd"/>
      <w:r w:rsidR="0005000C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значення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62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мм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рт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ст., чутливість 0,86, специфічність 0,92). Сироватковий I-FABP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інформат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вним, зручним,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єктивно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раннім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предиктором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пошкодження травного тракту при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жкість стану пацієнта можна прогнозувати не тільки за допомогою шкали APACHE II, але і шляхом оцінки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перфузійного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тиску в черевній порожнині під час комплексної інтенсивної терапії.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R.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Pezzilli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(Італія) провів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рамках Італійської асоціації 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вивченн</w:t>
      </w:r>
      <w:r w:rsidR="0005000C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(AISP) опитування </w:t>
      </w:r>
      <w:r w:rsidR="003D219A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діагности</w:t>
      </w:r>
      <w:r w:rsidR="003D219A">
        <w:rPr>
          <w:rFonts w:ascii="Times New Roman" w:hAnsi="Times New Roman" w:cs="Times New Roman"/>
          <w:sz w:val="24"/>
          <w:szCs w:val="24"/>
          <w:lang w:val="uk-UA"/>
        </w:rPr>
        <w:t>ки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та лікуванн</w:t>
      </w:r>
      <w:r w:rsidR="003D219A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викликаного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гіпертригліцеридемією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Клінічна анкета була </w:t>
      </w:r>
      <w:r w:rsidR="00E05CFF">
        <w:rPr>
          <w:rFonts w:ascii="Times New Roman" w:hAnsi="Times New Roman" w:cs="Times New Roman"/>
          <w:sz w:val="24"/>
          <w:szCs w:val="24"/>
          <w:lang w:val="uk-UA"/>
        </w:rPr>
        <w:t>над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іслана 140 учасникам (лікарям). 39 учасників (27,9%) заповнили анкету (25 гастроентерологів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64,1%, 11 хірургів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28,2%, 2 терапевт</w:t>
      </w:r>
      <w:r w:rsidR="003D219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E05CFF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гастроентеролог</w:t>
      </w:r>
      <w:r w:rsidR="003D219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5,1%, 1 геріатр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2,6%), 21 учасник працював </w:t>
      </w:r>
      <w:r w:rsidR="00E05CF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державній лікарні і 18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 університетському госпіталі. Кількість пацієнтів 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, як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кожни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лікар </w:t>
      </w:r>
      <w:r w:rsidR="00D1545E" w:rsidRPr="00A22260">
        <w:rPr>
          <w:rFonts w:ascii="Times New Roman" w:hAnsi="Times New Roman" w:cs="Times New Roman"/>
          <w:sz w:val="24"/>
          <w:szCs w:val="24"/>
          <w:lang w:val="uk-UA"/>
        </w:rPr>
        <w:t>куриру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="00D1545E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рік, 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становила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47,4</w:t>
      </w:r>
      <w:r w:rsidR="00213E83">
        <w:rPr>
          <w:rFonts w:ascii="Times New Roman" w:hAnsi="Times New Roman" w:cs="Times New Roman"/>
          <w:sz w:val="24"/>
          <w:szCs w:val="24"/>
          <w:lang w:val="uk-UA"/>
        </w:rPr>
        <w:t>±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42,5 (діапазон 0</w:t>
      </w:r>
      <w:r w:rsidR="00E05CFF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200), і 4,4</w:t>
      </w:r>
      <w:r w:rsidR="00213E83">
        <w:rPr>
          <w:rFonts w:ascii="Times New Roman" w:hAnsi="Times New Roman" w:cs="Times New Roman"/>
          <w:sz w:val="24"/>
          <w:szCs w:val="24"/>
          <w:lang w:val="uk-UA"/>
        </w:rPr>
        <w:t>±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13,3 (діапазон 0</w:t>
      </w:r>
      <w:r w:rsidR="00E05CFF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80) мали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гіпертр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гліцер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дний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тобто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9% всіх пацієнтів 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; у 5,0</w:t>
      </w:r>
      <w:r w:rsidR="00213E83">
        <w:rPr>
          <w:rFonts w:ascii="Times New Roman" w:hAnsi="Times New Roman" w:cs="Times New Roman"/>
          <w:sz w:val="24"/>
          <w:szCs w:val="24"/>
          <w:lang w:val="uk-UA"/>
        </w:rPr>
        <w:t>±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7,7 пацієнт</w:t>
      </w:r>
      <w:r w:rsidR="00213E83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 рік розвивався рецидив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гіпертр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гліцер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дного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(діапазон 0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40), а число рецидивів 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становило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0,87</w:t>
      </w:r>
      <w:r w:rsidR="00213E83">
        <w:rPr>
          <w:rFonts w:ascii="Times New Roman" w:hAnsi="Times New Roman" w:cs="Times New Roman"/>
          <w:sz w:val="24"/>
          <w:szCs w:val="24"/>
          <w:lang w:val="uk-UA"/>
        </w:rPr>
        <w:t>±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0,9 (діапазон 0</w:t>
      </w:r>
      <w:r w:rsidR="00E05CFF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3). Діагноз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пертригл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церидем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встановлювався більшістю італійських лікарів (38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97,4%) на підставі наявності підвищеного рівня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тригліцеридів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сироватці крові, і б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льша частина лікарів вважає, що для діагностики слід використовувати рівень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тригліцеридів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вище 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880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мг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дл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 Що стосується лікування, лікарі лікують своїх пацієнтів одніє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або різними комбінаціями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фібратів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25 (64,1%),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статинів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23 (59,0%), омега-3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11 (28,2%),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гліцер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дам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із середньою довжиною ланцюга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 (2,6%), і 6 (15,4%) використовували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плазмаф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рез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; різниця між використовуваними препаратами була статистично значущою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0,164). Тільки 17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учасників (43,6%) знали </w:t>
      </w:r>
      <w:r w:rsidR="00D1545E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один або декілька з нових препаратів. Результати опитування показали, що для поліпшення лікування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гіпертригліцеридемії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пацієнтів 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потрібна освітня програма.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Робота А.В.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Ротар</w:t>
      </w:r>
      <w:r w:rsidR="00213E83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631CD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(Україна) «Антибактеріальна терапія при гострому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некротизуюч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панкреатиті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рівень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пресепс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як орієнтир для призначення» привернула увагу своєю практичною спрямованістю. Було проведено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проспективне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70 пацієнтів з підозрою на інфікований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панкреонекроз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що надійшли до відділення інтенсивної терапії протягом 2015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2018 рр. Рівень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пресепс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пацієнтів 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 синдромом системної запальної відповіді (SIRS), який тривав більше 1 тижня, оцінювався кожні 3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5 днів до застосування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інвазивного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лікування. Бактеріологічне дослідження отриманого матеріалу послужило критерієм діагностики інфікованого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панкреонекрозу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Рівні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пресепс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язані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інфікуванням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панкреонекрозу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475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кожному періоді дослідження оцінили за допомогою </w:t>
      </w:r>
      <w:r w:rsidR="00213E83" w:rsidRPr="00A22260">
        <w:rPr>
          <w:rFonts w:ascii="Times New Roman" w:hAnsi="Times New Roman" w:cs="Times New Roman"/>
          <w:sz w:val="24"/>
          <w:szCs w:val="24"/>
          <w:lang w:val="uk-UA"/>
        </w:rPr>
        <w:t>ROC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-аналізу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213E83">
        <w:rPr>
          <w:rFonts w:ascii="Times New Roman" w:hAnsi="Times New Roman" w:cs="Times New Roman"/>
          <w:sz w:val="24"/>
          <w:szCs w:val="24"/>
          <w:lang w:val="uk-UA"/>
        </w:rPr>
        <w:t xml:space="preserve">). Контрольними значеннями для </w:t>
      </w:r>
      <w:proofErr w:type="spellStart"/>
      <w:r w:rsidRPr="00213E83">
        <w:rPr>
          <w:rFonts w:ascii="Times New Roman" w:hAnsi="Times New Roman" w:cs="Times New Roman"/>
          <w:sz w:val="24"/>
          <w:szCs w:val="24"/>
          <w:lang w:val="uk-UA"/>
        </w:rPr>
        <w:t>пресепс</w:t>
      </w:r>
      <w:r w:rsidR="00B36360" w:rsidRPr="00213E83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13E83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B36360" w:rsidRPr="00213E83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213E83">
        <w:rPr>
          <w:rFonts w:ascii="Times New Roman" w:hAnsi="Times New Roman" w:cs="Times New Roman"/>
          <w:sz w:val="24"/>
          <w:szCs w:val="24"/>
          <w:lang w:val="uk-UA"/>
        </w:rPr>
        <w:t xml:space="preserve"> служили зразки плазми крові 10 здорових людей. Хоча показанням для інтервенційного лікування служил</w:t>
      </w:r>
      <w:r w:rsidR="00B36360" w:rsidRPr="00213E83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13E83">
        <w:rPr>
          <w:rFonts w:ascii="Times New Roman" w:hAnsi="Times New Roman" w:cs="Times New Roman"/>
          <w:sz w:val="24"/>
          <w:szCs w:val="24"/>
          <w:lang w:val="uk-UA"/>
        </w:rPr>
        <w:t xml:space="preserve"> підозра на інфікування </w:t>
      </w:r>
      <w:proofErr w:type="spellStart"/>
      <w:r w:rsidRPr="00213E83">
        <w:rPr>
          <w:rFonts w:ascii="Times New Roman" w:hAnsi="Times New Roman" w:cs="Times New Roman"/>
          <w:sz w:val="24"/>
          <w:szCs w:val="24"/>
          <w:lang w:val="uk-UA"/>
        </w:rPr>
        <w:t>панкреонекрозу</w:t>
      </w:r>
      <w:proofErr w:type="spellEnd"/>
      <w:r w:rsidRPr="00213E83">
        <w:rPr>
          <w:rFonts w:ascii="Times New Roman" w:hAnsi="Times New Roman" w:cs="Times New Roman"/>
          <w:sz w:val="24"/>
          <w:szCs w:val="24"/>
          <w:lang w:val="uk-UA"/>
        </w:rPr>
        <w:t xml:space="preserve"> з SIRS, бактеріологічне дослідження підтвердило наявність інфекції тільки у 49 (70,0%) пацієнтів.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Рівень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пресепс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 сироватці крові був значно вищ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пацієнтів з інфікуванням, ніж у хворих із стерильним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панкреонекроз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ом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Показник був вище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пг</w:t>
      </w:r>
      <w:proofErr w:type="spellEnd"/>
      <w:r w:rsidR="00B36360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під час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інвазивної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процедури (р</w:t>
      </w:r>
      <w:r w:rsidR="00213E83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0,001), 457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пг</w:t>
      </w:r>
      <w:proofErr w:type="spellEnd"/>
      <w:r w:rsidR="00B36360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протягом тижня до прийняття рішення про її застосування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0,001) і 403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пг</w:t>
      </w:r>
      <w:proofErr w:type="spellEnd"/>
      <w:r w:rsidR="00B36360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(0,876, 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0,05)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разі тривалого SIRS. Таким чином, рівень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пресепс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вище 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403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пг</w:t>
      </w:r>
      <w:proofErr w:type="spellEnd"/>
      <w:r w:rsidR="00B36360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пацієнтів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 тривалим SIRS значн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мір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язаний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подальшим розвитком інфікування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панкреонекрозу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може служити критерієм для </w:t>
      </w:r>
      <w:r w:rsidRPr="00B36360">
        <w:rPr>
          <w:rFonts w:ascii="Times New Roman" w:hAnsi="Times New Roman" w:cs="Times New Roman"/>
          <w:sz w:val="24"/>
          <w:szCs w:val="24"/>
          <w:lang w:val="uk-UA"/>
        </w:rPr>
        <w:t xml:space="preserve">раннього </w:t>
      </w:r>
      <w:r w:rsidR="00B36360" w:rsidRPr="00B36360">
        <w:rPr>
          <w:rFonts w:ascii="Times New Roman" w:hAnsi="Times New Roman" w:cs="Times New Roman"/>
          <w:sz w:val="24"/>
          <w:szCs w:val="24"/>
          <w:lang w:val="uk-UA"/>
        </w:rPr>
        <w:t>застосування антибактеріального лікування.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А.А. Литвин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(Росія) вивчили можливість застосування модифікованих шкал для прогнозування перебігу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П. Автори припустили, що комбінація шкал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qSOFA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+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 може використовуватися для виявлення групи пацієнтів з імовірним розвитком сепсису, включаючи пацієнтів 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Мета полягала в тому, щоб вивчити точність шкали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для стратифікації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прогнозування інфекційних ускладнень при використанні шкали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відділенні невідкладної допомоги. Проведено ретроспективний аналіз перебігу 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 за трирічний період (2017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2019</w:t>
      </w:r>
      <w:r w:rsidR="005D39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рр.). Одночасн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наявність двох критеріїв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qSOFA</w:t>
      </w:r>
      <w:r w:rsidR="00B36360">
        <w:rPr>
          <w:rFonts w:ascii="Times New Roman" w:hAnsi="Times New Roman" w:cs="Times New Roman"/>
          <w:sz w:val="24"/>
          <w:szCs w:val="24"/>
          <w:lang w:val="uk-UA"/>
        </w:rPr>
        <w:t>+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вважал</w:t>
      </w:r>
      <w:r w:rsidR="0022427D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ся позитивним значенням шкали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Показник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розраховувався для кожного пацієнта 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відділенні невідкладної допомоги. Рівень лактату в сироватці крові в перший день перебування в стаціонарі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&gt;2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="003A644E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л вважався позитивним і використовувався 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додатков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(3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-й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із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6) критері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 шкалою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qSIRS+L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Було проаналізовано 186 випадків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У 35 пацієнтів був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діагностований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пери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End"/>
      <w:r w:rsidR="003A644E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панкреонекроз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(18,8%), у 31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органна недостатність (16,7%), 34 (18,3%) потребували лікування в інтенсивній терапії, у 15 пацієнтів (8,1%) розвинувся інфікований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панкреонекроз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10 випадків (5,4%) закінчилися смертельним результатом. При надходженні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був позитивним у 70 пацієнтів (37,6%). Позитивний бал був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язаний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більш високою частотою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персистуючої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органної нед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остатності (41,4% проти 2,9%; р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&lt;0,05), б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льш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тривалістю лік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ування (18 днів проти 7 днів; р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&lt;0,05), потребою в лікуванні 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відділенні інтенсивної терапії (45,7% проти 2,9%; р&lt;0,05) і поширеністю випадків некрозу ПЗ (48,6% проти 1,4%; р&lt;0,05). 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жкий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було виявлено у 29 пацієнтів, помірний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у 6 пацієнтів (позитивний результат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), легкий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у 151 пацієнта (23,2%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позитивний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 xml:space="preserve">результат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жкий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 підвищенням рівня лактату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&gt;2</w:t>
      </w:r>
      <w:r w:rsidR="003A644E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/л був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діагностований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25 випадках, 10 з цих пацієнтів померли.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lastRenderedPageBreak/>
        <w:t>П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 xml:space="preserve">озитивні значення </w:t>
      </w:r>
      <w:proofErr w:type="spellStart"/>
      <w:r w:rsidR="00EE012C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="00EE012C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EE012C">
        <w:rPr>
          <w:rFonts w:ascii="Times New Roman" w:hAnsi="Times New Roman" w:cs="Times New Roman"/>
          <w:sz w:val="24"/>
          <w:szCs w:val="24"/>
          <w:lang w:val="uk-UA"/>
        </w:rPr>
        <w:t>qSIRS+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були виявлені під час госпіталізації у всіх випадках подальшого розвитку інфекційних ускладнень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Таким чином, наявність двох критеріїв шкали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(+ лактат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 xml:space="preserve"> &gt;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="00EE012C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л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qSIRS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+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 дозволяє краще прогнозувати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жкий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інфікований некроз ПЗ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відділенні невідкладної допомоги.</w:t>
      </w:r>
    </w:p>
    <w:p w:rsidR="0077672F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S.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Vancsa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(Угорщина) виконали систематичний огляд 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метааналіз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довели, що жирова хвороба печінки,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т.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 ч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еалкогольна жирова хвороба печінки (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НАЖХП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), погіршує прогноз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Проаналізовано 7 баз даних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пошук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когортних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досліджень,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яких порівнювалися результати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залежно від наявності жирової хвороби печінки,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т.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 ч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НАЖХП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а також летальність, тяжкість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тривалість госпіталізації, локальні ускладнення. Отримані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такі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результати.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Ж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ирова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хвороба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печ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и/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відсутність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жиро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во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хвороби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печ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інки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: летальн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сть </w:t>
      </w:r>
      <w:r w:rsidR="007B3B6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5,09%/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>1,89% (р&lt;0,01); тяж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кий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B3B6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16,33%/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>7,87% (р&lt;0,01); системн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запальна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відповідь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B3B6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38,19%/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>18,63% (р&lt;0,01).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НАЖХП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відсутність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НАЖХП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: летальн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сть </w:t>
      </w:r>
      <w:r w:rsidR="007B3B6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4,09%/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>2,79% (р&lt;0,01); тяж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ки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B3B6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440BD8" w:rsidRPr="00A22260">
        <w:rPr>
          <w:rFonts w:ascii="Times New Roman" w:hAnsi="Times New Roman" w:cs="Times New Roman"/>
          <w:sz w:val="24"/>
          <w:szCs w:val="24"/>
          <w:lang w:val="uk-UA"/>
        </w:rPr>
        <w:t>12,93%/</w:t>
      </w:r>
      <w:r w:rsidR="0077672F" w:rsidRPr="00A22260">
        <w:rPr>
          <w:rFonts w:ascii="Times New Roman" w:hAnsi="Times New Roman" w:cs="Times New Roman"/>
          <w:sz w:val="24"/>
          <w:szCs w:val="24"/>
          <w:lang w:val="uk-UA"/>
        </w:rPr>
        <w:t>7,39% (р&lt;0,01).</w:t>
      </w:r>
    </w:p>
    <w:p w:rsidR="00EE012C" w:rsidRPr="00A22260" w:rsidRDefault="00EE012C" w:rsidP="00EE01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A.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Szentesi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(Угорщина) довели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синергічний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ефект куріння і вживання алкоголю при </w:t>
      </w:r>
      <w:r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Обстежено 2536 хворих </w:t>
      </w:r>
      <w:r>
        <w:rPr>
          <w:rFonts w:ascii="Times New Roman" w:hAnsi="Times New Roman" w:cs="Times New Roman"/>
          <w:sz w:val="24"/>
          <w:szCs w:val="24"/>
          <w:lang w:val="uk-UA"/>
        </w:rPr>
        <w:t>на 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30 центрів. Показано, що поєднання куріння і вживання алкоголю підвищує ризик рецидивів </w:t>
      </w:r>
      <w:r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частоту </w:t>
      </w:r>
      <w:r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жкого </w:t>
      </w:r>
      <w:r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місцевих ускладнень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7).</w:t>
      </w:r>
    </w:p>
    <w:p w:rsidR="00EE012C" w:rsidRPr="00A22260" w:rsidRDefault="00EE012C" w:rsidP="00EE01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B.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Eross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(Угорщина) провели ретроспективний аналіз 919 випадків лікарського </w:t>
      </w:r>
      <w:r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Отримані </w:t>
      </w:r>
      <w:r>
        <w:rPr>
          <w:rFonts w:ascii="Times New Roman" w:hAnsi="Times New Roman" w:cs="Times New Roman"/>
          <w:sz w:val="24"/>
          <w:szCs w:val="24"/>
          <w:lang w:val="uk-UA"/>
        </w:rPr>
        <w:t>такі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співвідношення: </w:t>
      </w:r>
      <w:r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жкий лікарський </w:t>
      </w:r>
      <w:r>
        <w:rPr>
          <w:rFonts w:ascii="Times New Roman" w:hAnsi="Times New Roman" w:cs="Times New Roman"/>
          <w:sz w:val="24"/>
          <w:szCs w:val="24"/>
          <w:lang w:val="uk-UA"/>
        </w:rPr>
        <w:t>ГП/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інша етіологія </w:t>
      </w:r>
      <w:r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19,56%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03577B">
        <w:rPr>
          <w:rFonts w:ascii="Times New Roman" w:hAnsi="Times New Roman" w:cs="Times New Roman"/>
          <w:sz w:val="24"/>
          <w:szCs w:val="24"/>
          <w:lang w:val="uk-UA"/>
        </w:rPr>
        <w:t>5,63% (р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&lt;0,001); летальність відповідно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7,66%</w:t>
      </w:r>
      <w:r>
        <w:rPr>
          <w:rFonts w:ascii="Times New Roman" w:hAnsi="Times New Roman" w:cs="Times New Roman"/>
          <w:sz w:val="24"/>
          <w:szCs w:val="24"/>
          <w:lang w:val="uk-UA"/>
        </w:rPr>
        <w:t>/2,25% (р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&lt;0,001). У 22,48% випадків розвивалися рецидиви </w:t>
      </w:r>
      <w:r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прийомі того ж препарату. При зниженні дози лікарського засобу 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жкий панкреатит не розвивався. У табл. 1 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наведено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10 препаратів, 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частіше за інш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викликають </w:t>
      </w:r>
      <w:r>
        <w:rPr>
          <w:rFonts w:ascii="Times New Roman" w:hAnsi="Times New Roman" w:cs="Times New Roman"/>
          <w:sz w:val="24"/>
          <w:szCs w:val="24"/>
          <w:lang w:val="uk-UA"/>
        </w:rPr>
        <w:t>ГП</w:t>
      </w:r>
    </w:p>
    <w:p w:rsidR="007B6487" w:rsidRDefault="007B6487" w:rsidP="00143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1BC" w:rsidRDefault="001271BC" w:rsidP="00143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1BC" w:rsidRPr="00A22260" w:rsidRDefault="001271BC" w:rsidP="00143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B0623" w:rsidRPr="00A22260" w:rsidRDefault="000B0623" w:rsidP="00143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Таблиц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</w:p>
    <w:p w:rsidR="000B0623" w:rsidRPr="00A22260" w:rsidRDefault="000B0623" w:rsidP="00143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оп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-10 препарат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в, 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що викликають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</w:p>
    <w:p w:rsidR="000B0623" w:rsidRPr="00A22260" w:rsidRDefault="000B0623" w:rsidP="007D5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B0623" w:rsidRPr="00A22260" w:rsidRDefault="000B0623" w:rsidP="007D5E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pPr w:leftFromText="180" w:rightFromText="180" w:horzAnchor="margin" w:tblpY="560"/>
        <w:tblW w:w="5000" w:type="pct"/>
        <w:tblCellMar>
          <w:left w:w="0" w:type="dxa"/>
          <w:right w:w="0" w:type="dxa"/>
        </w:tblCellMar>
        <w:tblLook w:val="0420"/>
      </w:tblPr>
      <w:tblGrid>
        <w:gridCol w:w="6037"/>
        <w:gridCol w:w="1540"/>
        <w:gridCol w:w="2066"/>
      </w:tblGrid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Препарат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Вальпроат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8,16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</w:t>
            </w: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аспараг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наза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Месалам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оприн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Оланзап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Peg-</w:t>
            </w: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аспаргаза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Предн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зон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зон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азид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</w:tr>
      <w:tr w:rsidR="00742F56" w:rsidRPr="00E379D6" w:rsidTr="008958D6">
        <w:tc>
          <w:tcPr>
            <w:tcW w:w="31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2F56" w:rsidRPr="00E379D6" w:rsidRDefault="00742F56" w:rsidP="0089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6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</w:tr>
    </w:tbl>
    <w:p w:rsidR="001271BC" w:rsidRDefault="001271BC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1BC" w:rsidRDefault="001271BC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B6487" w:rsidRPr="001271BC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271BC">
        <w:rPr>
          <w:rFonts w:ascii="Times New Roman" w:hAnsi="Times New Roman" w:cs="Times New Roman"/>
          <w:i/>
          <w:sz w:val="24"/>
          <w:szCs w:val="24"/>
          <w:lang w:val="uk-UA"/>
        </w:rPr>
        <w:t>Ранній хронічний панкреатит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P.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Hegyi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(Угорщина) поставили за мету свого дослідження уточнення визначення раннього ХП. Автори склали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проспективний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регістр хворих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 xml:space="preserve"> із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, до якого увійшли 1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435 пацієнтів. Проводили контроль епізодів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, динаміки результатів біохімічного та інструментального обстеження (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у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т.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 ч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271BC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ндоскопічного ультразвукового дослідження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ендоУЗ</w:t>
      </w:r>
      <w:r w:rsidR="00185C89"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)), функціонального стану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Крім того, виконана експериментальна частина дослідження з моделюванням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="00185C89">
        <w:rPr>
          <w:rFonts w:ascii="Times New Roman" w:hAnsi="Times New Roman" w:cs="Times New Roman"/>
          <w:sz w:val="24"/>
          <w:szCs w:val="24"/>
          <w:lang w:val="uk-UA"/>
        </w:rPr>
        <w:t xml:space="preserve"> у тварин. Автори ді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йшли висновку, що для розвитку раннього ХП має бути 2</w:t>
      </w:r>
      <w:r w:rsidR="00185C89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 або більше попередніх атак</w:t>
      </w:r>
      <w:r w:rsidR="00185C8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185C8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середньому 2,66) без розвитку не</w:t>
      </w:r>
      <w:r w:rsidR="00185C89"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оротних морфологічних змін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Лише після цього можна зафіксувати структурні зміни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, що свідчать про початок ХП.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J. Iglesias-Garcia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(Іспанія) оцінили кореляцію між функціональним станом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(за результатами ендоскопічного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секрет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нового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тесту) і ступенем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8933A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броз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ува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(за даними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ендоУЗ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ластографі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) при ранньому ХП. Обстежен</w:t>
      </w:r>
      <w:r w:rsidR="001D1B92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63 хвор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Зниження піку концентрації бікарбонатів спостерігали в 81,1% випадків (63,8</w:t>
      </w:r>
      <w:r w:rsidR="005936FA">
        <w:rPr>
          <w:rFonts w:ascii="Times New Roman" w:hAnsi="Times New Roman" w:cs="Times New Roman"/>
          <w:sz w:val="24"/>
          <w:szCs w:val="24"/>
          <w:lang w:val="uk-UA"/>
        </w:rPr>
        <w:t>±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23,6</w:t>
      </w:r>
      <w:r w:rsidR="005936FA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mEq</w:t>
      </w:r>
      <w:proofErr w:type="spellEnd"/>
      <w:r w:rsidR="00075A5D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L при нормі понад 80</w:t>
      </w:r>
      <w:r w:rsidR="005936FA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mEq</w:t>
      </w:r>
      <w:proofErr w:type="spellEnd"/>
      <w:r w:rsidR="00075A5D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L; р</w:t>
      </w:r>
      <w:r w:rsidR="005936FA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0,001). Чутливість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ендоУЗ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ластографі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ранньому ХП </w:t>
      </w:r>
      <w:r w:rsidR="00075A5D">
        <w:rPr>
          <w:rFonts w:ascii="Times New Roman" w:hAnsi="Times New Roman" w:cs="Times New Roman"/>
          <w:sz w:val="24"/>
          <w:szCs w:val="24"/>
          <w:lang w:val="uk-UA"/>
        </w:rPr>
        <w:t>становила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92% і специфічність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100%. Важливо, що виявлена негативна кореляція між продукцією бікарбонатів і щільністю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8).</w:t>
      </w:r>
    </w:p>
    <w:p w:rsidR="007B6487" w:rsidRPr="00075A5D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75A5D">
        <w:rPr>
          <w:rFonts w:ascii="Times New Roman" w:hAnsi="Times New Roman" w:cs="Times New Roman"/>
          <w:i/>
          <w:sz w:val="24"/>
          <w:szCs w:val="24"/>
          <w:lang w:val="uk-UA"/>
        </w:rPr>
        <w:t>Хронічний панкреатит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L.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Kuhlmann</w:t>
      </w:r>
      <w:proofErr w:type="spellEnd"/>
      <w:r w:rsidR="00075A5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075A5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 (Данія) запропонували комплексний показник оцінки болю при ХП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COMPAT-SF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Comprehensive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Pain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Assessment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Tool</w:t>
      </w:r>
      <w:proofErr w:type="spellEnd"/>
      <w:r w:rsidR="00B41A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Short</w:t>
      </w:r>
      <w:proofErr w:type="spellEnd"/>
      <w:r w:rsidR="00B41A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Form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). Показник враховує інтенсив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ність болю; її перебіг (постійний/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періодичн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); фактори, що провокують біль; поширення болю; засоби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купірування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болю. COMPAT-SF негативно корелює з якістю життя хворих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9А) і позитивно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частотою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госпіталізацій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9В).</w:t>
      </w:r>
    </w:p>
    <w:p w:rsidR="007B6487" w:rsidRPr="00A22260" w:rsidRDefault="007B6487" w:rsidP="007B64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E.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Steinkohl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(Данія) проаналізували прогресування структурних змін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ХП за результатами магнітно-резонансної томографії (МРТ). Обстежено 25 хворих 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 xml:space="preserve">із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ХП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спостереження протягом 4 років (МРТ на початку і в кінці спостереження). Отримано в динаміці зменшення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᾽єму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фракції рідини, збільшення вмісту в ній жиру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lastRenderedPageBreak/>
        <w:t>і діаметра головно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панкреатично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10). Прогрес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ування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структурних змін залози за 4 роки 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вірогідно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не вплива</w:t>
      </w:r>
      <w:r w:rsidR="00B41AB7">
        <w:rPr>
          <w:rFonts w:ascii="Times New Roman" w:hAnsi="Times New Roman" w:cs="Times New Roman"/>
          <w:sz w:val="24"/>
          <w:szCs w:val="24"/>
          <w:lang w:val="uk-UA"/>
        </w:rPr>
        <w:t>ло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 якість життя хворих, інтенсивність болю.</w:t>
      </w:r>
    </w:p>
    <w:p w:rsidR="000C3799" w:rsidRPr="00A22260" w:rsidRDefault="00B41AB7" w:rsidP="000C379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Ав</w:t>
      </w:r>
      <w:r w:rsidR="000C3799" w:rsidRPr="00A22260">
        <w:rPr>
          <w:rFonts w:ascii="Times New Roman" w:hAnsi="Times New Roman" w:cs="Times New Roman"/>
          <w:i/>
          <w:sz w:val="24"/>
          <w:szCs w:val="24"/>
          <w:lang w:val="uk-UA"/>
        </w:rPr>
        <w:t>тоімунний панкреатит</w:t>
      </w:r>
    </w:p>
    <w:p w:rsidR="000C3799" w:rsidRPr="00A22260" w:rsidRDefault="000C3799" w:rsidP="000C37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L.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Barresi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(Італія) провели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мультицентров</w:t>
      </w:r>
      <w:r w:rsidR="00E27C96"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End"/>
      <w:r w:rsidR="00E27C96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«Епідеміологія ав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тоімунного панкреатиту (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АІ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П) в Італії». Це було ретроспективне дослідження,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яке включали дані пацієнтів з січня 2000 по грудень 2017</w:t>
      </w:r>
      <w:r w:rsidR="004914D3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Обстежено 173 хвор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 на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А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 з 14 центрів. Включені 106 хворих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 1-го типу, 48 хворих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 2-го типу, 19 хворих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 невизначеного типу. У 35,2% випадків виконана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тонко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голкова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біопсія при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ендоУЗ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Кортикостероїди </w:t>
      </w:r>
      <w:proofErr w:type="spellStart"/>
      <w:r w:rsidRPr="008456B0">
        <w:rPr>
          <w:rFonts w:ascii="Times New Roman" w:hAnsi="Times New Roman" w:cs="Times New Roman"/>
          <w:i/>
          <w:sz w:val="24"/>
          <w:szCs w:val="24"/>
          <w:lang w:val="uk-UA"/>
        </w:rPr>
        <w:t>ex</w:t>
      </w:r>
      <w:proofErr w:type="spellEnd"/>
      <w:r w:rsidRPr="008456B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8456B0">
        <w:rPr>
          <w:rFonts w:ascii="Times New Roman" w:hAnsi="Times New Roman" w:cs="Times New Roman"/>
          <w:i/>
          <w:sz w:val="24"/>
          <w:szCs w:val="24"/>
          <w:lang w:val="uk-UA"/>
        </w:rPr>
        <w:t>juvantibus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призначалися в 43,3% випадків, ефективність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93,3%. Планове лікування кортикостероїдами після встановлення діагнозу проведено в 70,5% випадків, ефективність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становила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92,6%. Підтримуюча терапія 5 мг преднізолону 60 днів призначалася в 25,4% випадків. Лікування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цитостатиками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азатіоприн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та ін.)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10,9% випадків,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кс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мабом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1,7% випадків. Зниження вмісту фекальної еластази-1 реєстрували в 59,2% випадків, цим хворим призначали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Креон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 Рецидиви А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 найрідше розвивалися при А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 1-го типу, частіше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при А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 невизначеного і 2-го типу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11).</w:t>
      </w:r>
    </w:p>
    <w:p w:rsidR="000C3799" w:rsidRPr="00A22260" w:rsidRDefault="000C3799" w:rsidP="000C37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S.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Nikolic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(Швеція) вивчали екзокринну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ендокринну недостатність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А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 в аспекті впливу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імуносупресивної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терапії. Обстежено 74 хвор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 на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АІП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57 хворих отримували лікування: кортикостероїди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або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цитостатики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і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або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ритуксимаб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17 хворих не отримували лікування (не було чіткої відповідності міжнародним критеріям). Найбільший ризик функціональної недостатності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мав місце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наявності жовтяниці. Динаміка функціональної недостатності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не залежала від варіант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лікування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12). Зроблено висновок про необхідність доповнення патогенетичної терапії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АІП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замісною терапією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Креон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інсулін).</w:t>
      </w:r>
    </w:p>
    <w:p w:rsidR="000C3799" w:rsidRPr="00A22260" w:rsidRDefault="000C3799" w:rsidP="000C37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A.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Semcheddine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(Алжир) поставили за мету вивчити частоту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особливості панкреатиту при запальних захворюваннях кишечника. Обстежено 180 хворих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запальн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захворювання кишечника. Панкреатит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діагностований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 5% випадків, причому в 1,6% випадків при виразков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ому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коліт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 3,4% випадків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при хворобі Крона. У всіх випадках панкреатит був легким. При діагностиці панкреатиту в 78% випадків він був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язаний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прийомом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азатіоприну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в 11% випадків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ідіопатични</w:t>
      </w:r>
      <w:r w:rsidR="00B552C4">
        <w:rPr>
          <w:rFonts w:ascii="Times New Roman" w:hAnsi="Times New Roman" w:cs="Times New Roman"/>
          <w:sz w:val="24"/>
          <w:szCs w:val="24"/>
          <w:lang w:val="uk-UA"/>
        </w:rPr>
        <w:t>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в 11% випадків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АІП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2-го типу.</w:t>
      </w:r>
    </w:p>
    <w:p w:rsidR="000C3799" w:rsidRPr="00A22260" w:rsidRDefault="000C3799" w:rsidP="000C37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M.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Vujanovic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(Швеція) обстежили 127 хворих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на АІП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 період 2004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2019</w:t>
      </w:r>
      <w:r w:rsidR="00E979E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рр. Спостереження тривало 49 місяців. У 11 (11,2%) пацієнтів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ураження легень: вузлові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ражен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лег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ень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, неспецифічні інфільтрати, зміни типу «матового скла» з потовщенням плеври і випотом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13); у 10 (10,2%) хворих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кардіоваскулярні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ураження (ураження аорти, 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14); у 6 хворих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обидва варіанти ураження. У всіх випадках зміни виявлені тільки при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АІП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1-го типу. 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A22260">
        <w:rPr>
          <w:rFonts w:ascii="Times New Roman" w:hAnsi="Times New Roman" w:cs="Times New Roman"/>
          <w:i/>
          <w:sz w:val="24"/>
          <w:szCs w:val="24"/>
          <w:lang w:val="uk-UA"/>
        </w:rPr>
        <w:t>Стеатоз</w:t>
      </w:r>
      <w:proofErr w:type="spellEnd"/>
      <w:r w:rsidRPr="00A2226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підшлункової залози, підшлункова залоза і ожиріння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Цікаве дослідження представили О.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А.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Бондаренко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(Україна). Вони проаналізували фактори ризику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холелітіазу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ХП у хворих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 ож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інням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були включені 345 паці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нт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 xml:space="preserve"> із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ожирінням (індекс маси тіла (ІМТ)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&gt;25 кг/м</w:t>
      </w:r>
      <w:r w:rsidRPr="00A44F1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). Контрольну групу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становили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120 паці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нт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 xml:space="preserve"> із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нормальним ІМТ.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Жовчнокам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яну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хворобу (ЖКХ) і ХП діагностували на підставі клінічних, біохімічних 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сонограф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даних. УЗД виявило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печінки у 280 (81%) пацієнтів і ЖКХ у 52 (15,1%). У 128 пацієнтів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ожирінням було встановлено діагноз ХП. Частота виникнення ХП у пацієнтів з надмірною масою тіла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становила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26,8%, у пацієнтів з ожирінням I ступеня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43,2%, II ступеня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39,1% і III ступеня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38,9%. ЖКХ була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діагностована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6,5% пацієнтів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надлишковою масою тіла, у 13,5% пацієнтів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ожирінням I ступеня, у 25% пацієнтів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ожирінням II ступеня і у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44,4% пацієнтів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 ожирінням II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ступеня. Якщо захворюваність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ЖК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залежала від ступеня ожиріння,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тобто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і збільшенням ступеня ожиріння збільшувався відсоток пацієнтів з ЖКХ, то крива захворюваності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ХП не змінюва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ла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ся пропорційно залежно від ступеня ожиріння. У пацієнтів з ожирінням найбільший відносний ризик розвитку мав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печінки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12,174 (95% довірчий інтервал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) 6,221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23,824). Відносні ризики розвитку ЖКХ і ХП також були статистично значимо високими: 3,617 (95%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1,480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8,843) і 3,180 (95%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1,907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5,302) відповідно. У той же час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печінки в поєднанні з ХП був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діагностований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121 пацієнта, ЖКХ в поєднанні з ХП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у 35 пацієнтів. Таким чином, ЖКХ і ХП у пацієнтів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ожирінням зустрічаються частіше, ніж у пацієнтів без ожиріння. Переважним етіологічним фактором розвитку панкреатиту у пацієнтів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ожирінням є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арна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патологія. Однак наявність позитивної кореляції між клінічними,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сонограф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ними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біохімічними показниками також вказує на участь порушень ліпідного і вуглеводного обміну в патогенезі ХП у пацієнтів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 ожирінням.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M.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Jalal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 (Великобританія) ввели термін «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саркопеніч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ожиріння»,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тобто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44F1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аркопенія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 поєднанні з ожирінням. Вони обстежили 102 хвор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4F10">
        <w:rPr>
          <w:rFonts w:ascii="Times New Roman" w:hAnsi="Times New Roman" w:cs="Times New Roman"/>
          <w:sz w:val="24"/>
          <w:szCs w:val="24"/>
          <w:lang w:val="uk-UA"/>
        </w:rPr>
        <w:t xml:space="preserve">із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ХП. Фекальний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еластазний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тест виявив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46 хворих.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Саркопенія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 даними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комп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ютерної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томографії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 на рівні L5 визначалася в 67,4% випадків при зниженні вмісту фекальної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еластази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в 32,1% випадків при нормальному рівні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еластази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0,0006). Зроблено висновок, що частота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саркопеніч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ожиріння при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становить 70%, а без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28,6%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0,008). Приклад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саркопеніч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ожиріння 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наведено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15.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A.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Kaczka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(Польща) проаналізували дані 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1547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пацієнтів гастроентерологічного відділення університетської клініки м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Лодзь за 2 роки для визначення частоти і факторів ризику неалкогольн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жирової хвороби (НАЖ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Виявлен</w:t>
      </w:r>
      <w:r w:rsidR="00E979E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(за допомогою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УЗД) 192 хвор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НАЖБ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16). У цих хворих 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вірогідно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частіше відзначено ожиріння, ЦД 2-го типу, жирова хвороба печінки, старш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вік;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не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вірогідно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вищ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рівень холестерину 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тригліцеридів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крові.</w:t>
      </w:r>
    </w:p>
    <w:p w:rsidR="00A22260" w:rsidRPr="00A22260" w:rsidRDefault="0060029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Значну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уваг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привернула лекція T.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B.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Gardner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(Великобританія) про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E979EB">
        <w:rPr>
          <w:rFonts w:ascii="Times New Roman" w:hAnsi="Times New Roman" w:cs="Times New Roman"/>
          <w:sz w:val="24"/>
          <w:szCs w:val="24"/>
          <w:lang w:val="uk-UA"/>
        </w:rPr>
        <w:t xml:space="preserve">. Перш за все проблема </w:t>
      </w:r>
      <w:proofErr w:type="spellStart"/>
      <w:r w:rsidR="00E979EB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пов’язана із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низкою невирішених питань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17), термінологія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 xml:space="preserve">ПЗ 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нечітка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18). Потребує подальшого вивчення патогенез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В умовах окисного стресу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цитокіни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що вивільняються з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адипоцитів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провокують розвиток локального запалення і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дисфункції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уражених панкреатичних клітин. Дисбаланс синтезу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адипоцитами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прозапальних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лептин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) і протизапальних (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адипонектин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ад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покін</w:t>
      </w:r>
      <w:r>
        <w:rPr>
          <w:rFonts w:ascii="Times New Roman" w:hAnsi="Times New Roman" w:cs="Times New Roman"/>
          <w:sz w:val="24"/>
          <w:szCs w:val="24"/>
          <w:lang w:val="uk-UA"/>
        </w:rPr>
        <w:t>ів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супроводжується збільшенням викиду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прозапальних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цитокінів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(фактора некрозу пухлини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 α,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інтерлейкіну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(ІЛ)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-6,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моноцитарного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хемотаксич</w:t>
      </w:r>
      <w:r>
        <w:rPr>
          <w:rFonts w:ascii="Times New Roman" w:hAnsi="Times New Roman" w:cs="Times New Roman"/>
          <w:sz w:val="24"/>
          <w:szCs w:val="24"/>
          <w:lang w:val="uk-UA"/>
        </w:rPr>
        <w:t>но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го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білка-1) і зниженням продукції протизапальних речовин (ІЛ-10), проникненням моноцитів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тканини. Після надходження в паренхіму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макрофаги,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свою чергу, починають синтезувати ІЛ-1β і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sz w:val="24"/>
          <w:szCs w:val="24"/>
          <w:lang w:val="uk-UA"/>
        </w:rPr>
        <w:t>іє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лопероксидазу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які ще більше підсилюють активність запального процесу. Виділяють </w:t>
      </w:r>
      <w:r>
        <w:rPr>
          <w:rFonts w:ascii="Times New Roman" w:hAnsi="Times New Roman" w:cs="Times New Roman"/>
          <w:sz w:val="24"/>
          <w:szCs w:val="24"/>
          <w:lang w:val="uk-UA"/>
        </w:rPr>
        <w:t>такі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етапи природного перебігу (прогресування) даної патології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19).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вважають передракови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захворюванням. </w:t>
      </w:r>
      <w:r>
        <w:rPr>
          <w:rFonts w:ascii="Times New Roman" w:hAnsi="Times New Roman" w:cs="Times New Roman"/>
          <w:sz w:val="24"/>
          <w:szCs w:val="24"/>
          <w:lang w:val="uk-UA"/>
        </w:rPr>
        <w:t>Це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підтверджується результатами декількох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метааналіз</w:t>
      </w:r>
      <w:r>
        <w:rPr>
          <w:rFonts w:ascii="Times New Roman" w:hAnsi="Times New Roman" w:cs="Times New Roman"/>
          <w:sz w:val="24"/>
          <w:szCs w:val="24"/>
          <w:lang w:val="uk-UA"/>
        </w:rPr>
        <w:t>ів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; в одному з них показано, що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є єдиним статистично значущим фактором ризику виникнення раку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(відношення шансів 18,027; 95%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ДІ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7,288</w:t>
      </w:r>
      <w:r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44,588). Механізм цього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взаємозв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язку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пояснюють,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язуючи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особливості виникнення раку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5BF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дисбалансом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ад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поц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тарних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гормонів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20). Методи діагностики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інвазивні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(біопсія ПЗ),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неінвазивні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(МРТ,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УЗД,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стеатометрія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еластометрія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ендоУЗ</w:t>
      </w: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End"/>
      <w:r w:rsidR="00A22260" w:rsidRPr="00A22260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Лікування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стеатозу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гіпокалор</w:t>
      </w:r>
      <w:r w:rsidR="0060029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йна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дієта, фізичні навантаження, поведінкова терапія,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жких випадках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баріатричні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втручання.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Жоден з фармакологічних препаратів ще не отримав офіційного схвалення для лікування 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НАЖХ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E012C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але великі надії покладаються на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метформін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інгібітори д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пепт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лпепт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дази-4 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тіазолідиндіони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замісну терапію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Креон</w:t>
      </w:r>
      <w:r w:rsidRPr="001A56E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®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i/>
          <w:sz w:val="24"/>
          <w:szCs w:val="24"/>
          <w:lang w:val="uk-UA"/>
        </w:rPr>
        <w:t xml:space="preserve">Функціональна недостатність </w:t>
      </w:r>
      <w:r w:rsidR="007C3F04">
        <w:rPr>
          <w:rFonts w:ascii="Times New Roman" w:hAnsi="Times New Roman" w:cs="Times New Roman"/>
          <w:i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 замісна ферментна терапія</w:t>
      </w:r>
    </w:p>
    <w:p w:rsidR="00A22260" w:rsidRPr="001A56E9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M. Kovacheva-Slavova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. (Болгарія) проаналізували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язок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між структурними змінами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за Кембриджсько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класифікаці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нутритивн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им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статусом при ХП. Обстежено 90 хворих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ХП. Знайдено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вірогідне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зниження показників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преальбуміну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ретинол-зв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язуючого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білка, вітаміну D,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апол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попроте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крові в міру збільшення структурних змін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21). Автори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дійшли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виснов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ку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про необхідність моніторингу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трофологіч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статусу для підбору дози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Креон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і корекції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нутритивн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порушень.</w:t>
      </w:r>
    </w:p>
    <w:p w:rsidR="00A22260" w:rsidRPr="001A56E9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S.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Hartmann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. (Німеччина) провели порівняння </w:t>
      </w:r>
      <w:proofErr w:type="spellStart"/>
      <w:r w:rsidRPr="008456B0">
        <w:rPr>
          <w:rFonts w:ascii="Times New Roman" w:hAnsi="Times New Roman" w:cs="Times New Roman"/>
          <w:i/>
          <w:sz w:val="24"/>
          <w:szCs w:val="24"/>
          <w:lang w:val="uk-UA"/>
        </w:rPr>
        <w:t>in</w:t>
      </w:r>
      <w:proofErr w:type="spellEnd"/>
      <w:r w:rsidRPr="008456B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8456B0">
        <w:rPr>
          <w:rFonts w:ascii="Times New Roman" w:hAnsi="Times New Roman" w:cs="Times New Roman"/>
          <w:i/>
          <w:sz w:val="24"/>
          <w:szCs w:val="24"/>
          <w:lang w:val="uk-UA"/>
        </w:rPr>
        <w:t>vitro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двох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капсульованих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препаратів панкреатину: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мінімікросферичн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Креону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Ліпанкреази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пелетах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. Показано, що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мінімікросфери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Креону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не перевищують 2 мм в діаметрі, тоді як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пелети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Ліпанкреази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мають розмір 1,5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3,1 мм, їх поверхня не така гладка, як у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Креону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22). Виконано порівняння розчинності оболонки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мінімікросфер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пелет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. Продемонстровано, що оболонка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пелет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починає розчинятися при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5, а оболонка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мінімікросфер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Креон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швидко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розчиняється тільки при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6, характерно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для дуоденального просвіту. Це 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надає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явну перевагу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Креону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тому що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панкреатин, який в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>ивільни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ся при </w:t>
      </w:r>
      <w:proofErr w:type="spellStart"/>
      <w:r w:rsidRPr="008456B0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піддається частков</w:t>
      </w:r>
      <w:r w:rsidR="001A56E9" w:rsidRPr="008456B0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 xml:space="preserve"> інактивації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8456B0">
        <w:rPr>
          <w:rFonts w:ascii="Times New Roman" w:hAnsi="Times New Roman" w:cs="Times New Roman"/>
          <w:sz w:val="24"/>
          <w:szCs w:val="24"/>
          <w:lang w:val="uk-UA"/>
        </w:rPr>
        <w:t>23).</w:t>
      </w:r>
    </w:p>
    <w:p w:rsidR="00A22260" w:rsidRPr="001A56E9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56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Рак та інші злоякісні захворювання </w:t>
      </w:r>
      <w:r w:rsidR="007C3F04" w:rsidRPr="001A56E9">
        <w:rPr>
          <w:rFonts w:ascii="Times New Roman" w:hAnsi="Times New Roman" w:cs="Times New Roman"/>
          <w:i/>
          <w:sz w:val="24"/>
          <w:szCs w:val="24"/>
          <w:lang w:val="uk-UA"/>
        </w:rPr>
        <w:t>ПЗ</w:t>
      </w:r>
      <w:r w:rsidR="001A56E9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Pr="001A56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8D08C8" w:rsidRPr="001A56E9">
        <w:rPr>
          <w:rFonts w:ascii="Times New Roman" w:hAnsi="Times New Roman" w:cs="Times New Roman"/>
          <w:i/>
          <w:sz w:val="24"/>
          <w:szCs w:val="24"/>
          <w:lang w:val="uk-UA"/>
        </w:rPr>
        <w:t>ЗНПЗ</w:t>
      </w:r>
      <w:r w:rsidRPr="001A56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при раку ПЗ</w:t>
      </w:r>
    </w:p>
    <w:p w:rsidR="00A22260" w:rsidRPr="001A56E9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G.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Rossi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>. (Італія) порівняли діагностичну інформативність показників глюкози і раково-ембріонального антигену (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carcinoembryonic</w:t>
      </w:r>
      <w:proofErr w:type="spellEnd"/>
      <w:r w:rsid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antigen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, СЕА) у вмісті кіст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для діагностики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муцинозних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кістозних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пухлин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метааналіз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). Були включені 4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когортн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дослідження,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цілому 319 пацієнтів. Використовуваний пор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іг для глюкози становив 50 мг/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дл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трьох дослідженнях і 66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 мг/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дл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в одному,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той час як у всіх дослідженнях використовувався поріг СЕА в 192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="001A56E9">
        <w:rPr>
          <w:rFonts w:ascii="Times New Roman" w:hAnsi="Times New Roman" w:cs="Times New Roman"/>
          <w:sz w:val="24"/>
          <w:szCs w:val="24"/>
          <w:lang w:val="uk-UA"/>
        </w:rPr>
        <w:t>нг</w:t>
      </w:r>
      <w:proofErr w:type="spellEnd"/>
      <w:r w:rsidR="001A56E9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. Показник глюкози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продемонстрував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більш високу чутливість і нижчу гетерогенність (92%; I2</w:t>
      </w:r>
      <w:r w:rsidR="00BF3A09" w:rsidRPr="001A56E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0%) порівнян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з CEA (69,4%; I2</w:t>
      </w:r>
      <w:r w:rsidR="00BF3A09" w:rsidRPr="001A56E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64%), </w:t>
      </w:r>
      <w:r w:rsidR="001A56E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той час як специфічність була вище для CEA (75,6%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глюкоза проти 92%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CEA).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Метааналіз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показав, що, з огляду на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значну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поширеність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муцинозних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кістозних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пухлин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, необхідні додаткові дослідження, щоб визначити, чи потрібно спільне використання обох маркерів з різними граничними значеннями для підвищення точності діагностики з урахуванням можливості малігнізації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муцинозних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кіст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2260" w:rsidRPr="001A56E9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de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la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Iglesia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. (Іспанія) виконали систематичний огляд і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метааналіз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Зовнішньосекреторна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недостатність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при пізній стадії раку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». Проаналізовано 11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рандомізованих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досліджень, дані 513 хворих з пізньою стадією раку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. Частота </w:t>
      </w:r>
      <w:r w:rsidR="008D08C8" w:rsidRPr="001A56E9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при раку головки залози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56%, тіла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хвоста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32%. Частота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предіабету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50%. Замісна ферментна терапія (ЗФТ) асоціюється зі збільшенням тривалості життя на 3,8 місяц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2260" w:rsidRPr="001A56E9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L.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Kunosky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>. (Чехія) показали, що можливе підвищення вмісту IgG4 в крові при аденокарцином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. Обстежено 117 пацієнтів </w:t>
      </w:r>
      <w:r w:rsidR="008456B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гістологічно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підтвердженою аденокарциномою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. Визначали рівень IgG4 в крові. У 11,9% випадків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невелике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підвищення рівня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IgG4 крові. У 1,7% випадків показник IgG4 був підвищений більш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ніж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2 рази. Висновок: слід мати на увазі можливість </w:t>
      </w:r>
      <w:proofErr w:type="spellStart"/>
      <w:r w:rsidRPr="001A56E9">
        <w:rPr>
          <w:rFonts w:ascii="Times New Roman" w:hAnsi="Times New Roman" w:cs="Times New Roman"/>
          <w:sz w:val="24"/>
          <w:szCs w:val="24"/>
          <w:lang w:val="uk-UA"/>
        </w:rPr>
        <w:t>хибнопозитивн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підвищення вмісту IgG4 в крові при аденокарцином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 w:rsidRPr="001A56E9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1A56E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2260" w:rsidRPr="00A22260" w:rsidRDefault="00A22260" w:rsidP="00E441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I.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Trestini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(Італія) вивчили вплив ЗФТ на виживаність хворих з аденокарциномою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(пізня стадія), які отримали першу лінію хіміотерапії. Обстежено 110 хворих, 65% з них мали симптоми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мальнутр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ці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50%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отримували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Креон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У хворих, які отримували ЗФТ, виживаність протягом року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становила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61,8%. Річна виживаність без ЗФТ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32,5%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0,0001)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24).</w:t>
      </w:r>
    </w:p>
    <w:p w:rsidR="00A22260" w:rsidRPr="00A22260" w:rsidRDefault="00A22260" w:rsidP="00E441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Oyón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(Іспанія) вивчили результати фекального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еластазного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тесту 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нутритивні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показники у хворих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біліопанкреат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ичними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пухлинами. Багато факторів сприяють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мальнутр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ці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біліопанкреат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ичних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пухлинах, а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вважають основною причиною. Показано, що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язана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підвищенням смертності при раку ПЗ. Виконан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проспективне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обсерваційне дослідження 165 пацієнтів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біліопанкреат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ичними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пухлинами (103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аденокарцинома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, 44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холангіокарцинома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, 5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рак жовчного міхура, 13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карцинома </w:t>
      </w:r>
      <w:proofErr w:type="spellStart"/>
      <w:r w:rsidR="00E44103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атерова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соска).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 результатами фекального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еластазного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тесту була виявлена у 64 з 165 пацієнтів (38,8%): 53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рак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(51,5%), 5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холангіокарцинома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(11,4%), 5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карцинома </w:t>
      </w:r>
      <w:proofErr w:type="spellStart"/>
      <w:r w:rsidR="00E44103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атерова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соска (38,5%), 1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рак жовчного міхура (20%). Частота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була вищ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раку головки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(58,5%) порівнян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тілом і хвостом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(31,3%) (p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0,004). Сироватковими маркерами, асоційованими з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раку ПЗ, були низький рівень альбуміну (p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0,013), високий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білірубіну (p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0,017) і HbA1c (p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0,017), а також підвищений рівень CA</w:t>
      </w:r>
      <w:r w:rsidR="00EF714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19-9 (p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0,038). Незважаючи на те, що частота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холангіокарц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ном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низька, її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імовірність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слід враховувати при дистальній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холангіокарц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ном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(16,7%), особливо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осіб з підвищенням рівня HbA1c (p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0,05).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також слід брати до уваги при раку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фатерова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соска; при цьому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асоціюється з низьким рівнем альбуміну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0,016) і високим рівнем HbA1c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0,086)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Ці результати слід враховувати при вирішенні питання про необхідність ЗФТ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Креоном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2260" w:rsidRPr="00A22260" w:rsidRDefault="00A22260" w:rsidP="00E441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огляду на високу частоту раку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(4-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е місце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світі 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смертності від раку) становить інтерес дослідження D.</w:t>
      </w:r>
      <w:r w:rsidR="00E44103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Balaban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674232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 (Румунія) про особливості проявів і перебігу СА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19-9-негативної аденокарциноми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Обстежено 78 пацієнтів з раком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Загальна 6-місячна виживаність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становила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45%. Середні значення СА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19-9 становили 2727,5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Од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 Понад дві третини пацієнтів мали місцево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поширені або метастатичні пухлини.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Дев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ять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78 пацієнтів,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тобто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11,5%, мали негативні значення CA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19-9. Не було статистично значущих відмінностей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стадії пухлин між двома групами.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Шести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місячна виживаність була вищ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 групі негативного СА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19-9: 46,4% проти 33,3%. CA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19-9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негативний рак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мав кращий результат в обстеженої когорти. Ці результати повинні бути підтверджені в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більших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когортах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 поглибленим аналізом гістології пухлини.</w:t>
      </w:r>
    </w:p>
    <w:p w:rsidR="00A22260" w:rsidRPr="00A22260" w:rsidRDefault="00A22260" w:rsidP="007400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В.М.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Копчак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(Україна) показали значення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як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предиктор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післяопераційних ускладнень після резекції з приводу раку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Обстежено 147 хворих, які перенесли резекції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 2009 по 2018 р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008A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аркопені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діагностували за індексом m.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рsoas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 рівні L3)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25).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Саркопенія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діагностована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 44,9% випадків. Післяопераційні ускладнення розвинулися в 60,6% випадків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наявності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в 33,3%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її відсутності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0,001). Летальність відповідно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6,0% і 2,2%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0,3). Виживан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ість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23 і 35 місяців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0,04).</w:t>
      </w:r>
    </w:p>
    <w:p w:rsidR="00A22260" w:rsidRPr="00A22260" w:rsidRDefault="00A22260" w:rsidP="007400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Центральне місце </w:t>
      </w:r>
      <w:r w:rsidR="006A729F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конгресі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посів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симпозіум </w:t>
      </w:r>
      <w:r w:rsidR="006A729F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раку ПЗ.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рамках симпозіуму прочитав лекцію професор E.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Dominguez-Munoz (Іспанія). 80% хворих на рак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мають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або кахекс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ю.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Саркопенія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кахексія при аденокарцином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найбільше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виражені з усіх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локалізацій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пухлин. Визначення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кахексії 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наведені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 таблиці 2.</w:t>
      </w:r>
    </w:p>
    <w:p w:rsidR="00A22260" w:rsidRDefault="00A22260" w:rsidP="00A2226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008A" w:rsidRPr="00A22260" w:rsidRDefault="0074008A" w:rsidP="00A2226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17A1" w:rsidRPr="00A22260" w:rsidRDefault="00D917A1" w:rsidP="00A2226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Таблиц</w:t>
      </w:r>
      <w:r w:rsidR="0074008A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2</w:t>
      </w:r>
    </w:p>
    <w:p w:rsidR="00C270E1" w:rsidRPr="00A22260" w:rsidRDefault="0074008A" w:rsidP="00D917A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Визначення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>саркопен</w:t>
      </w:r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кахекс</w:t>
      </w:r>
      <w:r>
        <w:rPr>
          <w:rFonts w:ascii="Times New Roman" w:hAnsi="Times New Roman" w:cs="Times New Roman"/>
          <w:sz w:val="24"/>
          <w:szCs w:val="24"/>
          <w:lang w:val="uk-UA"/>
        </w:rPr>
        <w:t>ії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C7CE4" w:rsidRPr="00A22260" w:rsidTr="001C7CE4">
        <w:tc>
          <w:tcPr>
            <w:tcW w:w="4785" w:type="dxa"/>
          </w:tcPr>
          <w:p w:rsidR="00A22260" w:rsidRPr="00A22260" w:rsidRDefault="0074008A" w:rsidP="00A22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="00A22260" w:rsidRPr="00A222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аркопенія</w:t>
            </w:r>
            <w:proofErr w:type="spellEnd"/>
          </w:p>
          <w:p w:rsidR="00A22260" w:rsidRPr="0074008A" w:rsidRDefault="00A22260" w:rsidP="0074008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Пресаркопенія</w:t>
            </w:r>
            <w:proofErr w:type="spellEnd"/>
            <w:r w:rsidR="005567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― </w:t>
            </w:r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зменшення </w:t>
            </w:r>
            <w:proofErr w:type="spellStart"/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7C3F04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᾽</w:t>
            </w:r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язової</w:t>
            </w:r>
            <w:proofErr w:type="spellEnd"/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маси при збереженні сили і фізичної функції</w:t>
            </w:r>
          </w:p>
          <w:p w:rsidR="00A22260" w:rsidRPr="0074008A" w:rsidRDefault="0074008A" w:rsidP="0074008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аркопенія</w:t>
            </w:r>
            <w:proofErr w:type="spellEnd"/>
            <w:r w:rsidR="005567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― </w:t>
            </w:r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зменшення </w:t>
            </w:r>
            <w:proofErr w:type="spellStart"/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7C3F04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᾽</w:t>
            </w:r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язової</w:t>
            </w:r>
            <w:proofErr w:type="spellEnd"/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маси і зменшення сили або фізичної функції</w:t>
            </w:r>
          </w:p>
          <w:p w:rsidR="001C7CE4" w:rsidRPr="00A22260" w:rsidRDefault="008D1C45" w:rsidP="0074008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Тя</w:t>
            </w:r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жка </w:t>
            </w:r>
            <w:proofErr w:type="spellStart"/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саркопенія</w:t>
            </w:r>
            <w:proofErr w:type="spellEnd"/>
            <w:r w:rsidR="005567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― </w:t>
            </w:r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зменшення </w:t>
            </w:r>
            <w:proofErr w:type="spellStart"/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7C3F04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᾽</w:t>
            </w:r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язової</w:t>
            </w:r>
            <w:proofErr w:type="spellEnd"/>
            <w:r w:rsidR="00A22260"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маси і зменшення сили і фізичної функції</w:t>
            </w:r>
          </w:p>
        </w:tc>
        <w:tc>
          <w:tcPr>
            <w:tcW w:w="4786" w:type="dxa"/>
          </w:tcPr>
          <w:p w:rsidR="00A22260" w:rsidRPr="00A22260" w:rsidRDefault="0074008A" w:rsidP="00A22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="00A22260" w:rsidRPr="00A222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ахексія</w:t>
            </w:r>
          </w:p>
          <w:p w:rsidR="001C7CE4" w:rsidRPr="0074008A" w:rsidRDefault="00A22260" w:rsidP="008D1C45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Ненавмисне зменшення маси тіла, </w:t>
            </w:r>
            <w:r w:rsidR="008D1C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прогресує і рефрактерн</w:t>
            </w:r>
            <w:r w:rsidR="008D1C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лікування, з погіршенням фізичної функції </w:t>
            </w:r>
            <w:r w:rsidR="008D1C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740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поганим прогнозом для життя</w:t>
            </w:r>
          </w:p>
        </w:tc>
      </w:tr>
    </w:tbl>
    <w:p w:rsidR="001C7CE4" w:rsidRPr="00A22260" w:rsidRDefault="001C7CE4" w:rsidP="00C270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Розвиток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кахексії обумовлен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домінуванням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катаболічних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факторів над надходженням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нутрієнтів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26, 27). Через порушення відтоку секрету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(блокада протоки пухлиною), заміщення функціонально активної паренхіми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пухлинно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тканиною розвивається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28).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Після оперативного лікування (резекції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) ризик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кахексії збільшується.</w:t>
      </w:r>
    </w:p>
    <w:p w:rsidR="00A22260" w:rsidRPr="008D1C45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Патофізіологічні зміни після резекції </w:t>
      </w:r>
      <w:r w:rsidR="007C3F04" w:rsidRPr="008D1C45">
        <w:rPr>
          <w:rFonts w:ascii="Times New Roman" w:hAnsi="Times New Roman" w:cs="Times New Roman"/>
          <w:sz w:val="24"/>
          <w:szCs w:val="24"/>
          <w:u w:val="single"/>
          <w:lang w:val="uk-UA"/>
        </w:rPr>
        <w:t>ПЗ</w:t>
      </w:r>
    </w:p>
    <w:p w:rsidR="00A22260" w:rsidRPr="008D1C45" w:rsidRDefault="00A22260" w:rsidP="008D1C45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>Зміни фізіології шлунка:</w:t>
      </w:r>
    </w:p>
    <w:p w:rsidR="00A22260" w:rsidRPr="008D1C45" w:rsidRDefault="00A22260" w:rsidP="008D1C45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порушення </w:t>
      </w:r>
      <w:proofErr w:type="spellStart"/>
      <w:r w:rsidRPr="008D1C45">
        <w:rPr>
          <w:rFonts w:ascii="Times New Roman" w:hAnsi="Times New Roman" w:cs="Times New Roman"/>
          <w:sz w:val="24"/>
          <w:szCs w:val="24"/>
          <w:lang w:val="uk-UA"/>
        </w:rPr>
        <w:t>фундально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релаксації через зникнення </w:t>
      </w:r>
      <w:proofErr w:type="spellStart"/>
      <w:r w:rsidRPr="008D1C45">
        <w:rPr>
          <w:rFonts w:ascii="Times New Roman" w:hAnsi="Times New Roman" w:cs="Times New Roman"/>
          <w:sz w:val="24"/>
          <w:szCs w:val="24"/>
          <w:lang w:val="uk-UA"/>
        </w:rPr>
        <w:t>антрофундального</w:t>
      </w:r>
      <w:proofErr w:type="spellEnd"/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8D1C45">
        <w:rPr>
          <w:rFonts w:ascii="Times New Roman" w:hAnsi="Times New Roman" w:cs="Times New Roman"/>
          <w:sz w:val="24"/>
          <w:szCs w:val="24"/>
          <w:lang w:val="uk-UA"/>
        </w:rPr>
        <w:t>дуоденофундального</w:t>
      </w:r>
      <w:proofErr w:type="spellEnd"/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рефлексів;</w:t>
      </w:r>
    </w:p>
    <w:p w:rsidR="00A22260" w:rsidRPr="008D1C45" w:rsidRDefault="00A22260" w:rsidP="008D1C45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порушення нервової стимуляції панкреатичної секреції через відсутність </w:t>
      </w:r>
      <w:proofErr w:type="spellStart"/>
      <w:r w:rsidRPr="008D1C45">
        <w:rPr>
          <w:rFonts w:ascii="Times New Roman" w:hAnsi="Times New Roman" w:cs="Times New Roman"/>
          <w:sz w:val="24"/>
          <w:szCs w:val="24"/>
          <w:lang w:val="uk-UA"/>
        </w:rPr>
        <w:t>фундально</w:t>
      </w:r>
      <w:r w:rsidR="00C96125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релаксації.</w:t>
      </w:r>
    </w:p>
    <w:p w:rsidR="00A22260" w:rsidRPr="008D1C45" w:rsidRDefault="00A22260" w:rsidP="008D1C45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>Зміни фізіології дванадцятипалої кишки (ДПК):</w:t>
      </w:r>
    </w:p>
    <w:p w:rsidR="00A22260" w:rsidRPr="008D1C45" w:rsidRDefault="00A22260" w:rsidP="008D1C45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зниження </w:t>
      </w:r>
      <w:proofErr w:type="spellStart"/>
      <w:r w:rsidRPr="008D1C45">
        <w:rPr>
          <w:rFonts w:ascii="Times New Roman" w:hAnsi="Times New Roman" w:cs="Times New Roman"/>
          <w:sz w:val="24"/>
          <w:szCs w:val="24"/>
          <w:lang w:val="uk-UA"/>
        </w:rPr>
        <w:t>ХЦК-стимуляції</w:t>
      </w:r>
      <w:proofErr w:type="spellEnd"/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панкреатичної секреції;</w:t>
      </w:r>
    </w:p>
    <w:p w:rsidR="00A22260" w:rsidRPr="008D1C45" w:rsidRDefault="00A22260" w:rsidP="008D1C45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>вторинні порушення через резекці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ДПК.</w:t>
      </w:r>
    </w:p>
    <w:p w:rsidR="00A22260" w:rsidRPr="008D1C45" w:rsidRDefault="00A22260" w:rsidP="008D1C45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Зміни в фізіології </w:t>
      </w:r>
      <w:r w:rsidR="007C3F04" w:rsidRPr="008D1C45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22260" w:rsidRPr="008D1C45" w:rsidRDefault="00A22260" w:rsidP="008D1C45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резекція </w:t>
      </w:r>
      <w:r w:rsidR="007C3F04" w:rsidRPr="008D1C45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і її основне захворювання призводять до зниження секреції;</w:t>
      </w:r>
    </w:p>
    <w:p w:rsidR="00A22260" w:rsidRPr="008D1C45" w:rsidRDefault="00A22260" w:rsidP="008D1C45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порушення, </w:t>
      </w:r>
      <w:proofErr w:type="spellStart"/>
      <w:r w:rsidRPr="008D1C45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7C3F04" w:rsidRPr="008D1C45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>язані</w:t>
      </w:r>
      <w:proofErr w:type="spellEnd"/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зі зміною 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відносин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зі шлунком і ДПК.</w:t>
      </w:r>
    </w:p>
    <w:p w:rsidR="00A22260" w:rsidRPr="008D1C45" w:rsidRDefault="00A22260" w:rsidP="008D1C45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>Порушення травлення:</w:t>
      </w:r>
    </w:p>
    <w:p w:rsidR="00A22260" w:rsidRPr="008D1C45" w:rsidRDefault="00A22260" w:rsidP="008D1C45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зміни топографічних відносин призводять до </w:t>
      </w:r>
      <w:proofErr w:type="spellStart"/>
      <w:r w:rsidRPr="008D1C45">
        <w:rPr>
          <w:rFonts w:ascii="Times New Roman" w:hAnsi="Times New Roman" w:cs="Times New Roman"/>
          <w:sz w:val="24"/>
          <w:szCs w:val="24"/>
          <w:lang w:val="uk-UA"/>
        </w:rPr>
        <w:t>ас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>нхронізм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між евакуацією з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шлунк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і секрецією жовчі, панкреатичного соку;</w:t>
      </w:r>
    </w:p>
    <w:p w:rsidR="00A22260" w:rsidRPr="008D1C45" w:rsidRDefault="00A22260" w:rsidP="008D1C45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при резекції шлунка великі 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 xml:space="preserve">частки 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>і частки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, що погано перетравлюються,</w:t>
      </w:r>
      <w:r w:rsidRPr="008D1C45">
        <w:rPr>
          <w:rFonts w:ascii="Times New Roman" w:hAnsi="Times New Roman" w:cs="Times New Roman"/>
          <w:sz w:val="24"/>
          <w:szCs w:val="24"/>
          <w:lang w:val="uk-UA"/>
        </w:rPr>
        <w:t xml:space="preserve"> надходять у просвіт тонкої кишки.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Кахексія 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саркопенія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значно прискорюють розвиток метастазів і зменшують тривалість життя хворих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29). Так, при обстеженні 198 хворих на рак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виявилося, що метастази 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вірогідно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частіше </w:t>
      </w:r>
      <w:r w:rsidR="00C96125">
        <w:rPr>
          <w:rFonts w:ascii="Times New Roman" w:hAnsi="Times New Roman" w:cs="Times New Roman"/>
          <w:sz w:val="24"/>
          <w:szCs w:val="24"/>
          <w:lang w:val="uk-UA"/>
        </w:rPr>
        <w:t>виникають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хворих </w:t>
      </w:r>
      <w:r w:rsidR="008D1C4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>з кахексією (47% проти 24%, р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&lt;0,001).</w:t>
      </w:r>
    </w:p>
    <w:p w:rsidR="00A22260" w:rsidRPr="00A546F1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46F1">
        <w:rPr>
          <w:rFonts w:ascii="Times New Roman" w:hAnsi="Times New Roman" w:cs="Times New Roman"/>
          <w:sz w:val="24"/>
          <w:szCs w:val="24"/>
          <w:lang w:val="uk-UA"/>
        </w:rPr>
        <w:t>ЗФТ (</w:t>
      </w:r>
      <w:proofErr w:type="spellStart"/>
      <w:r w:rsidRPr="00A546F1">
        <w:rPr>
          <w:rFonts w:ascii="Times New Roman" w:hAnsi="Times New Roman" w:cs="Times New Roman"/>
          <w:sz w:val="24"/>
          <w:szCs w:val="24"/>
          <w:lang w:val="uk-UA"/>
        </w:rPr>
        <w:t>Креон</w:t>
      </w:r>
      <w:proofErr w:type="spellEnd"/>
      <w:r w:rsidRPr="00A546F1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®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 по 75</w:t>
      </w:r>
      <w:r w:rsidR="003F7D54" w:rsidRPr="00A546F1"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>100</w:t>
      </w:r>
      <w:r w:rsidR="003F7D54" w:rsidRPr="00A546F1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>тис.</w:t>
      </w:r>
      <w:r w:rsidR="00A546F1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ОД на основний прийом їжі) сприяла </w:t>
      </w:r>
      <w:r w:rsidR="003F7D54" w:rsidRPr="00A546F1">
        <w:rPr>
          <w:rFonts w:ascii="Times New Roman" w:hAnsi="Times New Roman" w:cs="Times New Roman"/>
          <w:sz w:val="24"/>
          <w:szCs w:val="24"/>
          <w:lang w:val="uk-UA"/>
        </w:rPr>
        <w:t>вірогідному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 збільшенн</w:t>
      </w:r>
      <w:r w:rsidR="003F7D54" w:rsidRPr="00A546F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 маси тіла хворих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>30).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При ретроспективному аналізі </w:t>
      </w:r>
      <w:r w:rsidR="003F7D54" w:rsidRPr="00A546F1">
        <w:rPr>
          <w:rFonts w:ascii="Times New Roman" w:hAnsi="Times New Roman" w:cs="Times New Roman"/>
          <w:sz w:val="24"/>
          <w:szCs w:val="24"/>
          <w:lang w:val="uk-UA"/>
        </w:rPr>
        <w:t>вивчали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 вплив лікування панкреатичної недостатності на виживаність хворих </w:t>
      </w:r>
      <w:r w:rsidR="003F7D54"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із 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неоперабельним раком </w:t>
      </w:r>
      <w:r w:rsidR="007C3F04" w:rsidRPr="00A546F1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>. Хворих розділили на дві групи: група 1</w:t>
      </w:r>
      <w:r w:rsidR="00556790"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лікування недостатності </w:t>
      </w:r>
      <w:r w:rsidR="007C3F04" w:rsidRPr="00A546F1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 xml:space="preserve"> (50</w:t>
      </w:r>
      <w:r w:rsidR="003F7D54" w:rsidRPr="00A546F1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>тис.</w:t>
      </w:r>
      <w:r w:rsidR="003F7D54" w:rsidRPr="00A546F1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546F1">
        <w:rPr>
          <w:rFonts w:ascii="Times New Roman" w:hAnsi="Times New Roman" w:cs="Times New Roman"/>
          <w:sz w:val="24"/>
          <w:szCs w:val="24"/>
          <w:lang w:val="uk-UA"/>
        </w:rPr>
        <w:t>ОД на основний прийом їжі 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lastRenderedPageBreak/>
        <w:t>25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тис.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ОД при перекус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) + хіміотерапія; група 2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тільки паліативна хіміотерапія. Виживан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>ість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хворих групи 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значно перевищувал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показник хворих групи 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 xml:space="preserve">2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31). Важливо, що виживаність збільшується при збільшенні дози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Креон</w:t>
      </w:r>
      <w:r w:rsidR="003F7D54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32).</w:t>
      </w:r>
    </w:p>
    <w:p w:rsidR="00A22260" w:rsidRPr="00AD2C3E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AD2C3E">
        <w:rPr>
          <w:rFonts w:ascii="Times New Roman" w:hAnsi="Times New Roman" w:cs="Times New Roman"/>
          <w:i/>
          <w:sz w:val="24"/>
          <w:szCs w:val="24"/>
          <w:lang w:val="uk-UA"/>
        </w:rPr>
        <w:t>Мікробіота</w:t>
      </w:r>
      <w:proofErr w:type="spellEnd"/>
      <w:r w:rsidRPr="00AD2C3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 патологія підшлункової залози</w:t>
      </w:r>
    </w:p>
    <w:p w:rsidR="00A22260" w:rsidRPr="00A22260" w:rsidRDefault="00A22260" w:rsidP="00A222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J.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Hale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(Великобританія) проаналізували сучасний стан проблеми порушень кишкової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мікробіоти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патології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 даними літератури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33).</w:t>
      </w:r>
    </w:p>
    <w:p w:rsidR="00A22260" w:rsidRPr="00A22260" w:rsidRDefault="00A22260" w:rsidP="00C75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Можливість аналізу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мікробіоти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ротової порожнини і ДПК при раку ПЗ вивчили L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. 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Archibugi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(Італія). Пародонтоз є фактором ризику виникнення раку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і останнім часом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явилися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докази того, що кишкові бактерії здатні мігрувати в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справляти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протуморогенн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дію.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Мікробіота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ДПК у випадках раку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була описана тільки у пацієнтів з пухлиною головки залози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незважаючи на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змін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мікробіом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через порушення екзокринної функції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або складу жовчі. Метою дослідження було оцінити можливість оцінки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мікробіом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порожнини рота і ДПК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групі пацієнтів з раком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в контрольній групі. У дослідження були включені пацієнти з аденокарциномою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без обструкції головно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панкреатично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загально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жовчно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здорові учасники. У них збирали слину і проводили </w:t>
      </w:r>
      <w:proofErr w:type="spellStart"/>
      <w:r w:rsidR="00C759C1">
        <w:rPr>
          <w:rFonts w:ascii="Times New Roman" w:hAnsi="Times New Roman" w:cs="Times New Roman"/>
          <w:sz w:val="24"/>
          <w:szCs w:val="24"/>
          <w:lang w:val="uk-UA"/>
        </w:rPr>
        <w:t>браш-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біопсію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слизової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оболонки ДПК (при діагностичному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ендоУЗ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або ендоскопії верхніх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 xml:space="preserve"> від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 шлунково-кишкового тракту). Ген бактеріальної 16S РНК екстрагували,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ампліфікували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за допомогою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полімеразної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ланцюгової реакції і піддавали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секвен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ван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були включені 7 пацієнтів з раком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3 здоров</w:t>
      </w:r>
      <w:r w:rsidR="0019619C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учасник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Ген бактеріальної 16S РНК був успішно виділений 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секвен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ований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у всіх випадках.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сі зразки були адекватні для аналізу. Ніяких істотних відмінностей між зразками з точки зору α- і β-різноманітності не спостерігалося. Необхідні подальші дослідження.</w:t>
      </w:r>
    </w:p>
    <w:p w:rsidR="00A22260" w:rsidRPr="00A22260" w:rsidRDefault="00A22260" w:rsidP="00C75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F.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Frost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(Німеччина) показали, що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мікробіота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кишечника у пацієнтів з ХП характеризується значним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дисб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озом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синдромом надлишкового бактеріального росту (С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БР). Обстежен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51 хворий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ХП і 102 здоров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людини. Кишкова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мікробіота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визначалася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секвенуванням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Виявлено збільшення кількості факультативних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патогенів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C759C1">
        <w:rPr>
          <w:rFonts w:ascii="Times New Roman" w:hAnsi="Times New Roman" w:cs="Times New Roman"/>
          <w:i/>
          <w:sz w:val="24"/>
          <w:szCs w:val="24"/>
          <w:lang w:val="uk-UA"/>
        </w:rPr>
        <w:t>Enterococcus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(q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0,002), </w:t>
      </w:r>
      <w:proofErr w:type="spellStart"/>
      <w:r w:rsidRPr="00C759C1">
        <w:rPr>
          <w:rFonts w:ascii="Times New Roman" w:hAnsi="Times New Roman" w:cs="Times New Roman"/>
          <w:i/>
          <w:sz w:val="24"/>
          <w:szCs w:val="24"/>
          <w:lang w:val="uk-UA"/>
        </w:rPr>
        <w:t>Streptococcus</w:t>
      </w:r>
      <w:proofErr w:type="spellEnd"/>
      <w:r w:rsidR="00C759C1">
        <w:rPr>
          <w:rFonts w:ascii="Times New Roman" w:hAnsi="Times New Roman" w:cs="Times New Roman"/>
          <w:sz w:val="24"/>
          <w:szCs w:val="24"/>
          <w:lang w:val="uk-UA"/>
        </w:rPr>
        <w:t xml:space="preserve"> (q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&lt;0,001), </w:t>
      </w:r>
      <w:proofErr w:type="spellStart"/>
      <w:r w:rsidRPr="00C759C1">
        <w:rPr>
          <w:rFonts w:ascii="Times New Roman" w:hAnsi="Times New Roman" w:cs="Times New Roman"/>
          <w:i/>
          <w:sz w:val="24"/>
          <w:szCs w:val="24"/>
          <w:lang w:val="uk-UA"/>
        </w:rPr>
        <w:t>Escherichia</w:t>
      </w:r>
      <w:proofErr w:type="spellEnd"/>
      <w:r w:rsidR="00C759C1" w:rsidRPr="00C759C1">
        <w:rPr>
          <w:rFonts w:ascii="Times New Roman" w:hAnsi="Times New Roman" w:cs="Times New Roman"/>
          <w:i/>
          <w:sz w:val="24"/>
          <w:szCs w:val="24"/>
          <w:lang w:val="uk-UA"/>
        </w:rPr>
        <w:t>/</w:t>
      </w:r>
      <w:proofErr w:type="spellStart"/>
      <w:r w:rsidRPr="00C759C1">
        <w:rPr>
          <w:rFonts w:ascii="Times New Roman" w:hAnsi="Times New Roman" w:cs="Times New Roman"/>
          <w:i/>
          <w:sz w:val="24"/>
          <w:szCs w:val="24"/>
          <w:lang w:val="uk-UA"/>
        </w:rPr>
        <w:t>Shigella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(q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0,005) і зменшення кількості продуцентів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коротко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ланцюгових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жирних кислот (їх вважають важливими в забезпеченні нормальної проникності кишкової стінки): </w:t>
      </w:r>
      <w:proofErr w:type="spellStart"/>
      <w:r w:rsidRPr="00C759C1">
        <w:rPr>
          <w:rFonts w:ascii="Times New Roman" w:hAnsi="Times New Roman" w:cs="Times New Roman"/>
          <w:i/>
          <w:sz w:val="24"/>
          <w:szCs w:val="24"/>
          <w:lang w:val="uk-UA"/>
        </w:rPr>
        <w:t>Faecali</w:t>
      </w:r>
      <w:proofErr w:type="spellEnd"/>
      <w:r w:rsidR="00C759C1" w:rsidRPr="00C759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C759C1">
        <w:rPr>
          <w:rFonts w:ascii="Times New Roman" w:hAnsi="Times New Roman" w:cs="Times New Roman"/>
          <w:i/>
          <w:sz w:val="24"/>
          <w:szCs w:val="24"/>
          <w:lang w:val="uk-UA"/>
        </w:rPr>
        <w:t>bacterium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(q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005), </w:t>
      </w:r>
      <w:proofErr w:type="spellStart"/>
      <w:r w:rsidRPr="00C759C1">
        <w:rPr>
          <w:rFonts w:ascii="Times New Roman" w:hAnsi="Times New Roman" w:cs="Times New Roman"/>
          <w:i/>
          <w:sz w:val="24"/>
          <w:szCs w:val="24"/>
          <w:lang w:val="uk-UA"/>
        </w:rPr>
        <w:t>Butyrivibrio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(q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010)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34, 35). Цікаво, що збільшення кількості факультативних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патогенів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ХП залежало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 xml:space="preserve">не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від стану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36), а від куріння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37).</w:t>
      </w:r>
    </w:p>
    <w:p w:rsidR="00A22260" w:rsidRPr="00A22260" w:rsidRDefault="00A22260" w:rsidP="00C75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Поширеність екзокринної недостатності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і С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БР в тонкій кишці у хворих на ЦД з абдомінальними симптомами вивчили R.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Kadaj-Lipka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(Польща). 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проспективне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когортне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нерандомізоване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включені 273 хвор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 ЦД 1-го та 2-го типу.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міст фекальної еластази-1 було знижено в 14,5% випадків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наявності абдомінальних симптомів і в 13,3%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їх відсутності. С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БР (водневий тест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лактулозою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) мав м</w:t>
      </w:r>
      <w:r w:rsidR="00084AA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 64,8%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наявності абдомінальних симптомів і в 20,0%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їх відсутності (р</w:t>
      </w:r>
      <w:r w:rsidR="00BF3A09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0,001) (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рис.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38). Частота С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БР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вірогідно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вища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лікуванні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метформіном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C7284" w:rsidRPr="00A22260" w:rsidRDefault="00A22260" w:rsidP="00A2226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Зустріч Європейського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лубу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панкреатологі</w:t>
      </w:r>
      <w:r w:rsidR="008A0D57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як завжди, була інформативною і цікавою. Скоро і ми будемо зустрічати колег </w:t>
      </w:r>
      <w:r w:rsidR="00C759C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Києві!</w:t>
      </w:r>
    </w:p>
    <w:p w:rsidR="00A22260" w:rsidRPr="00A22260" w:rsidRDefault="00A22260" w:rsidP="00A2226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22260" w:rsidRPr="00A22260" w:rsidRDefault="00A22260" w:rsidP="00A2226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C7284" w:rsidRDefault="00FE7508" w:rsidP="008E53D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86348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тература:</w:t>
      </w:r>
    </w:p>
    <w:p w:rsidR="00B43011" w:rsidRPr="00A22260" w:rsidRDefault="00B43011" w:rsidP="008E53DA">
      <w:pPr>
        <w:spacing w:after="0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CC7284" w:rsidRPr="00A22260" w:rsidRDefault="00CC7284" w:rsidP="008E53D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CC7284" w:rsidRPr="00A222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42F7" w:rsidRPr="00A22260" w:rsidRDefault="007D5E1E" w:rsidP="008E53D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173783"/>
            <wp:effectExtent l="0" t="0" r="3175" b="7620"/>
            <wp:docPr id="1" name="Рисунок 1" descr="D:\Docs\Моя работа\Статьи и тезисы\EPC_report_2020\рис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Моя работа\Статьи и тезисы\EPC_report_2020\рис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E1E" w:rsidRPr="00A22260" w:rsidRDefault="007D5E1E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Рис. 1. 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 xml:space="preserve">Типи анатомічної будови </w:t>
      </w:r>
      <w:proofErr w:type="spellStart"/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протоково</w:t>
      </w:r>
      <w:r w:rsidR="00863480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 xml:space="preserve"> системи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. MPD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="0030231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</w:t>
      </w:r>
      <w:r w:rsidR="0030231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 xml:space="preserve"> прот</w:t>
      </w:r>
      <w:r w:rsidR="0030231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30231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; APD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додатков</w:t>
      </w:r>
      <w:r w:rsidR="0030231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</w:t>
      </w:r>
      <w:r w:rsidR="0030231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 xml:space="preserve"> прот</w:t>
      </w:r>
      <w:r w:rsidR="0030231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30231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; MP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 xml:space="preserve">великий дуоденальний сосок; </w:t>
      </w:r>
      <w:proofErr w:type="spellStart"/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MiP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863480" w:rsidRPr="00863480">
        <w:rPr>
          <w:rFonts w:ascii="Times New Roman" w:hAnsi="Times New Roman" w:cs="Times New Roman"/>
          <w:sz w:val="24"/>
          <w:szCs w:val="24"/>
          <w:lang w:val="uk-UA"/>
        </w:rPr>
        <w:t>малий дуоденальний сосок.</w:t>
      </w:r>
    </w:p>
    <w:p w:rsidR="002D7F3F" w:rsidRPr="00A22260" w:rsidRDefault="002D7F3F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D7F3F" w:rsidRPr="00A22260" w:rsidRDefault="002D7F3F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13605" cy="5486400"/>
            <wp:effectExtent l="0" t="0" r="0" b="0"/>
            <wp:docPr id="2" name="Рисунок 2" descr="D:\Docs\Моя работа\Статьи и тезисы\EPC_report_2020\рис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Моя работа\Статьи и тезисы\EPC_report_2020\рис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F3F" w:rsidRPr="00A22260" w:rsidRDefault="002D7F3F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2. Частота вар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ант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в анатом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ної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будови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протоково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систем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28724F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A24E5" w:rsidRPr="00A22260" w:rsidRDefault="001A24E5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24E5" w:rsidRPr="00A22260" w:rsidRDefault="001A24E5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515297"/>
            <wp:effectExtent l="0" t="0" r="3175" b="8890"/>
            <wp:docPr id="3" name="Рисунок 3" descr="D:\Docs\Моя работа\Статьи и тезисы\EPC_report_2020\рис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s\Моя работа\Статьи и тезисы\EPC_report_2020\рис_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4E5" w:rsidRPr="00A22260" w:rsidRDefault="001A24E5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Рис. 3. </w:t>
      </w:r>
      <w:r w:rsidR="003C7E46" w:rsidRPr="003C7E46">
        <w:rPr>
          <w:rFonts w:ascii="Times New Roman" w:hAnsi="Times New Roman" w:cs="Times New Roman"/>
          <w:sz w:val="24"/>
          <w:szCs w:val="24"/>
          <w:lang w:val="uk-UA"/>
        </w:rPr>
        <w:t>Зміна діаметр</w:t>
      </w:r>
      <w:r w:rsidR="00D83253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3C7E46" w:rsidRPr="003C7E46">
        <w:rPr>
          <w:rFonts w:ascii="Times New Roman" w:hAnsi="Times New Roman" w:cs="Times New Roman"/>
          <w:sz w:val="24"/>
          <w:szCs w:val="24"/>
          <w:lang w:val="uk-UA"/>
        </w:rPr>
        <w:t xml:space="preserve"> головно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3C7E46" w:rsidRPr="003C7E46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панкреатично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3C7E46" w:rsidRPr="003C7E46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3C7E46" w:rsidRPr="003C7E46">
        <w:rPr>
          <w:rFonts w:ascii="Times New Roman" w:hAnsi="Times New Roman" w:cs="Times New Roman"/>
          <w:sz w:val="24"/>
          <w:szCs w:val="24"/>
          <w:lang w:val="uk-UA"/>
        </w:rPr>
        <w:t xml:space="preserve"> з віком у здорових людей. Темні точки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3C7E46" w:rsidRPr="003C7E46">
        <w:rPr>
          <w:rFonts w:ascii="Times New Roman" w:hAnsi="Times New Roman" w:cs="Times New Roman"/>
          <w:sz w:val="24"/>
          <w:szCs w:val="24"/>
          <w:lang w:val="uk-UA"/>
        </w:rPr>
        <w:t>жінки, світлі точки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3C7E46" w:rsidRPr="003C7E46">
        <w:rPr>
          <w:rFonts w:ascii="Times New Roman" w:hAnsi="Times New Roman" w:cs="Times New Roman"/>
          <w:sz w:val="24"/>
          <w:szCs w:val="24"/>
          <w:lang w:val="uk-UA"/>
        </w:rPr>
        <w:t>чоловіки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07CAC" w:rsidRPr="00A22260" w:rsidRDefault="003C7E46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7E46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Головка     Тіло      Хвіст      Вік, роки</w:t>
      </w:r>
    </w:p>
    <w:p w:rsidR="00107CAC" w:rsidRPr="00A22260" w:rsidRDefault="00107CAC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494803"/>
            <wp:effectExtent l="0" t="0" r="3175" b="0"/>
            <wp:docPr id="4" name="Рисунок 4" descr="D:\Docs\Моя работа\Статьи и тезисы\EPC_report_2020\рис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s\Моя работа\Статьи и тезисы\EPC_report_2020\рис_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A1" w:rsidRPr="00A22260" w:rsidRDefault="00107CAC" w:rsidP="00D917A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4. Д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аметр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головної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ної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ХП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залежно від наявності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фу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нкц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онально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недостатност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ЗНПЗ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proofErr w:type="spellStart"/>
      <w:r w:rsidR="003C7E46">
        <w:rPr>
          <w:rFonts w:ascii="Times New Roman" w:hAnsi="Times New Roman" w:cs="Times New Roman"/>
          <w:sz w:val="24"/>
          <w:szCs w:val="24"/>
          <w:lang w:val="uk-UA"/>
        </w:rPr>
        <w:t>зо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>вн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>шн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ьо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>секреторна</w:t>
      </w:r>
      <w:proofErr w:type="spellEnd"/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сть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цукровий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917A1" w:rsidRPr="00A22260">
        <w:rPr>
          <w:rFonts w:ascii="Times New Roman" w:hAnsi="Times New Roman" w:cs="Times New Roman"/>
          <w:sz w:val="24"/>
          <w:szCs w:val="24"/>
          <w:lang w:val="uk-UA"/>
        </w:rPr>
        <w:t>абет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B47F6" w:rsidRDefault="003C7E46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7E46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Протока, мм……Здорові     ХП без </w:t>
      </w:r>
      <w:r w:rsidR="00DF65B5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З</w:t>
      </w:r>
      <w:r w:rsidRPr="003C7E46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НПЗ/ЦД     ХП із </w:t>
      </w:r>
      <w:r w:rsidR="00DF65B5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З</w:t>
      </w:r>
      <w:r w:rsidRPr="003C7E46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НПЗ/ЦД      Головка      Тіло     Хвіст</w:t>
      </w:r>
    </w:p>
    <w:p w:rsidR="003C7E46" w:rsidRDefault="003C7E46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C7E46" w:rsidRPr="00A22260" w:rsidRDefault="003C7E46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B47F6" w:rsidRPr="00A22260" w:rsidRDefault="00FB47F6" w:rsidP="002D7F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7410" cy="5099685"/>
            <wp:effectExtent l="0" t="0" r="2540" b="5715"/>
            <wp:docPr id="5" name="Рисунок 5" descr="D:\Docs\Моя работа\Статьи и тезисы\EPC_report_2020_ed\рис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s\Моя работа\Статьи и тезисы\EPC_report_2020_ed\рис_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509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7F6" w:rsidRPr="00A22260" w:rsidRDefault="00FB47F6" w:rsidP="00FB47F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5. Схематич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зображення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різних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нейроб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олог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механ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зм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в,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що беруть участь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 xml:space="preserve">розвитку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панкреатич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ного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бол</w:t>
      </w:r>
      <w:r w:rsidR="003C7E46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B21E54" w:rsidRPr="00B21E54" w:rsidRDefault="00B21E54" w:rsidP="00B21E54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E54">
        <w:rPr>
          <w:rFonts w:ascii="Times New Roman" w:hAnsi="Times New Roman" w:cs="Times New Roman"/>
          <w:sz w:val="24"/>
          <w:szCs w:val="24"/>
          <w:lang w:val="uk-UA"/>
        </w:rPr>
        <w:t>Пошкодження периферичних нервів в ПЗ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21E54" w:rsidRPr="00B21E54" w:rsidRDefault="00B21E54" w:rsidP="00B21E54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Проростання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>ноцицептивних</w:t>
      </w:r>
      <w:proofErr w:type="spellEnd"/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нервових </w:t>
      </w:r>
      <w:proofErr w:type="spellStart"/>
      <w:r w:rsidRPr="00B21E54">
        <w:rPr>
          <w:rFonts w:ascii="Times New Roman" w:hAnsi="Times New Roman" w:cs="Times New Roman"/>
          <w:sz w:val="24"/>
          <w:szCs w:val="24"/>
          <w:lang w:val="uk-UA"/>
        </w:rPr>
        <w:t>аферент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ділянках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спинного мозку, які зазвичай передають </w:t>
      </w:r>
      <w:proofErr w:type="spellStart"/>
      <w:r w:rsidRPr="00B21E54">
        <w:rPr>
          <w:rFonts w:ascii="Times New Roman" w:hAnsi="Times New Roman" w:cs="Times New Roman"/>
          <w:sz w:val="24"/>
          <w:szCs w:val="24"/>
          <w:lang w:val="uk-UA"/>
        </w:rPr>
        <w:t>ноцицептивну</w:t>
      </w:r>
      <w:proofErr w:type="spellEnd"/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інформацію, що призводить до </w:t>
      </w:r>
      <w:proofErr w:type="spellStart"/>
      <w:r w:rsidRPr="00B21E54">
        <w:rPr>
          <w:rFonts w:ascii="Times New Roman" w:hAnsi="Times New Roman" w:cs="Times New Roman"/>
          <w:sz w:val="24"/>
          <w:szCs w:val="24"/>
          <w:lang w:val="uk-UA"/>
        </w:rPr>
        <w:t>алодин</w:t>
      </w:r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21E54" w:rsidRPr="00B21E54" w:rsidRDefault="00B21E54" w:rsidP="00B21E54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E5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Проростання симпатичних нейронів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FEC">
        <w:rPr>
          <w:rFonts w:ascii="Times New Roman" w:hAnsi="Times New Roman" w:cs="Times New Roman"/>
          <w:sz w:val="24"/>
          <w:szCs w:val="24"/>
          <w:lang w:val="uk-UA"/>
        </w:rPr>
        <w:t>дорзальні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роги спинного мозку, що робить систему чутливою до симпатичної активності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21E54" w:rsidRPr="00B21E54" w:rsidRDefault="00B21E54" w:rsidP="00B21E54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E54">
        <w:rPr>
          <w:rFonts w:ascii="Times New Roman" w:hAnsi="Times New Roman" w:cs="Times New Roman"/>
          <w:sz w:val="24"/>
          <w:szCs w:val="24"/>
          <w:lang w:val="uk-UA"/>
        </w:rPr>
        <w:t>Сенсибілізація і фенотип</w:t>
      </w:r>
      <w:r>
        <w:rPr>
          <w:rFonts w:ascii="Times New Roman" w:hAnsi="Times New Roman" w:cs="Times New Roman"/>
          <w:sz w:val="24"/>
          <w:szCs w:val="24"/>
          <w:lang w:val="uk-UA"/>
        </w:rPr>
        <w:t>ов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>і зміни нейронів спинного мозку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21E54" w:rsidRPr="00B21E54" w:rsidRDefault="00B21E54" w:rsidP="00B21E54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Дефекти в нормальному гальмуванні </w:t>
      </w:r>
      <w:proofErr w:type="spellStart"/>
      <w:r w:rsidRPr="00B21E54">
        <w:rPr>
          <w:rFonts w:ascii="Times New Roman" w:hAnsi="Times New Roman" w:cs="Times New Roman"/>
          <w:sz w:val="24"/>
          <w:szCs w:val="24"/>
          <w:lang w:val="uk-UA"/>
        </w:rPr>
        <w:t>ноцицептивної</w:t>
      </w:r>
      <w:proofErr w:type="spellEnd"/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інформації</w:t>
      </w:r>
      <w:r>
        <w:rPr>
          <w:rFonts w:ascii="Times New Roman" w:hAnsi="Times New Roman" w:cs="Times New Roman"/>
          <w:sz w:val="24"/>
          <w:szCs w:val="24"/>
          <w:lang w:val="uk-UA"/>
        </w:rPr>
        <w:t>, що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надходить від (a) вставних нейронів і (b) </w:t>
      </w:r>
      <w:r>
        <w:rPr>
          <w:rFonts w:ascii="Times New Roman" w:hAnsi="Times New Roman" w:cs="Times New Roman"/>
          <w:sz w:val="24"/>
          <w:szCs w:val="24"/>
          <w:lang w:val="uk-UA"/>
        </w:rPr>
        <w:t>низхідних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шляхів, що виходять зі стовбура мозку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21E54" w:rsidRPr="00B21E54" w:rsidRDefault="00B21E54" w:rsidP="00B21E54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E54">
        <w:rPr>
          <w:rFonts w:ascii="Times New Roman" w:hAnsi="Times New Roman" w:cs="Times New Roman"/>
          <w:sz w:val="24"/>
          <w:szCs w:val="24"/>
          <w:lang w:val="uk-UA"/>
        </w:rPr>
        <w:t>Ненормальн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кодування аферентних імпульсів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з внутрішніх органів, що призводить до посилення болю і </w:t>
      </w:r>
      <w:proofErr w:type="spellStart"/>
      <w:r w:rsidRPr="00B21E54">
        <w:rPr>
          <w:rFonts w:ascii="Times New Roman" w:hAnsi="Times New Roman" w:cs="Times New Roman"/>
          <w:sz w:val="24"/>
          <w:szCs w:val="24"/>
          <w:lang w:val="uk-UA"/>
        </w:rPr>
        <w:t>вісцеровісцеральної</w:t>
      </w:r>
      <w:proofErr w:type="spellEnd"/>
      <w:r w:rsidRPr="00B21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21E54">
        <w:rPr>
          <w:rFonts w:ascii="Times New Roman" w:hAnsi="Times New Roman" w:cs="Times New Roman"/>
          <w:sz w:val="24"/>
          <w:szCs w:val="24"/>
          <w:lang w:val="uk-UA"/>
        </w:rPr>
        <w:t>г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21E54">
        <w:rPr>
          <w:rFonts w:ascii="Times New Roman" w:hAnsi="Times New Roman" w:cs="Times New Roman"/>
          <w:sz w:val="24"/>
          <w:szCs w:val="24"/>
          <w:lang w:val="uk-UA"/>
        </w:rPr>
        <w:t>пералгез</w:t>
      </w:r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B0532" w:rsidRDefault="00B21E54" w:rsidP="00B21E54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E54">
        <w:rPr>
          <w:rFonts w:ascii="Times New Roman" w:hAnsi="Times New Roman" w:cs="Times New Roman"/>
          <w:sz w:val="24"/>
          <w:szCs w:val="24"/>
          <w:lang w:val="uk-UA"/>
        </w:rPr>
        <w:t>Реорганізація і структурні зміни в мозку, які кодують складні відчуття, такі як афективні, оцінні і когнітивні реакції на біль.</w:t>
      </w:r>
    </w:p>
    <w:p w:rsidR="00B21E54" w:rsidRDefault="00B21E54" w:rsidP="00B21E5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21E54" w:rsidRDefault="00B21E54" w:rsidP="00B21E5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E54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Підшлункова залоза    Соматичні та вісцеральні структури      Спинний мозок    Стовбур  мозку   Вищі кортикальні структури</w:t>
      </w:r>
    </w:p>
    <w:p w:rsidR="00B21E54" w:rsidRPr="00B21E54" w:rsidRDefault="00B21E54" w:rsidP="00B21E5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F4323" w:rsidRPr="00A22260" w:rsidRDefault="00FF4323" w:rsidP="00FB47F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6163191"/>
            <wp:effectExtent l="0" t="0" r="3175" b="9525"/>
            <wp:docPr id="40" name="Рисунок 40" descr="D:\Docs\Моя работа\Статьи и тезисы\EPC_report_2020_ed\рис_05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cs\Моя работа\Статьи и тезисы\EPC_report_2020_ed\рис_05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323" w:rsidRDefault="00FF4323" w:rsidP="00FB47F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Рис. 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ROC-крив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нформативност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рівня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пресепсин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кров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55399" w:rsidRPr="00A22260" w:rsidRDefault="00455399" w:rsidP="00FB47F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539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ROC-криві    Чутливість    Специфічність</w:t>
      </w:r>
    </w:p>
    <w:p w:rsidR="004B0532" w:rsidRPr="00A22260" w:rsidRDefault="004B0532" w:rsidP="00FB47F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89905" cy="2351405"/>
            <wp:effectExtent l="0" t="0" r="0" b="0"/>
            <wp:docPr id="6" name="Рисунок 6" descr="D:\Docs\Моя работа\Статьи и тезисы\EPC_report_2020_ed\рис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s\Моя работа\Статьи и тезисы\EPC_report_2020_ed\рис_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32" w:rsidRPr="00A22260" w:rsidRDefault="004B0532" w:rsidP="004B05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Рис. 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Вплив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кур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вживання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алкогол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перебіг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панкреатит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в.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рецидивую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08C8">
        <w:rPr>
          <w:rFonts w:ascii="Times New Roman" w:hAnsi="Times New Roman" w:cs="Times New Roman"/>
          <w:sz w:val="24"/>
          <w:szCs w:val="24"/>
          <w:lang w:val="uk-UA"/>
        </w:rPr>
        <w:t>ГП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; К</w:t>
      </w:r>
      <w:r w:rsidR="00240F04" w:rsidRPr="00A22260">
        <w:rPr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— кур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; А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— алкоголь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НК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— не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курят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; НА</w:t>
      </w:r>
      <w:r w:rsidR="00240F04" w:rsidRPr="00A22260">
        <w:rPr>
          <w:lang w:val="uk-UA"/>
        </w:rPr>
        <w:t> 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— не 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вжива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ют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алкогол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D79B1" w:rsidRPr="00A22260" w:rsidRDefault="00455399" w:rsidP="004B05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539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РГП</w:t>
      </w:r>
    </w:p>
    <w:p w:rsidR="005D79B1" w:rsidRPr="00A22260" w:rsidRDefault="005D79B1" w:rsidP="005D79B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6005" cy="3837305"/>
            <wp:effectExtent l="0" t="0" r="0" b="0"/>
            <wp:docPr id="7" name="Рисунок 7" descr="D:\Docs\Моя работа\Статьи и тезисы\EPC_report_2020_ed\рис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s\Моя работа\Статьи и тезисы\EPC_report_2020_ed\рис_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9B1" w:rsidRPr="00A22260" w:rsidRDefault="005D79B1" w:rsidP="005D79B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Рис. 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Кореляц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ж продукц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ією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карбонат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щільністю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A2521" w:rsidRPr="00A22260" w:rsidRDefault="00455399" w:rsidP="005D79B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539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Індекс еластографії      Пік</w:t>
      </w:r>
    </w:p>
    <w:p w:rsidR="002A2521" w:rsidRPr="00A22260" w:rsidRDefault="002A2521" w:rsidP="005D79B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985657"/>
            <wp:effectExtent l="0" t="0" r="3175" b="0"/>
            <wp:docPr id="8" name="Рисунок 8" descr="D:\Docs\Моя работа\Статьи и тезисы\EPC_report_2020_ed\рис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s\Моя работа\Статьи и тезисы\EPC_report_2020_ed\рис_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521" w:rsidRPr="00A22260" w:rsidRDefault="002A2521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Рис. 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Оц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нка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нформативност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комплексного показ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ника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бол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ХП COMPAT-SF.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А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proofErr w:type="spellStart"/>
      <w:r w:rsidR="00455399">
        <w:rPr>
          <w:rFonts w:ascii="Times New Roman" w:hAnsi="Times New Roman" w:cs="Times New Roman"/>
          <w:sz w:val="24"/>
          <w:szCs w:val="24"/>
          <w:lang w:val="uk-UA"/>
        </w:rPr>
        <w:t>зв᾽язок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COMPAT-SF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якістю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жи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ття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хворих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; В — </w:t>
      </w:r>
      <w:proofErr w:type="spellStart"/>
      <w:r w:rsidR="00455399">
        <w:rPr>
          <w:rFonts w:ascii="Times New Roman" w:hAnsi="Times New Roman" w:cs="Times New Roman"/>
          <w:sz w:val="24"/>
          <w:szCs w:val="24"/>
          <w:lang w:val="uk-UA"/>
        </w:rPr>
        <w:t>зв᾽язок</w:t>
      </w:r>
      <w:proofErr w:type="spellEnd"/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COMPAT-SF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частото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госп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тал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1CE6" w:rsidRDefault="00455399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539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Якість життя    Кількість </w:t>
      </w:r>
      <w:proofErr w:type="spellStart"/>
      <w:r w:rsidRPr="0045539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госпіталізацій</w:t>
      </w:r>
      <w:proofErr w:type="spellEnd"/>
    </w:p>
    <w:p w:rsidR="00455399" w:rsidRDefault="00455399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5399" w:rsidRDefault="00455399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5399" w:rsidRPr="00A22260" w:rsidRDefault="00455399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1CE6" w:rsidRPr="00A22260" w:rsidRDefault="00821CE6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341521"/>
            <wp:effectExtent l="0" t="0" r="3175" b="1905"/>
            <wp:docPr id="9" name="Рисунок 9" descr="D:\Docs\Моя работа\Статьи и тезисы\EPC_report_2020_ed\рис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s\Моя работа\Статьи и тезисы\EPC_report_2020_ed\рис_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CE6" w:rsidRPr="00A22260" w:rsidRDefault="00821CE6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Рис. 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Динам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ка струк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турн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х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змін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ХП за 4 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роки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дан</w:t>
      </w:r>
      <w:r w:rsidR="00455399">
        <w:rPr>
          <w:rFonts w:ascii="Times New Roman" w:hAnsi="Times New Roman" w:cs="Times New Roman"/>
          <w:sz w:val="24"/>
          <w:szCs w:val="24"/>
          <w:lang w:val="uk-UA"/>
        </w:rPr>
        <w:t>ими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МРТ.</w:t>
      </w:r>
    </w:p>
    <w:p w:rsidR="0086733F" w:rsidRPr="00A22260" w:rsidRDefault="00455399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Об᾽єм</w:t>
      </w:r>
      <w:proofErr w:type="spellEnd"/>
      <w:r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залози, </w:t>
      </w:r>
      <w:proofErr w:type="spellStart"/>
      <w:r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мл</w:t>
      </w:r>
      <w:proofErr w:type="spellEnd"/>
      <w:r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 </w:t>
      </w:r>
      <w:proofErr w:type="spellStart"/>
      <w:r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Об᾽єм</w:t>
      </w:r>
      <w:proofErr w:type="spellEnd"/>
      <w:r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рідини, мм</w:t>
      </w:r>
      <w:r w:rsidRPr="00241EBE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uk-UA"/>
        </w:rPr>
        <w:t xml:space="preserve">3 </w:t>
      </w:r>
      <w:r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 </w:t>
      </w:r>
      <w:r w:rsidR="00241EBE"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Фракція жиру, %     Головна протока, мм    Головка    Тіло     Хвіст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241EBE"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Початок спостереження      Кінець спостереження</w:t>
      </w:r>
    </w:p>
    <w:p w:rsidR="0086733F" w:rsidRPr="00A22260" w:rsidRDefault="0086733F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728196"/>
            <wp:effectExtent l="0" t="0" r="3175" b="0"/>
            <wp:docPr id="10" name="Рисунок 10" descr="D:\Docs\Моя работа\Статьи и тезисы\EPC_report_2020_ed\рис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s\Моя работа\Статьи и тезисы\EPC_report_2020_ed\рис_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33F" w:rsidRPr="00A22260" w:rsidRDefault="0086733F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Імовірність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відсутності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рецидив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в при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АІП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різного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тип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05549" w:rsidRDefault="00205549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41EBE" w:rsidRDefault="00241EBE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1E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Імовірність відсутності рецидивів    Місяці      АІП-1     АІП-2     Невизначений АІП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41EBE" w:rsidRPr="00A22260" w:rsidRDefault="00241EBE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05549" w:rsidRPr="00A22260" w:rsidRDefault="00205549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000274"/>
            <wp:effectExtent l="0" t="0" r="3175" b="635"/>
            <wp:docPr id="11" name="Рисунок 11" descr="D:\Docs\Моя работа\Статьи и тезисы\EPC_report_2020_ed\рис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s\Моя работа\Статьи и тезисы\EPC_report_2020_ed\рис_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D2" w:rsidRPr="00A22260" w:rsidRDefault="00205549" w:rsidP="006860D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Відсутність 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вірогід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ного впливу </w:t>
      </w:r>
      <w:proofErr w:type="spellStart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імуносупресивної</w:t>
      </w:r>
      <w:proofErr w:type="spellEnd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 терапії на функціональний стан ПЗ при АІП.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Treatment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лікування; </w:t>
      </w:r>
      <w:proofErr w:type="spellStart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No</w:t>
      </w:r>
      <w:proofErr w:type="spellEnd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treatment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без лікування; PEI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="00241EBE">
        <w:rPr>
          <w:rFonts w:ascii="Times New Roman" w:hAnsi="Times New Roman" w:cs="Times New Roman"/>
          <w:sz w:val="24"/>
          <w:szCs w:val="24"/>
          <w:lang w:val="uk-UA"/>
        </w:rPr>
        <w:t>зо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вн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шн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ьо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секреторна</w:t>
      </w:r>
      <w:proofErr w:type="spellEnd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недостатність ПЗ; DM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цукровий діабет; </w:t>
      </w:r>
      <w:proofErr w:type="spellStart"/>
      <w:r w:rsidR="0094787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t</w:t>
      </w:r>
      <w:proofErr w:type="spellEnd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diagnosis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при діагностиці (до лікування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спостереження); </w:t>
      </w:r>
      <w:r w:rsidR="0094787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4787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last</w:t>
      </w:r>
      <w:proofErr w:type="spellEnd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contact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при останнь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ому контакті (після лікування/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спостереження).</w:t>
      </w:r>
    </w:p>
    <w:p w:rsidR="006860D2" w:rsidRPr="00A22260" w:rsidRDefault="006860D2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7F01" w:rsidRPr="00A22260" w:rsidRDefault="00527F01" w:rsidP="002A25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6705" cy="3020695"/>
            <wp:effectExtent l="0" t="0" r="0" b="8255"/>
            <wp:docPr id="12" name="Рисунок 12" descr="D:\Docs\Моя работа\Статьи и тезисы\EPC_report_2020_ed\рис_12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s\Моя работа\Статьи и тезисы\EPC_report_2020_ed\рис_12_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0195" cy="3009900"/>
            <wp:effectExtent l="0" t="0" r="8255" b="0"/>
            <wp:docPr id="13" name="Рисунок 13" descr="D:\Docs\Моя работа\Статьи и тезисы\EPC_report_2020_ed\рис_1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s\Моя работа\Статьи и тезисы\EPC_report_2020_ed\рис_12_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01" w:rsidRPr="00A22260" w:rsidRDefault="00527F01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Ураження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л</w:t>
      </w:r>
      <w:r w:rsidR="00B51CB1" w:rsidRPr="00A22260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ень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r w:rsidR="009863CA">
        <w:rPr>
          <w:rFonts w:ascii="Times New Roman" w:hAnsi="Times New Roman" w:cs="Times New Roman"/>
          <w:sz w:val="24"/>
          <w:szCs w:val="24"/>
          <w:lang w:val="uk-UA"/>
        </w:rPr>
        <w:t>АІП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-го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тип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):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A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)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лікування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;</w:t>
      </w:r>
      <w:r w:rsidR="00241EB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B</w:t>
      </w:r>
      <w:r w:rsidR="00240F04" w:rsidRPr="00A2226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240F04" w:rsidRPr="00A22260">
        <w:rPr>
          <w:lang w:val="uk-UA"/>
        </w:rPr>
        <w:t> 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сл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лікування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кортикостеро</w:t>
      </w:r>
      <w:r w:rsidR="00241EBE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дами.</w:t>
      </w:r>
    </w:p>
    <w:p w:rsidR="004C081D" w:rsidRPr="00A22260" w:rsidRDefault="004C081D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C081D" w:rsidRPr="00A22260" w:rsidRDefault="004C081D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43300" cy="4724400"/>
            <wp:effectExtent l="0" t="0" r="0" b="0"/>
            <wp:docPr id="14" name="Рисунок 14" descr="D:\Docs\Моя работа\Статьи и тезисы\EPC_report_2020_ed\рис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s\Моя работа\Статьи и тезисы\EPC_report_2020_ed\рис_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81D" w:rsidRPr="00A22260" w:rsidRDefault="004C081D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Запальні зміни і потовщення стінки аорти (</w:t>
      </w:r>
      <w:proofErr w:type="spellStart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="00241EBE" w:rsidRPr="00241EBE">
        <w:rPr>
          <w:rFonts w:ascii="Times New Roman" w:hAnsi="Times New Roman" w:cs="Times New Roman"/>
          <w:sz w:val="24"/>
          <w:szCs w:val="24"/>
          <w:lang w:val="uk-UA"/>
        </w:rPr>
        <w:t>) до (A) і після (B) лікування кортикостероїдами (червона стрілка). Також спостерігалося зменшення ураження нирок після лікування (жовта стрілка).</w:t>
      </w:r>
    </w:p>
    <w:p w:rsidR="00F8143E" w:rsidRPr="00A22260" w:rsidRDefault="00F8143E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8143E" w:rsidRPr="00A22260" w:rsidRDefault="00F8143E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000347"/>
            <wp:effectExtent l="0" t="0" r="3175" b="0"/>
            <wp:docPr id="15" name="Рисунок 15" descr="D:\Docs\Моя работа\Статьи и тезисы\EPC_report_2020_ed\рис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s\Моя работа\Статьи и тезисы\EPC_report_2020_ed\рис_1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E5" w:rsidRPr="00A22260" w:rsidRDefault="00F8143E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 xml:space="preserve">Приклад </w:t>
      </w:r>
      <w:proofErr w:type="spellStart"/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саркопеніч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 xml:space="preserve"> ожиріння при ХП: ІМТ 27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кг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 xml:space="preserve">м², знижений 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 xml:space="preserve">міст фекальної </w:t>
      </w:r>
      <w:proofErr w:type="spellStart"/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еластази</w:t>
      </w:r>
      <w:proofErr w:type="spellEnd"/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саркопенія</w:t>
      </w:r>
      <w:proofErr w:type="spellEnd"/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 xml:space="preserve"> і збільшення обсягу вісцерального жиру (</w:t>
      </w:r>
      <w:proofErr w:type="spellStart"/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язи</w:t>
      </w:r>
      <w:proofErr w:type="spellEnd"/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червоний колір, підшкірний жир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зелений колір, вісцеральний жир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941B34" w:rsidRPr="00941B34">
        <w:rPr>
          <w:rFonts w:ascii="Times New Roman" w:hAnsi="Times New Roman" w:cs="Times New Roman"/>
          <w:sz w:val="24"/>
          <w:szCs w:val="24"/>
          <w:lang w:val="uk-UA"/>
        </w:rPr>
        <w:t>жовтий колір).</w:t>
      </w:r>
    </w:p>
    <w:p w:rsidR="00F96EE5" w:rsidRPr="00A22260" w:rsidRDefault="00F96EE5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46905" cy="3608705"/>
            <wp:effectExtent l="0" t="0" r="0" b="0"/>
            <wp:docPr id="16" name="Рисунок 16" descr="D:\Docs\Моя работа\Статьи и тезисы\EPC_report_2020_ed\рис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s\Моя работа\Статьи и тезисы\EPC_report_2020_ed\рис_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905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E5" w:rsidRPr="00A22260" w:rsidRDefault="00F96EE5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2E069E" w:rsidRPr="00A22260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пац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іє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нта 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0F0D" w:rsidRPr="00A22260">
        <w:rPr>
          <w:rFonts w:ascii="Times New Roman" w:hAnsi="Times New Roman" w:cs="Times New Roman"/>
          <w:sz w:val="24"/>
          <w:szCs w:val="24"/>
          <w:lang w:val="uk-UA"/>
        </w:rPr>
        <w:t>НАЖ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Щільні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сть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нижена, в</w:t>
      </w:r>
      <w:r w:rsidR="00941B3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ражена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доль</w:t>
      </w:r>
      <w:r w:rsidR="0096686E">
        <w:rPr>
          <w:rFonts w:ascii="Times New Roman" w:hAnsi="Times New Roman" w:cs="Times New Roman"/>
          <w:sz w:val="24"/>
          <w:szCs w:val="24"/>
          <w:lang w:val="uk-UA"/>
        </w:rPr>
        <w:t>часті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сть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95915" w:rsidRPr="00A22260" w:rsidRDefault="00795915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95915" w:rsidRPr="00A22260" w:rsidRDefault="00795915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7" name="Рисунок 17" descr="D:\Docs\Моя работа\Статьи и тезисы\EPC_report_2020_ed\рис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cs\Моя работа\Статьи и тезисы\EPC_report_2020_ed\рис_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915" w:rsidRPr="00A22260" w:rsidRDefault="00795915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Аспект</w:t>
      </w:r>
      <w:r w:rsidR="004F6EA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F6EA1">
        <w:rPr>
          <w:rFonts w:ascii="Times New Roman" w:hAnsi="Times New Roman" w:cs="Times New Roman"/>
          <w:sz w:val="24"/>
          <w:szCs w:val="24"/>
          <w:lang w:val="uk-UA"/>
        </w:rPr>
        <w:t>що потребують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6EA1">
        <w:rPr>
          <w:rFonts w:ascii="Times New Roman" w:hAnsi="Times New Roman" w:cs="Times New Roman"/>
          <w:sz w:val="24"/>
          <w:szCs w:val="24"/>
          <w:lang w:val="uk-UA"/>
        </w:rPr>
        <w:t>вивчення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r w:rsidR="004F6EA1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F0F0D" w:rsidRPr="00A22260" w:rsidRDefault="004F6EA1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lastRenderedPageBreak/>
        <w:t xml:space="preserve">Ендокринна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дисфункція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ПЗ     Рак ПЗ     </w:t>
      </w:r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Оборотний/</w:t>
      </w:r>
      <w:proofErr w:type="spellStart"/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необортний</w:t>
      </w:r>
      <w:proofErr w:type="spellEnd"/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   Дисбаланс </w:t>
      </w:r>
      <w:proofErr w:type="spellStart"/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адипоцитокінів</w:t>
      </w:r>
      <w:proofErr w:type="spellEnd"/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  Ектопічний депозит жиру     Висока частота    Диференційна діагностика     Тяжкий панкреатит      ЗНПЗ      </w:t>
      </w:r>
      <w:proofErr w:type="spellStart"/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Неінвазивна</w:t>
      </w:r>
      <w:proofErr w:type="spellEnd"/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діагностика     </w:t>
      </w:r>
      <w:proofErr w:type="spellStart"/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Стеатоз</w:t>
      </w:r>
      <w:proofErr w:type="spellEnd"/>
      <w:r w:rsidR="00773EDE"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ПЗ</w:t>
      </w:r>
    </w:p>
    <w:p w:rsidR="004F0F0D" w:rsidRPr="00A22260" w:rsidRDefault="004F0F0D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8" name="Рисунок 18" descr="D:\Docs\Моя работа\Статьи и тезисы\EPC_report_2020_ed\рис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s\Моя работа\Статьи и тезисы\EPC_report_2020_ed\рис_1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F0D" w:rsidRPr="00A22260" w:rsidRDefault="004F0F0D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Терм</w:t>
      </w:r>
      <w:r w:rsidR="00773ED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нолог</w:t>
      </w:r>
      <w:r w:rsidR="00773ED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r w:rsidR="00773EDE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B4647" w:rsidRDefault="00AB4647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3EDE" w:rsidRPr="00A22260" w:rsidRDefault="00773EDE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Стеатоз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ПЗ    НАЖХ ПЗ    Ожиріння/метаболічний синдром   Оборотне    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Ліпоматоз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  Ожиріння або ні      Необоротне      Неалкогольний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стеатопанкреатит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   ЗНПЗ     Ендокринна недостатність      Малігнізація</w:t>
      </w:r>
    </w:p>
    <w:p w:rsidR="00AB4647" w:rsidRPr="00A22260" w:rsidRDefault="00AB4647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536766"/>
            <wp:effectExtent l="0" t="0" r="3175" b="6985"/>
            <wp:docPr id="20" name="Рисунок 20" descr="D:\Docs\Моя работа\Статьи и тезисы\EPC_report_2020_ed\рис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cs\Моя работа\Статьи и тезисы\EPC_report_2020_ed\рис_1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647" w:rsidRPr="00A22260" w:rsidRDefault="00AB4647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1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73EDE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>тап</w:t>
      </w:r>
      <w:r w:rsidR="00773ED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прогрес</w:t>
      </w:r>
      <w:r w:rsidR="00773EDE">
        <w:rPr>
          <w:rFonts w:ascii="Times New Roman" w:hAnsi="Times New Roman" w:cs="Times New Roman"/>
          <w:sz w:val="24"/>
          <w:szCs w:val="24"/>
          <w:lang w:val="uk-UA"/>
        </w:rPr>
        <w:t>уванн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proofErr w:type="spellStart"/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r w:rsidR="00773EDE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52C9D" w:rsidRPr="00A22260" w:rsidRDefault="00773EDE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Ожиріння    Метаболічний синдром   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Інсулінорезистентність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 Цукровий діабет    Вік   Жирова інфільтрація    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Стеатоз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ПЗ (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ліпоматоз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)     Запалення (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ліпогенез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,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глюкогенез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)  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Оксидативний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стрес     Клітинна смерть    Неоплазія    Панкреатит (гострий, хронічний)  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Ендо-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й екзокринна </w:t>
      </w:r>
      <w:proofErr w:type="spellStart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дисфункція</w:t>
      </w:r>
      <w:proofErr w:type="spellEnd"/>
      <w:r w:rsidRPr="00773ED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ПЗ    Фіброз    Рак ПЗ</w:t>
      </w:r>
    </w:p>
    <w:p w:rsidR="00A52C9D" w:rsidRPr="00A22260" w:rsidRDefault="00A52C9D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2895" cy="4838700"/>
            <wp:effectExtent l="0" t="0" r="8255" b="0"/>
            <wp:docPr id="21" name="Рисунок 21" descr="D:\Docs\Моя работа\Статьи и тезисы\EPC_report_2020_ed\рис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cs\Моя работа\Статьи и тезисы\EPC_report_2020_ed\рис_1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41" w:rsidRDefault="00A52C9D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Рис. 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. Механ</w:t>
      </w:r>
      <w:r w:rsidR="00773ED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зм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розвитку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прогрес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ування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рак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817558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C3F04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тлі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</w:p>
    <w:p w:rsidR="00654941" w:rsidRDefault="00654941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54941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Лептин</w:t>
      </w:r>
      <w:proofErr w:type="spellEnd"/>
      <w:r w:rsidRPr="00654941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</w:t>
      </w:r>
      <w:proofErr w:type="spellStart"/>
      <w:r w:rsidRPr="00654941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Адипонектин</w:t>
      </w:r>
      <w:proofErr w:type="spellEnd"/>
      <w:r w:rsidRPr="00654941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 Вісцеральний жир    Рак ПЗ    </w:t>
      </w:r>
      <w:proofErr w:type="spellStart"/>
      <w:r w:rsidRPr="00654941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Дисрегуляція</w:t>
      </w:r>
      <w:proofErr w:type="spellEnd"/>
      <w:r w:rsidRPr="00654941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В-лімфоцитів     Прискорення росту й дисемінації пухлини</w:t>
      </w:r>
    </w:p>
    <w:p w:rsidR="00A52C9D" w:rsidRPr="00A22260" w:rsidRDefault="00A52C9D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B2A90" w:rsidRPr="00A22260" w:rsidRDefault="008B2A90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2A90" w:rsidRPr="00A22260" w:rsidRDefault="008B2A90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55627"/>
            <wp:effectExtent l="0" t="0" r="3175" b="0"/>
            <wp:docPr id="22" name="Рисунок 22" descr="D:\Docs\Моя работа\Статьи и тезисы\EPC_report_2020_ed\рис_20_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ocs\Моя работа\Статьи и тезисы\EPC_report_2020_ed\рис_20_A_B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90" w:rsidRPr="00A22260" w:rsidRDefault="008B2A90" w:rsidP="00527F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992372"/>
            <wp:effectExtent l="0" t="0" r="3175" b="0"/>
            <wp:docPr id="23" name="Рисунок 23" descr="D:\Docs\Моя работа\Статьи и тезисы\EPC_report_2020_ed\рис_20_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ocs\Моя работа\Статьи и тезисы\EPC_report_2020_ed\рис_20_С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9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90" w:rsidRPr="00A22260" w:rsidRDefault="008B2A90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2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язок</w:t>
      </w:r>
      <w:proofErr w:type="spellEnd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між структурними змінами ПЗ і </w:t>
      </w:r>
      <w:proofErr w:type="spellStart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нутритивн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им</w:t>
      </w:r>
      <w:proofErr w:type="spellEnd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статусом при ХП.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преальбумін</w:t>
      </w:r>
      <w:proofErr w:type="spellEnd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ретинол-зв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язуючий</w:t>
      </w:r>
      <w:proofErr w:type="spellEnd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білок (RBP), </w:t>
      </w:r>
      <w:proofErr w:type="spellStart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вираженість</w:t>
      </w:r>
      <w:proofErr w:type="spellEnd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структурних змін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Кембриджсько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класифікаці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; В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вітамін D, </w:t>
      </w:r>
      <w:proofErr w:type="spellStart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вираженість</w:t>
      </w:r>
      <w:proofErr w:type="spellEnd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структурних змін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Кембриджсько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класифікаці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556790">
        <w:rPr>
          <w:rFonts w:ascii="Times New Roman" w:hAnsi="Times New Roman" w:cs="Times New Roman"/>
          <w:sz w:val="24"/>
          <w:szCs w:val="24"/>
          <w:lang w:val="uk-UA"/>
        </w:rPr>
        <w:t xml:space="preserve"> ― </w:t>
      </w:r>
      <w:proofErr w:type="spellStart"/>
      <w:r w:rsidR="0065494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поліпопротеїни</w:t>
      </w:r>
      <w:proofErr w:type="spellEnd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вираженість</w:t>
      </w:r>
      <w:proofErr w:type="spellEnd"/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структурних змін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Кембриджсько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 xml:space="preserve"> класифікаці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="00654941" w:rsidRPr="006549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469DD" w:rsidRPr="00A22260" w:rsidRDefault="001469DD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469DD" w:rsidRPr="00A22260" w:rsidRDefault="001469DD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1600" cy="3848100"/>
            <wp:effectExtent l="0" t="0" r="0" b="0"/>
            <wp:docPr id="24" name="Рисунок 24" descr="D:\Docs\Моя работа\Статьи и тезисы\EPC_report_2020_ed\рис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cs\Моя работа\Статьи и тезисы\EPC_report_2020_ed\рис_2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9DD" w:rsidRPr="00A22260" w:rsidRDefault="001469DD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2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Порівняння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кросфер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Креон</w:t>
      </w:r>
      <w:proofErr w:type="spellEnd"/>
      <w:r w:rsidRPr="00A2226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®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пелет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2260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панкреаз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End"/>
      <w:r w:rsidRPr="00A2226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757B4" w:rsidRPr="00A22260" w:rsidRDefault="001757B4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57B4" w:rsidRPr="00A22260" w:rsidRDefault="001757B4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068075"/>
            <wp:effectExtent l="0" t="0" r="3175" b="8890"/>
            <wp:docPr id="25" name="Рисунок 25" descr="D:\Docs\Моя работа\Статьи и тезисы\EPC_report_2020_ed\рис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ocs\Моя работа\Статьи и тезисы\EPC_report_2020_ed\рис_2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7B4" w:rsidRPr="00A22260" w:rsidRDefault="001757B4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sz w:val="24"/>
          <w:szCs w:val="24"/>
          <w:lang w:val="uk-UA"/>
        </w:rPr>
        <w:t>Рис. 2</w:t>
      </w:r>
      <w:r w:rsidR="00BC284E" w:rsidRPr="00A2226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Залежність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8310BB" w:rsidRPr="00A22260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="008310BB" w:rsidRPr="00A22260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="008310BB"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розчинення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 xml:space="preserve"> оболо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ки дв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х ферментн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х препарат</w:t>
      </w:r>
      <w:r w:rsidR="0065494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22260">
        <w:rPr>
          <w:rFonts w:ascii="Times New Roman" w:hAnsi="Times New Roman" w:cs="Times New Roman"/>
          <w:sz w:val="24"/>
          <w:szCs w:val="24"/>
          <w:lang w:val="uk-UA"/>
        </w:rPr>
        <w:t>в.</w:t>
      </w:r>
    </w:p>
    <w:p w:rsidR="000E7D72" w:rsidRPr="00A22260" w:rsidRDefault="000E7D72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E7D72" w:rsidRPr="00A22260" w:rsidRDefault="000E7D72" w:rsidP="008B2A9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22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57800" cy="4751705"/>
            <wp:effectExtent l="0" t="0" r="0" b="0"/>
            <wp:docPr id="19" name="Рисунок 19" descr="D:\Docs\Моя работа\Статьи и тезисы\EPC_report_2020_ed\рис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Моя работа\Статьи и тезисы\EPC_report_2020_ed\рис_2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75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72" w:rsidRDefault="000E7D72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2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4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.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Ймовірність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в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живан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я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хворих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</w:t>
      </w:r>
      <w:r w:rsidR="00817558" w:rsidRPr="00A22260">
        <w:rPr>
          <w:lang w:val="uk-UA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аденокарциномо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ю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="007C3F0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ПЗ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залежно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від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при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значен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я ЗФТ.</w:t>
      </w:r>
    </w:p>
    <w:p w:rsidR="00654941" w:rsidRPr="00A22260" w:rsidRDefault="00654941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654941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Ймовірність виживання    Місяці</w:t>
      </w:r>
    </w:p>
    <w:p w:rsidR="00D917A1" w:rsidRPr="00A22260" w:rsidRDefault="00D917A1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D917A1" w:rsidRPr="00A22260" w:rsidRDefault="00D917A1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054502"/>
            <wp:effectExtent l="0" t="0" r="3175" b="3175"/>
            <wp:docPr id="26" name="Рисунок 26" descr="D:\Docs\Моя работа\Статьи и тезисы\EPC_report_2020\рис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s\Моя работа\Статьи и тезисы\EPC_report_2020\рис_2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A1" w:rsidRPr="00A22260" w:rsidRDefault="00D917A1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2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5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При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клад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саркопен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ії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за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ндекс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ом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m.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рsoas</w:t>
      </w:r>
      <w:proofErr w:type="spellEnd"/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(</w:t>
      </w:r>
      <w:proofErr w:type="spellStart"/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КТ</w:t>
      </w:r>
      <w:proofErr w:type="spellEnd"/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на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рівні</w:t>
      </w:r>
      <w:r w:rsidR="00817558" w:rsidRPr="00A22260">
        <w:rPr>
          <w:lang w:val="uk-UA"/>
        </w:rPr>
        <w:t> 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L3) у 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хворого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із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="008D08C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ЗНПЗ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E46C8C" w:rsidRPr="00A22260" w:rsidRDefault="00E46C8C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E46C8C" w:rsidRPr="00A22260" w:rsidRDefault="00E46C8C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7" name="Рисунок 27" descr="D:\Docs\Моя работа\Статьи и тезисы\EPC_report_2020_ed\рис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s\Моя работа\Статьи и тезисы\EPC_report_2020_ed\рис_2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8C" w:rsidRPr="00A22260" w:rsidRDefault="00E46C8C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2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6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Фактор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прискорення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ка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табол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ч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их</w:t>
      </w:r>
      <w:proofErr w:type="spellEnd"/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процес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 при рак</w:t>
      </w:r>
      <w:r w:rsidR="00654941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у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="007C3F0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ПЗ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5D7239" w:rsidRPr="00A22260" w:rsidRDefault="00654941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Метаболічні порушення    Метаболічні витрати    </w:t>
      </w:r>
      <w:proofErr w:type="spellStart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Глюконеогенез</w:t>
      </w:r>
      <w:proofErr w:type="spellEnd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</w:t>
      </w:r>
      <w:proofErr w:type="spellStart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Інсулінорезистентність</w:t>
      </w:r>
      <w:proofErr w:type="spellEnd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</w:t>
      </w:r>
      <w:proofErr w:type="spellStart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Інгібіція</w:t>
      </w:r>
      <w:proofErr w:type="spellEnd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</w:t>
      </w:r>
      <w:proofErr w:type="spellStart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ліпогенезу</w:t>
      </w:r>
      <w:proofErr w:type="spellEnd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 Бура жирова тканина    Проте</w:t>
      </w:r>
      <w:r w:rsidR="0096686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о</w:t>
      </w:r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ліз та мобілізація амінокислот     </w:t>
      </w:r>
      <w:proofErr w:type="spellStart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Оксидативний</w:t>
      </w:r>
      <w:proofErr w:type="spellEnd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стрес      Пухлинні фактори     Фактор мобілізації ліпідів    Фактор індукції протеолізу     Системне запалення    Активація сигнального шляху     Зміни співвідношення </w:t>
      </w:r>
      <w:proofErr w:type="spellStart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нейтрофіли</w:t>
      </w:r>
      <w:proofErr w:type="spellEnd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/лімфоцити     </w:t>
      </w:r>
      <w:proofErr w:type="spellStart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М᾽язова</w:t>
      </w:r>
      <w:proofErr w:type="spellEnd"/>
      <w:r w:rsidR="007B7543"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атрофія     Деградація жиру    Кахексія</w:t>
      </w:r>
    </w:p>
    <w:p w:rsidR="005D7239" w:rsidRPr="00A22260" w:rsidRDefault="005D7239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8" name="Рисунок 28" descr="D:\Docs\Моя работа\Статьи и тезисы\EPC_report_2020_ed\рис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s\Моя работа\Статьи и тезисы\EPC_report_2020_ed\рис_2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39" w:rsidRPr="00A22260" w:rsidRDefault="005D7239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2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7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Фактор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нижен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я 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надходження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нутр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іє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нт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до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орган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ів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3635C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817558" w:rsidRPr="00A22260">
        <w:rPr>
          <w:lang w:val="uk-UA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ткани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67409B" w:rsidRDefault="0067409B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7B7543" w:rsidRPr="00A22260" w:rsidRDefault="007B7543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Анорексія    </w:t>
      </w:r>
      <w:proofErr w:type="spellStart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Ранне</w:t>
      </w:r>
      <w:proofErr w:type="spellEnd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насичення     Депресія    Абдомінальний біль    Діарея     </w:t>
      </w:r>
      <w:proofErr w:type="spellStart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Тошнота</w:t>
      </w:r>
      <w:proofErr w:type="spellEnd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/блювання      Дуоденальна обструкція    Кахексія     Зменшення споживання </w:t>
      </w:r>
      <w:r w:rsidR="006C3F5F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ї</w:t>
      </w:r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жі     Панкреатична недостатність     </w:t>
      </w:r>
      <w:proofErr w:type="spellStart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Мальабсорбція</w:t>
      </w:r>
      <w:proofErr w:type="spellEnd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</w:t>
      </w:r>
      <w:proofErr w:type="spellStart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нутрієнтів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    </w:t>
      </w:r>
    </w:p>
    <w:p w:rsidR="0067409B" w:rsidRPr="00A22260" w:rsidRDefault="0067409B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92115" cy="4207510"/>
            <wp:effectExtent l="0" t="0" r="0" b="2540"/>
            <wp:docPr id="29" name="Рисунок 29" descr="D:\Docs\Моя работа\Статьи и тезисы\EPC_report_2020_ed\рис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s\Моя работа\Статьи и тезисы\EPC_report_2020_ed\рис_2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15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09B" w:rsidRDefault="0067409B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2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8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Результат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тригл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церидного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д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халь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ного тест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у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у 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хворих на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рак </w:t>
      </w:r>
      <w:r w:rsidR="007C3F0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ПЗ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81755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здоров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людей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7B7543" w:rsidRDefault="007B7543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13С вихід/</w:t>
      </w:r>
      <w:proofErr w:type="spellStart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год</w:t>
      </w:r>
      <w:proofErr w:type="spellEnd"/>
      <w:r w:rsidRPr="007B754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 Час (хвилини)    Рак ПЗ    Контроль</w:t>
      </w:r>
    </w:p>
    <w:p w:rsidR="007B7543" w:rsidRPr="00A22260" w:rsidRDefault="007B7543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56557F" w:rsidRPr="00A22260" w:rsidRDefault="0056557F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56557F" w:rsidRPr="00A22260" w:rsidRDefault="0056557F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3015" cy="3695700"/>
            <wp:effectExtent l="0" t="0" r="0" b="0"/>
            <wp:docPr id="30" name="Рисунок 30" descr="D:\Docs\Моя работа\Статьи и тезисы\EPC_report_2020_ed\рис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s\Моя работа\Статьи и тезисы\EPC_report_2020_ed\рис_2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57F" w:rsidRDefault="0056557F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2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9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В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жив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ані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сть 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хворих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із</w:t>
      </w:r>
      <w:r w:rsidR="00817558" w:rsidRPr="00A22260">
        <w:rPr>
          <w:lang w:val="uk-UA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кахекс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ією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вірогідно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ниж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ча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, 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ніж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без кахекс</w:t>
      </w:r>
      <w:r w:rsidR="007B7543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ії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7B7543" w:rsidRPr="00A22260" w:rsidRDefault="007B7543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0B3C0B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lastRenderedPageBreak/>
        <w:t xml:space="preserve">Виживаність </w:t>
      </w:r>
      <w:r w:rsidR="00224038" w:rsidRPr="000B3C0B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</w:t>
      </w:r>
      <w:r w:rsidRPr="000B3C0B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</w:t>
      </w:r>
      <w:r w:rsidR="00224038" w:rsidRPr="000B3C0B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Б</w:t>
      </w:r>
      <w:r w:rsidRPr="000B3C0B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ез кахексії</w:t>
      </w:r>
      <w:r w:rsidR="00224038" w:rsidRPr="000B3C0B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Кахексія   Дні</w:t>
      </w:r>
    </w:p>
    <w:p w:rsidR="007212CE" w:rsidRPr="00A22260" w:rsidRDefault="007212CE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7212CE" w:rsidRPr="00A22260" w:rsidRDefault="007212CE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9300" cy="3962400"/>
            <wp:effectExtent l="0" t="0" r="0" b="0"/>
            <wp:docPr id="31" name="Рисунок 31" descr="D:\Docs\Моя работа\Статьи и тезисы\EPC_report_2020_ed\рис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s\Моя работа\Статьи и тезисы\EPC_report_2020_ed\рис_2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CE" w:rsidRDefault="007212CE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Рис. 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30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Динам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ка мас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т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ла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хворих на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рак </w:t>
      </w:r>
      <w:r w:rsidR="007C3F0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ПЗ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при терап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ії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препаратом </w:t>
      </w:r>
      <w:proofErr w:type="spellStart"/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Креон</w:t>
      </w:r>
      <w:proofErr w:type="spellEnd"/>
      <w:r w:rsidR="008963BA" w:rsidRPr="00A22260">
        <w:rPr>
          <w:rFonts w:ascii="Times New Roman" w:eastAsiaTheme="minorEastAsia" w:hAnsi="Times New Roman" w:cs="Times New Roman"/>
          <w:sz w:val="24"/>
          <w:szCs w:val="24"/>
          <w:vertAlign w:val="superscript"/>
          <w:lang w:val="uk-UA" w:eastAsia="zh-CN"/>
        </w:rPr>
        <w:t>®</w:t>
      </w:r>
      <w:r w:rsidR="00224038">
        <w:rPr>
          <w:rFonts w:ascii="Times New Roman" w:eastAsiaTheme="minorEastAsia" w:hAnsi="Times New Roman" w:cs="Times New Roman"/>
          <w:sz w:val="24"/>
          <w:szCs w:val="24"/>
          <w:vertAlign w:val="superscript"/>
          <w:lang w:val="uk-UA" w:eastAsia="zh-CN"/>
        </w:rPr>
        <w:t xml:space="preserve">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протягом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8 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тижнів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224038" w:rsidRDefault="00224038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224038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Ферментна замісна терапія     </w:t>
      </w:r>
      <w:proofErr w:type="spellStart"/>
      <w:r w:rsidRPr="00224038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Плацебо</w:t>
      </w:r>
      <w:proofErr w:type="spellEnd"/>
    </w:p>
    <w:p w:rsidR="00224038" w:rsidRPr="00A22260" w:rsidRDefault="00224038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7212CE" w:rsidRPr="00A22260" w:rsidRDefault="007212CE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7212CE" w:rsidRPr="00A22260" w:rsidRDefault="007212CE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65197"/>
            <wp:effectExtent l="0" t="0" r="3175" b="6985"/>
            <wp:docPr id="32" name="Рисунок 32" descr="D:\Docs\Моя работа\Статьи и тезисы\EPC_report_2020_ed\рис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s\Моя работа\Статьи и тезисы\EPC_report_2020_ed\рис_3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CE" w:rsidRPr="00A22260" w:rsidRDefault="007212CE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3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1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.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Порівняння</w:t>
      </w:r>
      <w:r w:rsidR="00703D21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жива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ності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хворих на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рак </w:t>
      </w:r>
      <w:r w:rsidR="007C3F0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ПЗ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224038" w:rsidRPr="004260B2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залежно</w:t>
      </w:r>
      <w:r w:rsidR="00703D21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від</w:t>
      </w:r>
      <w:r w:rsidR="00703D21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призначення</w:t>
      </w:r>
      <w:r w:rsidR="00703D21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ЗФТ.</w:t>
      </w:r>
    </w:p>
    <w:p w:rsidR="000123BD" w:rsidRPr="00A22260" w:rsidRDefault="00224038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224038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Група 1    Група 2     Виживаність     89 днів (30</w:t>
      </w:r>
      <w:r w:rsidR="004260B2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−</w:t>
      </w:r>
      <w:r w:rsidRPr="00224038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148) проти 301 дня (151</w:t>
      </w:r>
      <w:r w:rsidR="004260B2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−</w:t>
      </w:r>
      <w:r w:rsidRPr="00224038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451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)</w:t>
      </w:r>
    </w:p>
    <w:p w:rsidR="000123BD" w:rsidRPr="00A22260" w:rsidRDefault="000123BD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8300" cy="4610100"/>
            <wp:effectExtent l="0" t="0" r="0" b="0"/>
            <wp:docPr id="33" name="Рисунок 33" descr="D:\Docs\Моя работа\Статьи и тезисы\EPC_report_2020_ed\рис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s\Моя работа\Статьи и тезисы\EPC_report_2020_ed\рис_3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3BD" w:rsidRDefault="000123BD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3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2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. 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жива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ні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сть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хворих на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рак </w:t>
      </w:r>
      <w:r w:rsidR="007C3F0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ПЗ</w:t>
      </w:r>
      <w:r w:rsidR="008963BA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залежно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від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доз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препарат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у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Креон</w:t>
      </w:r>
      <w:r w:rsidRPr="00A22260">
        <w:rPr>
          <w:rFonts w:ascii="Times New Roman" w:eastAsiaTheme="minorEastAsia" w:hAnsi="Times New Roman" w:cs="Times New Roman"/>
          <w:sz w:val="24"/>
          <w:szCs w:val="24"/>
          <w:vertAlign w:val="superscript"/>
          <w:lang w:val="uk-UA" w:eastAsia="zh-CN"/>
        </w:rPr>
        <w:t>®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224038" w:rsidRDefault="00224038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BA4683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Виживаність     Замісна терапія    Ні   Так – доза не уточнена     Так – більше    Роки після операції</w:t>
      </w:r>
    </w:p>
    <w:p w:rsidR="00224038" w:rsidRDefault="00224038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224038" w:rsidRPr="00A22260" w:rsidRDefault="00224038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8B58D3" w:rsidRPr="00A22260" w:rsidRDefault="008B58D3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8B58D3" w:rsidRPr="00A22260" w:rsidRDefault="008B58D3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72682"/>
            <wp:effectExtent l="0" t="0" r="3175" b="4445"/>
            <wp:docPr id="34" name="Рисунок 34" descr="D:\Docs\Моя работа\Статьи и тезисы\EPC_report_2020_ed\рис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s\Моя работа\Статьи и тезисы\EPC_report_2020_ed\рис_3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8D3" w:rsidRPr="00A22260" w:rsidRDefault="008B58D3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lastRenderedPageBreak/>
        <w:t>Рис. 3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3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Перспектив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вивчення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ки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ш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кової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м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кроб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от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proofErr w:type="spellEnd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при патолог</w:t>
      </w:r>
      <w:r w:rsidR="00224038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ії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="007C3F0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ПЗ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A229D7" w:rsidRPr="00A22260" w:rsidRDefault="00CE528E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proofErr w:type="spellStart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Метагеноміка</w:t>
      </w:r>
      <w:proofErr w:type="spellEnd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 </w:t>
      </w:r>
      <w:proofErr w:type="spellStart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Метатранскриптоміка</w:t>
      </w:r>
      <w:proofErr w:type="spellEnd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</w:t>
      </w:r>
      <w:proofErr w:type="spellStart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Метапротеоміка</w:t>
      </w:r>
      <w:proofErr w:type="spellEnd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</w:t>
      </w:r>
      <w:proofErr w:type="spellStart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Метаболоміка</w:t>
      </w:r>
      <w:proofErr w:type="spellEnd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</w:t>
      </w:r>
      <w:proofErr w:type="spellStart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Культуроміка</w:t>
      </w:r>
      <w:proofErr w:type="spellEnd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 Панкреатичний </w:t>
      </w:r>
      <w:proofErr w:type="spellStart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мікробіом</w:t>
      </w:r>
      <w:proofErr w:type="spellEnd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 Канцерогенез    Відповідь на лікарські засоби     Ранній діагноз і </w:t>
      </w:r>
      <w:proofErr w:type="spellStart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скринінг</w:t>
      </w:r>
      <w:proofErr w:type="spellEnd"/>
      <w:r w:rsidRPr="00CE528E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 xml:space="preserve">    Вибір лікарських засобів    Модуляція побічних ефектів препаратів</w:t>
      </w:r>
    </w:p>
    <w:p w:rsidR="00A229D7" w:rsidRPr="00A22260" w:rsidRDefault="00A229D7" w:rsidP="008B2A90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8695" cy="3554095"/>
            <wp:effectExtent l="0" t="0" r="8255" b="8255"/>
            <wp:docPr id="35" name="Рисунок 35" descr="D:\Docs\Моя работа\Статьи и тезисы\EPC_report_2020_ed\рис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s\Моя работа\Статьи и тезисы\EPC_report_2020_ed\рис_3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9D7" w:rsidRPr="00A22260" w:rsidRDefault="00A229D7" w:rsidP="00A229D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3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4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. 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Збільшення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частот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в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явлен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я факул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ьтативн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 патогенн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 бактер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й 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у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тонк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й киш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ці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при ХП.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Controls</w:t>
      </w:r>
      <w:proofErr w:type="spellEnd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— здоров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люди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; CP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— </w:t>
      </w:r>
      <w:r w:rsidR="00CE528E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хворі на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ХП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AC295C" w:rsidRPr="00A22260" w:rsidRDefault="00AC295C" w:rsidP="00A229D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AC295C" w:rsidRPr="00A22260" w:rsidRDefault="00AC295C" w:rsidP="00A229D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5116195"/>
            <wp:effectExtent l="0" t="0" r="0" b="8255"/>
            <wp:docPr id="36" name="Рисунок 36" descr="D:\Docs\Моя работа\Статьи и тезисы\EPC_report_2020_ed\рис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s\Моя работа\Статьи и тезисы\EPC_report_2020_ed\рис_3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1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95C" w:rsidRPr="00A22260" w:rsidRDefault="00AC295C" w:rsidP="00AC295C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3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5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.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М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кроб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ота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тонко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ї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кишки при ХП 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та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у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здоров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людей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Controls</w:t>
      </w:r>
      <w:proofErr w:type="spellEnd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mean</w:t>
      </w:r>
      <w:proofErr w:type="spellEnd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— здоров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люди 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у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с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е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редн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ьому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; CP </w:t>
      </w:r>
      <w:proofErr w:type="spellStart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mean</w:t>
      </w:r>
      <w:proofErr w:type="spellEnd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 — ХП 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у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с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е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редн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ьому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247BAE" w:rsidRPr="00A22260" w:rsidRDefault="00247BAE" w:rsidP="00AC295C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247BAE" w:rsidRPr="00A22260" w:rsidRDefault="00247BAE" w:rsidP="00AC295C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2503805"/>
            <wp:effectExtent l="0" t="0" r="0" b="0"/>
            <wp:docPr id="37" name="Рисунок 37" descr="D:\Docs\Моя работа\Статьи и тезисы\EPC_report_2020_ed\рис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s\Моя работа\Статьи и тезисы\EPC_report_2020_ed\рис_35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BAE" w:rsidRPr="00A22260" w:rsidRDefault="00247BAE" w:rsidP="00AC295C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3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6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. 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Відсутність</w:t>
      </w:r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за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лежності</w:t>
      </w:r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м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іж</w:t>
      </w:r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рівнем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фекально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ї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е</w:t>
      </w:r>
      <w:r w:rsidR="00755FA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ластаз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-1 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кількістю</w:t>
      </w:r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факультативн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х </w:t>
      </w:r>
      <w:proofErr w:type="spellStart"/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патоген</w:t>
      </w:r>
      <w:r w:rsidR="0066735A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</w:t>
      </w:r>
      <w:proofErr w:type="spellEnd"/>
      <w:r w:rsidR="00E93878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B23777" w:rsidRPr="00A22260" w:rsidRDefault="00B23777" w:rsidP="00AC295C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B23777" w:rsidRPr="00A22260" w:rsidRDefault="00B23777" w:rsidP="00AC295C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67000" cy="2895600"/>
            <wp:effectExtent l="0" t="0" r="0" b="0"/>
            <wp:docPr id="38" name="Рисунок 38" descr="D:\Docs\Моя работа\Статьи и тезисы\EPC_report_2020_ed\рис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s\Моя работа\Статьи и тезисы\EPC_report_2020_ed\рис_36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77" w:rsidRPr="00A22260" w:rsidRDefault="00B23777" w:rsidP="00B2377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3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7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За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лежні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сть в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явлен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я факуль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тативн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х </w:t>
      </w:r>
      <w:proofErr w:type="spellStart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патоген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</w:t>
      </w:r>
      <w:proofErr w:type="spellEnd"/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від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кур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я 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статі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пац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іє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нт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і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в.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Smokers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— кур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ці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; 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Non-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smokers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— некур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ці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;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Females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— 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жінки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; </w:t>
      </w:r>
      <w:proofErr w:type="spellStart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Males</w:t>
      </w:r>
      <w:proofErr w:type="spellEnd"/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— 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чоловіки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377FF6" w:rsidRPr="00A22260" w:rsidRDefault="00377FF6" w:rsidP="00B2377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377FF6" w:rsidRPr="00A22260" w:rsidRDefault="00377FF6" w:rsidP="00B2377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66544"/>
            <wp:effectExtent l="0" t="0" r="3175" b="0"/>
            <wp:docPr id="39" name="Рисунок 39" descr="D:\Docs\Моя работа\Статьи и тезисы\EPC_report_2020_ed\рис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s\Моя работа\Статьи и тезисы\EPC_report_2020_ed\рис_37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F6" w:rsidRPr="00A22260" w:rsidRDefault="00377FF6" w:rsidP="00B23777">
      <w:pPr>
        <w:spacing w:after="0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Рис. 3</w:t>
      </w:r>
      <w:r w:rsidR="00BC284E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8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 Результат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в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од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нев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ого д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и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хального тест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у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 xml:space="preserve"> у 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хворих на</w:t>
      </w:r>
      <w:r w:rsidR="00775E43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 </w:t>
      </w:r>
      <w:r w:rsidR="00765E34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Ц</w:t>
      </w:r>
      <w:r w:rsidR="005E1B10"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Д</w:t>
      </w:r>
      <w:r w:rsidRPr="00A22260"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t>.</w:t>
      </w:r>
    </w:p>
    <w:p w:rsidR="007D5E1E" w:rsidRDefault="00765E34">
      <w:pP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 w:rsidRPr="00765E34">
        <w:rPr>
          <w:rFonts w:ascii="Times New Roman" w:eastAsiaTheme="minorEastAsia" w:hAnsi="Times New Roman" w:cs="Times New Roman"/>
          <w:sz w:val="24"/>
          <w:szCs w:val="24"/>
          <w:highlight w:val="yellow"/>
          <w:lang w:val="uk-UA" w:eastAsia="zh-CN"/>
        </w:rPr>
        <w:t>Водневий дихальний тест   Абдомінальний біль     Немає болю    Негативний    Позитивний</w:t>
      </w:r>
    </w:p>
    <w:p w:rsidR="003A030D" w:rsidRDefault="003A030D">
      <w:pP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3A030D" w:rsidRDefault="003A030D">
      <w:pP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3A030D" w:rsidRDefault="003A030D">
      <w:pP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3A030D" w:rsidRDefault="003A030D">
      <w:pP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  <w:br w:type="page"/>
      </w:r>
    </w:p>
    <w:p w:rsidR="003A030D" w:rsidRDefault="003A030D">
      <w:pPr>
        <w:rPr>
          <w:rFonts w:ascii="Times New Roman" w:eastAsiaTheme="minorEastAsia" w:hAnsi="Times New Roman" w:cs="Times New Roman"/>
          <w:sz w:val="24"/>
          <w:szCs w:val="24"/>
          <w:lang w:val="uk-UA" w:eastAsia="zh-CN"/>
        </w:rPr>
      </w:pPr>
    </w:p>
    <w:p w:rsidR="003A030D" w:rsidRDefault="003A030D" w:rsidP="003A030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</w:rPr>
        <w:t>УДК 616.37</w:t>
      </w:r>
    </w:p>
    <w:p w:rsidR="00FD0B78" w:rsidRPr="00E379D6" w:rsidRDefault="00FD0B78" w:rsidP="00FD0B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Новини європейської </w:t>
      </w:r>
      <w:proofErr w:type="spellStart"/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>панкреатології</w:t>
      </w:r>
      <w:proofErr w:type="spellEnd"/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br/>
        <w:t>(за матеріалами 52-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ї зустрічі Європейського </w:t>
      </w:r>
      <w:r w:rsidR="00B43011"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лубу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>анкреатологів</w:t>
      </w:r>
      <w:proofErr w:type="spellEnd"/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FD0B78" w:rsidRPr="00E379D6" w:rsidRDefault="00FD0B78" w:rsidP="00FD0B7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lang w:val="uk-UA"/>
        </w:rPr>
        <w:t>Н. Б. Губергріц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, Н. В. Бєляєва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, Г. М. Лукашевич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, Л. О. Ярошенко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Є.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Клочков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, А. В.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Юр’єва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, К. Н.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Бородій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</w:p>
    <w:p w:rsidR="00FD0B78" w:rsidRPr="00E379D6" w:rsidRDefault="00FD0B78" w:rsidP="00FD0B7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Багатопрофільна клініка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Інто-Сана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, Одеса, Україна</w:t>
      </w:r>
    </w:p>
    <w:p w:rsidR="00FD0B78" w:rsidRPr="00E379D6" w:rsidRDefault="00FD0B78" w:rsidP="00FD0B7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Донецький національний медичний університет, Україна</w:t>
      </w:r>
    </w:p>
    <w:p w:rsidR="00FD0B78" w:rsidRPr="00E379D6" w:rsidRDefault="00FD0B78" w:rsidP="00FD0B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D0B78" w:rsidRPr="00E379D6" w:rsidRDefault="00FD0B78" w:rsidP="00FD0B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слова:</w:t>
      </w:r>
      <w:r w:rsidR="007645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Європейський </w:t>
      </w:r>
      <w:r w:rsidR="0076459B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луб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анкреатологів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>, панкреатити, рак підшлункової залози, діагностика, лікування, функціональна недостатність підшлункової залози, замісна ферментна терапія</w:t>
      </w:r>
    </w:p>
    <w:p w:rsidR="00FD0B78" w:rsidRPr="00E379D6" w:rsidRDefault="00FD0B78" w:rsidP="00FD0B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3 липня 2020 року відбулася 52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-га зустріч Європейського </w:t>
      </w:r>
      <w:r w:rsidR="0076459B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лубу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анкреатологів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>, яка була організована у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Парижі 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проведена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online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>. Конгрес вперше відбувся у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такому форматі, 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близько тисячі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панкреатологів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взяли у</w:t>
      </w:r>
      <w:r>
        <w:rPr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ньому участь. Слід відзначити високий науковий, організаційний і</w:t>
      </w:r>
      <w:r>
        <w:rPr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технічний рівень конгресу.</w:t>
      </w:r>
    </w:p>
    <w:p w:rsidR="00FD0B78" w:rsidRPr="00E379D6" w:rsidRDefault="00FD0B78" w:rsidP="00FD0B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В огляді </w:t>
      </w:r>
      <w:r w:rsidR="0076459B">
        <w:rPr>
          <w:rFonts w:ascii="Times New Roman" w:hAnsi="Times New Roman" w:cs="Times New Roman"/>
          <w:sz w:val="24"/>
          <w:szCs w:val="24"/>
          <w:lang w:val="uk-UA"/>
        </w:rPr>
        <w:t>наведе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ні найцікавіші результати досліджень за такими розділами: анатомія підшлункової залози (ПЗ), гострий ранній хронічний, а</w:t>
      </w:r>
      <w:r w:rsidR="00F97FC5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тоімунний панкреатит, рак та інші злоякісні захворювання ПЗ, функціональна панкреатична недостатність, замісна ферментна терапія,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ПЗ,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мікробіота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при панкреатичній патології.</w:t>
      </w:r>
    </w:p>
    <w:p w:rsidR="00FD0B78" w:rsidRPr="00E379D6" w:rsidRDefault="00FD0B78" w:rsidP="00FD0B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Dugic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. (Швеція) </w:t>
      </w:r>
      <w:r>
        <w:rPr>
          <w:rFonts w:ascii="Times New Roman" w:hAnsi="Times New Roman" w:cs="Times New Roman"/>
          <w:sz w:val="24"/>
          <w:szCs w:val="24"/>
          <w:lang w:val="uk-UA"/>
        </w:rPr>
        <w:t>здійснили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систематичний огляд «Вплив анатомічних варіантів </w:t>
      </w:r>
      <w:proofErr w:type="spellStart"/>
      <w:r w:rsidR="00F97FC5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ірсунгової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протоки на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зовнішньосекреторну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функцію 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ризик патології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ПЗ». Проаналізовано дослідження бази MEDLINE з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1960 по 2019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р., включені дані 3234 пацієнтів. Складена класифікація анатомічних варіантів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протокової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системи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ПЗ.</w:t>
      </w:r>
    </w:p>
    <w:p w:rsidR="00FD0B78" w:rsidRPr="00E379D6" w:rsidRDefault="00FD0B78" w:rsidP="00FD0B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lang w:val="uk-UA"/>
        </w:rPr>
        <w:t>Велику увагу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привернула лекція T.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B.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Gardner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(Великобританія) про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стеатоз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ПЗ. Проблема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стеатозу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ПЗ оточена низкою невирішених питань, термінологія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стеатозу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ПЗ нечітка. </w:t>
      </w:r>
      <w:r>
        <w:rPr>
          <w:rFonts w:ascii="Times New Roman" w:hAnsi="Times New Roman" w:cs="Times New Roman"/>
          <w:sz w:val="24"/>
          <w:szCs w:val="24"/>
          <w:lang w:val="uk-UA"/>
        </w:rPr>
        <w:t>В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умовах окисного стрес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цитокіни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що вивільняються з 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адипоцитів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, провокують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розвиток локального запалення </w:t>
      </w:r>
      <w:r w:rsidRPr="000F60F4">
        <w:rPr>
          <w:rFonts w:ascii="Times New Roman" w:hAnsi="Times New Roman" w:cs="Times New Roman"/>
          <w:sz w:val="24"/>
          <w:szCs w:val="24"/>
          <w:lang w:val="uk-UA"/>
        </w:rPr>
        <w:t>і </w:t>
      </w:r>
      <w:proofErr w:type="spellStart"/>
      <w:r w:rsidRPr="000F60F4">
        <w:rPr>
          <w:rFonts w:ascii="Times New Roman" w:hAnsi="Times New Roman" w:cs="Times New Roman"/>
          <w:sz w:val="24"/>
          <w:szCs w:val="24"/>
          <w:lang w:val="uk-UA"/>
        </w:rPr>
        <w:t>дисфункції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уражених панкреатичних клітин. Потребує подальшого вивчення патогенез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стеатозу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ПЗ. </w:t>
      </w:r>
    </w:p>
    <w:p w:rsidR="00FD0B78" w:rsidRPr="00E379D6" w:rsidRDefault="00FD0B78" w:rsidP="00FD0B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Центральне місце </w:t>
      </w:r>
      <w:r w:rsidR="00F97FC5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конгресі зайняв симпозіум із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зовнішньосекреторної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недостатності ПЗ при раку ПЗ. У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рамках симпозі</w:t>
      </w:r>
      <w:r>
        <w:rPr>
          <w:rFonts w:ascii="Times New Roman" w:hAnsi="Times New Roman" w:cs="Times New Roman"/>
          <w:sz w:val="24"/>
          <w:szCs w:val="24"/>
          <w:lang w:val="uk-UA"/>
        </w:rPr>
        <w:t>уму прочитав лекцію професор E.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Dominguez-Munoz (Іспанія). 80%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хворих на рак ПЗ мають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саркопенію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та/або кахексію.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Саркопенія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кахексія при аденокарциномі ПЗ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—</w:t>
      </w:r>
      <w:r w:rsidR="00F97F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найбільш виражені з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усіх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локалізацій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пухлин. Детально проаналізовано патогенез кахексії 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саркопенії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при раку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ПЗ, обґрунтовано необхідність замісної ферментної терапії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Креоном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>. Особливу увагу приділено патогенезу панкреатичної недостатності після оперативного лікування (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резекцій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 ПЗ,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uk-UA"/>
        </w:rPr>
        <w:t>панкреатектомії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>), виділені особливості замісної терапії.</w:t>
      </w:r>
    </w:p>
    <w:p w:rsidR="00FD0B78" w:rsidRPr="00E379D6" w:rsidRDefault="00FD0B78" w:rsidP="00FD0B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Зустріч Європейського </w:t>
      </w:r>
      <w:r w:rsidR="00F97FC5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лубу </w:t>
      </w:r>
      <w:proofErr w:type="spellStart"/>
      <w:r w:rsidR="00F97FC5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анкреатологів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 завжди, була інформативною і 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цікавою.</w:t>
      </w:r>
    </w:p>
    <w:p w:rsidR="00FD0B78" w:rsidRDefault="00FD0B78" w:rsidP="003A030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D0B78" w:rsidRPr="00FD0B78" w:rsidRDefault="00FD0B78" w:rsidP="003A030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9D6">
        <w:rPr>
          <w:rFonts w:ascii="Times New Roman" w:hAnsi="Times New Roman" w:cs="Times New Roman"/>
          <w:b/>
          <w:sz w:val="24"/>
          <w:szCs w:val="24"/>
        </w:rPr>
        <w:t xml:space="preserve">Новости европейской </w:t>
      </w:r>
      <w:proofErr w:type="spellStart"/>
      <w:r w:rsidRPr="00E379D6">
        <w:rPr>
          <w:rFonts w:ascii="Times New Roman" w:hAnsi="Times New Roman" w:cs="Times New Roman"/>
          <w:b/>
          <w:sz w:val="24"/>
          <w:szCs w:val="24"/>
        </w:rPr>
        <w:t>панкреатологии</w:t>
      </w:r>
      <w:proofErr w:type="spellEnd"/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9D6">
        <w:rPr>
          <w:rFonts w:ascii="Times New Roman" w:hAnsi="Times New Roman" w:cs="Times New Roman"/>
          <w:b/>
          <w:sz w:val="24"/>
          <w:szCs w:val="24"/>
        </w:rPr>
        <w:t>(по материалам 5</w:t>
      </w:r>
      <w:r>
        <w:rPr>
          <w:rFonts w:ascii="Times New Roman" w:hAnsi="Times New Roman" w:cs="Times New Roman"/>
          <w:b/>
          <w:sz w:val="24"/>
          <w:szCs w:val="24"/>
        </w:rPr>
        <w:t xml:space="preserve">2-й встречи Европейского </w:t>
      </w:r>
      <w:r w:rsidR="00C95F93"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луба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proofErr w:type="spellStart"/>
      <w:r w:rsidRPr="00E379D6">
        <w:rPr>
          <w:rFonts w:ascii="Times New Roman" w:hAnsi="Times New Roman" w:cs="Times New Roman"/>
          <w:b/>
          <w:sz w:val="24"/>
          <w:szCs w:val="24"/>
        </w:rPr>
        <w:t>анкреатологов</w:t>
      </w:r>
      <w:proofErr w:type="spellEnd"/>
      <w:r w:rsidRPr="00E379D6">
        <w:rPr>
          <w:rFonts w:ascii="Times New Roman" w:hAnsi="Times New Roman" w:cs="Times New Roman"/>
          <w:b/>
          <w:sz w:val="24"/>
          <w:szCs w:val="24"/>
        </w:rPr>
        <w:t>)</w:t>
      </w:r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</w:rPr>
        <w:t>Н. Б. Губергриц</w:t>
      </w:r>
      <w:proofErr w:type="gramStart"/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E379D6">
        <w:rPr>
          <w:rFonts w:ascii="Times New Roman" w:hAnsi="Times New Roman" w:cs="Times New Roman"/>
          <w:sz w:val="24"/>
          <w:szCs w:val="24"/>
        </w:rPr>
        <w:t>, Н. В. Беляева</w:t>
      </w:r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Г. М. </w:t>
      </w:r>
      <w:r w:rsidRPr="00E379D6">
        <w:rPr>
          <w:rFonts w:ascii="Times New Roman" w:hAnsi="Times New Roman" w:cs="Times New Roman"/>
          <w:sz w:val="24"/>
          <w:szCs w:val="24"/>
        </w:rPr>
        <w:t>Лукашевич</w:t>
      </w:r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Л. А. </w:t>
      </w:r>
      <w:r w:rsidRPr="00E379D6">
        <w:rPr>
          <w:rFonts w:ascii="Times New Roman" w:hAnsi="Times New Roman" w:cs="Times New Roman"/>
          <w:sz w:val="24"/>
          <w:szCs w:val="24"/>
        </w:rPr>
        <w:t>Ярошенко</w:t>
      </w:r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А. Е. </w:t>
      </w:r>
      <w:r w:rsidRPr="00E379D6">
        <w:rPr>
          <w:rFonts w:ascii="Times New Roman" w:hAnsi="Times New Roman" w:cs="Times New Roman"/>
          <w:sz w:val="24"/>
          <w:szCs w:val="24"/>
        </w:rPr>
        <w:t>Клочков</w:t>
      </w:r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А. В. </w:t>
      </w:r>
      <w:r w:rsidRPr="00E379D6">
        <w:rPr>
          <w:rFonts w:ascii="Times New Roman" w:hAnsi="Times New Roman" w:cs="Times New Roman"/>
          <w:sz w:val="24"/>
          <w:szCs w:val="24"/>
        </w:rPr>
        <w:t>Юрьева</w:t>
      </w:r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К. Н. </w:t>
      </w:r>
      <w:r w:rsidRPr="00E379D6">
        <w:rPr>
          <w:rFonts w:ascii="Times New Roman" w:hAnsi="Times New Roman" w:cs="Times New Roman"/>
          <w:sz w:val="24"/>
          <w:szCs w:val="24"/>
        </w:rPr>
        <w:t>Бородий</w:t>
      </w:r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E379D6">
        <w:rPr>
          <w:rFonts w:ascii="Times New Roman" w:hAnsi="Times New Roman" w:cs="Times New Roman"/>
          <w:sz w:val="24"/>
          <w:szCs w:val="24"/>
        </w:rPr>
        <w:t xml:space="preserve">Многопрофильная клиника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Инто-Сана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379D6">
        <w:rPr>
          <w:rFonts w:ascii="Times New Roman" w:hAnsi="Times New Roman" w:cs="Times New Roman"/>
          <w:sz w:val="24"/>
          <w:szCs w:val="24"/>
        </w:rPr>
        <w:t>, Одесса, Украина</w:t>
      </w:r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79D6">
        <w:rPr>
          <w:rFonts w:ascii="Times New Roman" w:hAnsi="Times New Roman" w:cs="Times New Roman"/>
          <w:sz w:val="24"/>
          <w:szCs w:val="24"/>
        </w:rPr>
        <w:t>Донецкий национальный медицинский университет, Украина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E379D6">
        <w:rPr>
          <w:rFonts w:ascii="Times New Roman" w:hAnsi="Times New Roman" w:cs="Times New Roman"/>
          <w:sz w:val="24"/>
          <w:szCs w:val="24"/>
        </w:rPr>
        <w:t xml:space="preserve"> Европейский </w:t>
      </w:r>
      <w:r w:rsidR="00C95F93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E379D6">
        <w:rPr>
          <w:rFonts w:ascii="Times New Roman" w:hAnsi="Times New Roman" w:cs="Times New Roman"/>
          <w:sz w:val="24"/>
          <w:szCs w:val="24"/>
        </w:rPr>
        <w:t xml:space="preserve">луб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анкреатологов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>, панкреатиты, рак поджелудочной железы, диагностика, лечение, функциональная недостаточность поджелудочной железы, заместительная ферментная терапия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</w:rPr>
        <w:t>2−3 июля 2020 г. состоялась 5</w:t>
      </w:r>
      <w:r>
        <w:rPr>
          <w:rFonts w:ascii="Times New Roman" w:hAnsi="Times New Roman" w:cs="Times New Roman"/>
          <w:sz w:val="24"/>
          <w:szCs w:val="24"/>
        </w:rPr>
        <w:t xml:space="preserve">2-я встреча Европейского </w:t>
      </w:r>
      <w:r w:rsidR="00C95F93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луба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анкреатологов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>, которая была организована в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>Париже и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online</w:t>
      </w:r>
      <w:r>
        <w:rPr>
          <w:rFonts w:ascii="Times New Roman" w:hAnsi="Times New Roman" w:cs="Times New Roman"/>
          <w:sz w:val="24"/>
          <w:szCs w:val="24"/>
        </w:rPr>
        <w:t>. Конгресс впервые проходил в </w:t>
      </w:r>
      <w:r w:rsidRPr="00E379D6">
        <w:rPr>
          <w:rFonts w:ascii="Times New Roman" w:hAnsi="Times New Roman" w:cs="Times New Roman"/>
          <w:sz w:val="24"/>
          <w:szCs w:val="24"/>
        </w:rPr>
        <w:t>таком формате, и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 xml:space="preserve">около тысячи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панкреатологов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приняли в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>нем участие. Следует отметить высокий научный, организационный и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>технический уровень конгресса.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</w:rPr>
        <w:t>В обзоре представлены наиболее интересные результаты исследований по следующим разделам: анатомия поджелудочной железы (ПЖ), острый ранний хронический, аутоиммунный панкреатит, рак и</w:t>
      </w:r>
      <w:r>
        <w:rPr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 xml:space="preserve">другие злокачественные заболевания ПЖ, функциональная панкреатическая недостаточность, заместительная ферментная терапия,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стеатоз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ПЖ,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при панкреатической патологии.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379D6">
        <w:rPr>
          <w:rFonts w:ascii="Times New Roman" w:hAnsi="Times New Roman" w:cs="Times New Roman"/>
          <w:sz w:val="24"/>
          <w:szCs w:val="24"/>
        </w:rPr>
        <w:t>Dugic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>. (Швеция) выполнили систематический обзор «В</w:t>
      </w:r>
      <w:r>
        <w:rPr>
          <w:rFonts w:ascii="Times New Roman" w:hAnsi="Times New Roman" w:cs="Times New Roman"/>
          <w:sz w:val="24"/>
          <w:szCs w:val="24"/>
        </w:rPr>
        <w:t xml:space="preserve">лияние анатомических вариантов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Pr="00E379D6">
        <w:rPr>
          <w:rFonts w:ascii="Times New Roman" w:hAnsi="Times New Roman" w:cs="Times New Roman"/>
          <w:sz w:val="24"/>
          <w:szCs w:val="24"/>
        </w:rPr>
        <w:t>ирсунгова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протока на внешнесекреторную функцию и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>риск патологии ПЖ». Проанализированы исследования базы MEDLINE с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hAnsi="Times New Roman" w:cs="Times New Roman"/>
          <w:sz w:val="24"/>
          <w:szCs w:val="24"/>
        </w:rPr>
        <w:t>1960</w:t>
      </w:r>
      <w:r w:rsidRPr="00E379D6">
        <w:rPr>
          <w:rFonts w:ascii="Times New Roman" w:hAnsi="Times New Roman" w:cs="Times New Roman"/>
          <w:sz w:val="24"/>
          <w:szCs w:val="24"/>
        </w:rPr>
        <w:t xml:space="preserve"> по 2019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 xml:space="preserve">г., включены данные 3234 пациентов. Составлена классификация анатомических вариантов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протоковой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системы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>ПЖ</w:t>
      </w:r>
      <w:r w:rsidRPr="00E379D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</w:rPr>
        <w:t>Большое внимание привлекла лекция T.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Gardner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(Великобритания) </w:t>
      </w:r>
      <w:r w:rsidRPr="000F60F4">
        <w:rPr>
          <w:rFonts w:ascii="Times New Roman" w:hAnsi="Times New Roman" w:cs="Times New Roman"/>
          <w:sz w:val="24"/>
          <w:szCs w:val="24"/>
        </w:rPr>
        <w:t>о </w:t>
      </w:r>
      <w:proofErr w:type="spellStart"/>
      <w:r w:rsidRPr="000F60F4">
        <w:rPr>
          <w:rFonts w:ascii="Times New Roman" w:hAnsi="Times New Roman" w:cs="Times New Roman"/>
          <w:sz w:val="24"/>
          <w:szCs w:val="24"/>
        </w:rPr>
        <w:t>стеатозе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ПЖ. Проблема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стеатоза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ПЖ окружена рядом нерешенных вопросов, терминология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стеатоза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ПЖ нечеткая. </w:t>
      </w:r>
      <w:r w:rsidRPr="000F60F4">
        <w:rPr>
          <w:rFonts w:ascii="Times New Roman" w:hAnsi="Times New Roman" w:cs="Times New Roman"/>
          <w:sz w:val="24"/>
          <w:szCs w:val="24"/>
        </w:rPr>
        <w:t>В условиях</w:t>
      </w:r>
      <w:r>
        <w:rPr>
          <w:rFonts w:ascii="Times New Roman" w:hAnsi="Times New Roman" w:cs="Times New Roman"/>
          <w:sz w:val="24"/>
          <w:szCs w:val="24"/>
        </w:rPr>
        <w:t xml:space="preserve"> окислительного стресса</w:t>
      </w:r>
      <w:r w:rsidRPr="00E37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цитокины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, высвобождающиеся из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адипоцитов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>, провоцируют р</w:t>
      </w:r>
      <w:r>
        <w:rPr>
          <w:rFonts w:ascii="Times New Roman" w:hAnsi="Times New Roman" w:cs="Times New Roman"/>
          <w:sz w:val="24"/>
          <w:szCs w:val="24"/>
        </w:rPr>
        <w:t>азвитие локального воспаления и </w:t>
      </w:r>
      <w:r w:rsidRPr="00E379D6">
        <w:rPr>
          <w:rFonts w:ascii="Times New Roman" w:hAnsi="Times New Roman" w:cs="Times New Roman"/>
          <w:sz w:val="24"/>
          <w:szCs w:val="24"/>
        </w:rPr>
        <w:t>дисфункции пораженных панкреатических клеток. Требует дальнейшего изуче</w:t>
      </w:r>
      <w:r>
        <w:rPr>
          <w:rFonts w:ascii="Times New Roman" w:hAnsi="Times New Roman" w:cs="Times New Roman"/>
          <w:sz w:val="24"/>
          <w:szCs w:val="24"/>
        </w:rPr>
        <w:t xml:space="preserve">ния патогенез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стеатоза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 xml:space="preserve">ПЖ. 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</w:rPr>
        <w:t xml:space="preserve">Центральное место </w:t>
      </w:r>
      <w:r w:rsidR="00C95F93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E379D6">
        <w:rPr>
          <w:rFonts w:ascii="Times New Roman" w:hAnsi="Times New Roman" w:cs="Times New Roman"/>
          <w:sz w:val="24"/>
          <w:szCs w:val="24"/>
        </w:rPr>
        <w:t xml:space="preserve"> конгрессе занял симпозиум по внешнесекреторной недостаточности ПЖ</w:t>
      </w:r>
      <w:r>
        <w:rPr>
          <w:rFonts w:ascii="Times New Roman" w:hAnsi="Times New Roman" w:cs="Times New Roman"/>
          <w:sz w:val="24"/>
          <w:szCs w:val="24"/>
        </w:rPr>
        <w:t xml:space="preserve"> при раке ПЖ. В </w:t>
      </w:r>
      <w:r w:rsidRPr="00E379D6">
        <w:rPr>
          <w:rFonts w:ascii="Times New Roman" w:hAnsi="Times New Roman" w:cs="Times New Roman"/>
          <w:sz w:val="24"/>
          <w:szCs w:val="24"/>
        </w:rPr>
        <w:t>рамках симпозиу</w:t>
      </w:r>
      <w:r>
        <w:rPr>
          <w:rFonts w:ascii="Times New Roman" w:hAnsi="Times New Roman" w:cs="Times New Roman"/>
          <w:sz w:val="24"/>
          <w:szCs w:val="24"/>
        </w:rPr>
        <w:t>ма прочитал лекцию профессор E. 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Dominguez-Munoz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(Испания). 80% </w:t>
      </w:r>
      <w:r w:rsidRPr="00E379D6">
        <w:rPr>
          <w:rFonts w:ascii="Times New Roman" w:hAnsi="Times New Roman" w:cs="Times New Roman"/>
          <w:sz w:val="24"/>
          <w:szCs w:val="24"/>
        </w:rPr>
        <w:t xml:space="preserve">больных раком ПЖ имеют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саркопению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и/или кахексию.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Саркопения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 </w:t>
      </w:r>
      <w:r w:rsidRPr="00E379D6">
        <w:rPr>
          <w:rFonts w:ascii="Times New Roman" w:hAnsi="Times New Roman" w:cs="Times New Roman"/>
          <w:sz w:val="24"/>
          <w:szCs w:val="24"/>
        </w:rPr>
        <w:t xml:space="preserve">кахексия при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аденокарциноме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ПЖ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379D6">
        <w:rPr>
          <w:rFonts w:ascii="Times New Roman" w:hAnsi="Times New Roman" w:cs="Times New Roman"/>
          <w:sz w:val="24"/>
          <w:szCs w:val="24"/>
        </w:rPr>
        <w:t xml:space="preserve">— самые выраженные из всех локализаций опухолей. Подробно проанализирован патогенез кахексии </w:t>
      </w:r>
      <w:r>
        <w:rPr>
          <w:rFonts w:ascii="Times New Roman" w:hAnsi="Times New Roman" w:cs="Times New Roman"/>
          <w:sz w:val="24"/>
          <w:szCs w:val="24"/>
        </w:rPr>
        <w:t>и 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саркопении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 xml:space="preserve"> при раке ПЖ, обоснована необходимость заместительной ферментной терапии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Креоном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>. Особое внимание уделено патогенезу панкреатической недостаточности после оперативного лечения (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резекци</w:t>
      </w:r>
      <w:proofErr w:type="spellEnd"/>
      <w:r w:rsidR="00C95F93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379D6">
        <w:rPr>
          <w:rFonts w:ascii="Times New Roman" w:hAnsi="Times New Roman" w:cs="Times New Roman"/>
          <w:sz w:val="24"/>
          <w:szCs w:val="24"/>
        </w:rPr>
        <w:t xml:space="preserve"> ПЖ, 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панкреатэктомии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>), выделены особенности заместительной терапии.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D6">
        <w:rPr>
          <w:rFonts w:ascii="Times New Roman" w:hAnsi="Times New Roman" w:cs="Times New Roman"/>
          <w:sz w:val="24"/>
          <w:szCs w:val="24"/>
        </w:rPr>
        <w:t xml:space="preserve">Встреча Европейского </w:t>
      </w:r>
      <w:r w:rsidR="00F97FC5" w:rsidRPr="003C4A92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E379D6">
        <w:rPr>
          <w:rFonts w:ascii="Times New Roman" w:hAnsi="Times New Roman" w:cs="Times New Roman"/>
          <w:sz w:val="24"/>
          <w:szCs w:val="24"/>
        </w:rPr>
        <w:t xml:space="preserve">луба </w:t>
      </w:r>
      <w:r w:rsidR="00F97FC5" w:rsidRPr="003C4A92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E379D6">
        <w:rPr>
          <w:rFonts w:ascii="Times New Roman" w:hAnsi="Times New Roman" w:cs="Times New Roman"/>
          <w:sz w:val="24"/>
          <w:szCs w:val="24"/>
        </w:rPr>
        <w:t>анкреатологов</w:t>
      </w:r>
      <w:proofErr w:type="spellEnd"/>
      <w:r w:rsidRPr="00E379D6">
        <w:rPr>
          <w:rFonts w:ascii="Times New Roman" w:hAnsi="Times New Roman" w:cs="Times New Roman"/>
          <w:sz w:val="24"/>
          <w:szCs w:val="24"/>
        </w:rPr>
        <w:t>, как всегда,</w:t>
      </w:r>
      <w:r>
        <w:rPr>
          <w:rFonts w:ascii="Times New Roman" w:hAnsi="Times New Roman" w:cs="Times New Roman"/>
          <w:sz w:val="24"/>
          <w:szCs w:val="24"/>
        </w:rPr>
        <w:t xml:space="preserve"> была информативной и </w:t>
      </w:r>
      <w:r w:rsidRPr="00E379D6">
        <w:rPr>
          <w:rFonts w:ascii="Times New Roman" w:hAnsi="Times New Roman" w:cs="Times New Roman"/>
          <w:sz w:val="24"/>
          <w:szCs w:val="24"/>
        </w:rPr>
        <w:t>интересной.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News of European </w:t>
      </w:r>
      <w:proofErr w:type="spellStart"/>
      <w:proofErr w:type="gramStart"/>
      <w:r w:rsidRPr="00E379D6">
        <w:rPr>
          <w:rFonts w:ascii="Times New Roman" w:hAnsi="Times New Roman" w:cs="Times New Roman"/>
          <w:b/>
          <w:sz w:val="24"/>
          <w:szCs w:val="24"/>
          <w:lang w:val="en-US"/>
        </w:rPr>
        <w:t>Pancreatology</w:t>
      </w:r>
      <w:proofErr w:type="spellEnd"/>
      <w:proofErr w:type="gramEnd"/>
      <w:r w:rsidRPr="00E379D6">
        <w:rPr>
          <w:rFonts w:ascii="Times New Roman" w:hAnsi="Times New Roman" w:cs="Times New Roman"/>
          <w:b/>
          <w:sz w:val="24"/>
          <w:szCs w:val="24"/>
          <w:lang w:val="en-US"/>
        </w:rPr>
        <w:br/>
        <w:t>(based on the materials of the 52</w:t>
      </w:r>
      <w:r w:rsidRPr="00E379D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b/>
          <w:sz w:val="24"/>
          <w:szCs w:val="24"/>
          <w:lang w:val="en-US"/>
        </w:rPr>
        <w:t>meeting of the European Pancreatic Club)</w:t>
      </w:r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379D6">
        <w:rPr>
          <w:rFonts w:ascii="Times New Roman" w:hAnsi="Times New Roman" w:cs="Times New Roman"/>
          <w:sz w:val="24"/>
          <w:szCs w:val="24"/>
          <w:lang w:val="en-US"/>
        </w:rPr>
        <w:t>N. B. Gubergrits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, N. V. Byelyayeva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 G. M.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Lukashevich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L. A.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Yaroshenko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A. Ye.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Klochkov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A. V.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Yuryeva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K. N.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Borodiy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Multifield Clinic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Into-Sana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, Odessa, Ukraine</w:t>
      </w:r>
    </w:p>
    <w:p w:rsidR="003A030D" w:rsidRPr="00E379D6" w:rsidRDefault="003A030D" w:rsidP="003A030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Donetsk National Medical University, Ukraine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Key words: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European Pancreatic Club, pancreatitis, pancreatic cancer, diagnosis, treatment, functional pancreatic insufficiency, enzyme replacement therapy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lang w:val="en-US"/>
        </w:rPr>
        <w:t>The 52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meeting of the European Pancreatic Club was organized and conducted online in Paris on July 2–3, 2020. It is the first time the Congress took place online, with about a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thousand of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pancreatologists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having participated in it. The high scientific, organizational and technical level of the congress should be noted.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This review presents the most interesting research results in the following sections: anatomy of the pancreas, acute early chronic, autoimmune pancreatitis, cancer and other malignant pancreatic diseases, functional pancreatic insufficiency, enzyme replacement therapy, pancreatic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steatosis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microbiota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in pancreatic pathology.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Dugic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et al. (Sweden) conducted a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systematic review “The effect of anatomical variants of the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Wirsung’s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duct on exocrine function a</w:t>
      </w:r>
      <w:r>
        <w:rPr>
          <w:rFonts w:ascii="Times New Roman" w:hAnsi="Times New Roman" w:cs="Times New Roman"/>
          <w:sz w:val="24"/>
          <w:szCs w:val="24"/>
          <w:lang w:val="en-US"/>
        </w:rPr>
        <w:t>nd risk of pancreatic pathology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Studies of the MEDLINE database from 1960 to 2019 were analyzed; data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3234 patients were included. A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classification of anatomical variants of the pancreatic duct system was compiled.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A lecture by T. B. Gardner (Great Britain) on pancreatic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steatosis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drew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great attention. The problem of pancreatic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steatosis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is surrounded by a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number of unresolved issues; the terminology of pancreatic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steatosis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itself is unclear. Under conditions of oxidative stress, cytokines released from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adipocytes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trigger the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local inflammation and dysfunction of the affected pancreatic cells. The pathogenesis of pancreatic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steatosis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requires further studies.</w:t>
      </w:r>
    </w:p>
    <w:p w:rsidR="003A030D" w:rsidRPr="00E379D6" w:rsidRDefault="003A030D" w:rsidP="003A03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The symposium on exocrine pancreatic insufficiency in pancreatic cancer </w:t>
      </w:r>
      <w:r>
        <w:rPr>
          <w:rFonts w:ascii="Times New Roman" w:hAnsi="Times New Roman" w:cs="Times New Roman"/>
          <w:sz w:val="24"/>
          <w:szCs w:val="24"/>
          <w:lang w:val="en-US"/>
        </w:rPr>
        <w:t>played the central role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in the congress. Professor E.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Dominguez-Munoz (Spain) gave a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lecture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ithin the framework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symposium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. 80% of patients with pancreatic cancer have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sarcopenia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and/or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cachexia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Sarcopenia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cachexia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in pancreatic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adenocarcinoma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are the most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obvious</w:t>
      </w:r>
      <w:r>
        <w:rPr>
          <w:rFonts w:ascii="Times New Roman" w:hAnsi="Times New Roman" w:cs="Times New Roman"/>
          <w:sz w:val="24"/>
          <w:szCs w:val="24"/>
          <w:lang w:val="en-US"/>
        </w:rPr>
        <w:t>among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all tumor localizations. The pathogenesis of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cachexia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sarcopenia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in pancreatic cancer was analyzed in detail; the necessity of enzyme replacement therapy with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Creon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 was substantiated. Particular attention was paid to the pathogenesis of pancreatic insufficiency after surgical treatment (pancreatic resections, </w:t>
      </w:r>
      <w:proofErr w:type="spellStart"/>
      <w:r w:rsidRPr="00E379D6">
        <w:rPr>
          <w:rFonts w:ascii="Times New Roman" w:hAnsi="Times New Roman" w:cs="Times New Roman"/>
          <w:sz w:val="24"/>
          <w:szCs w:val="24"/>
          <w:lang w:val="en-US"/>
        </w:rPr>
        <w:t>pancreatectomy</w:t>
      </w:r>
      <w:proofErr w:type="spellEnd"/>
      <w:r w:rsidRPr="00E379D6">
        <w:rPr>
          <w:rFonts w:ascii="Times New Roman" w:hAnsi="Times New Roman" w:cs="Times New Roman"/>
          <w:sz w:val="24"/>
          <w:szCs w:val="24"/>
          <w:lang w:val="en-US"/>
        </w:rPr>
        <w:t>); the features of replacement therapy were highlighted.</w:t>
      </w:r>
    </w:p>
    <w:p w:rsidR="003A030D" w:rsidRPr="003A030D" w:rsidRDefault="003A030D" w:rsidP="008D50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lang w:val="en-US"/>
        </w:rPr>
        <w:t>The meeting of the European Pancreatic Club, as usual, was informative and interesting.</w:t>
      </w:r>
    </w:p>
    <w:sectPr w:rsidR="003A030D" w:rsidRPr="003A030D" w:rsidSect="00F5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9EF"/>
    <w:multiLevelType w:val="hybridMultilevel"/>
    <w:tmpl w:val="BA66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E32B7"/>
    <w:multiLevelType w:val="hybridMultilevel"/>
    <w:tmpl w:val="C810900C"/>
    <w:lvl w:ilvl="0" w:tplc="DC10D8C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99310C"/>
    <w:multiLevelType w:val="hybridMultilevel"/>
    <w:tmpl w:val="A69EA3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49F766A"/>
    <w:multiLevelType w:val="hybridMultilevel"/>
    <w:tmpl w:val="011C0106"/>
    <w:lvl w:ilvl="0" w:tplc="DC10D8C2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6F3E3A"/>
    <w:multiLevelType w:val="hybridMultilevel"/>
    <w:tmpl w:val="F9A4AACE"/>
    <w:lvl w:ilvl="0" w:tplc="8792654E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02B00B4"/>
    <w:multiLevelType w:val="hybridMultilevel"/>
    <w:tmpl w:val="41BAF376"/>
    <w:lvl w:ilvl="0" w:tplc="E99ED498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4B93E48"/>
    <w:multiLevelType w:val="hybridMultilevel"/>
    <w:tmpl w:val="FFBECC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CF67FD"/>
    <w:multiLevelType w:val="hybridMultilevel"/>
    <w:tmpl w:val="2F86B4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91E3FEA"/>
    <w:multiLevelType w:val="hybridMultilevel"/>
    <w:tmpl w:val="6B4CAD14"/>
    <w:lvl w:ilvl="0" w:tplc="CB6EC97E">
      <w:start w:val="1"/>
      <w:numFmt w:val="upperLetter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E4A2437"/>
    <w:multiLevelType w:val="hybridMultilevel"/>
    <w:tmpl w:val="F990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60E61"/>
    <w:multiLevelType w:val="hybridMultilevel"/>
    <w:tmpl w:val="87508D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460257E"/>
    <w:multiLevelType w:val="hybridMultilevel"/>
    <w:tmpl w:val="FB0C7F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47C6D61"/>
    <w:multiLevelType w:val="hybridMultilevel"/>
    <w:tmpl w:val="0BC62CC2"/>
    <w:lvl w:ilvl="0" w:tplc="D4C8B896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99B4DD5"/>
    <w:multiLevelType w:val="hybridMultilevel"/>
    <w:tmpl w:val="4D9A7552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2C8529FF"/>
    <w:multiLevelType w:val="hybridMultilevel"/>
    <w:tmpl w:val="AF9800B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08A38BD"/>
    <w:multiLevelType w:val="hybridMultilevel"/>
    <w:tmpl w:val="5804EBE8"/>
    <w:lvl w:ilvl="0" w:tplc="A224B760">
      <w:numFmt w:val="bullet"/>
      <w:lvlText w:val="-"/>
      <w:lvlJc w:val="left"/>
      <w:pPr>
        <w:ind w:left="1714" w:hanging="10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24C2F5C"/>
    <w:multiLevelType w:val="hybridMultilevel"/>
    <w:tmpl w:val="1F9E719A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42BC7600"/>
    <w:multiLevelType w:val="hybridMultilevel"/>
    <w:tmpl w:val="4014BBC6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45313606"/>
    <w:multiLevelType w:val="hybridMultilevel"/>
    <w:tmpl w:val="6E1A667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7CC0FCF"/>
    <w:multiLevelType w:val="hybridMultilevel"/>
    <w:tmpl w:val="3B4A1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14139F"/>
    <w:multiLevelType w:val="hybridMultilevel"/>
    <w:tmpl w:val="FF6C69E4"/>
    <w:lvl w:ilvl="0" w:tplc="8792654E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784C12"/>
    <w:multiLevelType w:val="hybridMultilevel"/>
    <w:tmpl w:val="ED18395C"/>
    <w:lvl w:ilvl="0" w:tplc="6A3025E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C178F"/>
    <w:multiLevelType w:val="hybridMultilevel"/>
    <w:tmpl w:val="F968AF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03127F9"/>
    <w:multiLevelType w:val="hybridMultilevel"/>
    <w:tmpl w:val="87F2F300"/>
    <w:lvl w:ilvl="0" w:tplc="DC10D8C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2A711A"/>
    <w:multiLevelType w:val="hybridMultilevel"/>
    <w:tmpl w:val="9A7E779E"/>
    <w:lvl w:ilvl="0" w:tplc="DC10D8C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33EA9"/>
    <w:multiLevelType w:val="hybridMultilevel"/>
    <w:tmpl w:val="0FA0CCD6"/>
    <w:lvl w:ilvl="0" w:tplc="DC10D8C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FD555A"/>
    <w:multiLevelType w:val="hybridMultilevel"/>
    <w:tmpl w:val="606A4E40"/>
    <w:lvl w:ilvl="0" w:tplc="DC10D8C2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10254C4"/>
    <w:multiLevelType w:val="hybridMultilevel"/>
    <w:tmpl w:val="39C0F490"/>
    <w:lvl w:ilvl="0" w:tplc="8792654E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3270CE9"/>
    <w:multiLevelType w:val="hybridMultilevel"/>
    <w:tmpl w:val="CC1E258C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DC10D8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>
    <w:nsid w:val="6BCA6A56"/>
    <w:multiLevelType w:val="hybridMultilevel"/>
    <w:tmpl w:val="7A96636A"/>
    <w:lvl w:ilvl="0" w:tplc="DC10D8C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EA0A1F"/>
    <w:multiLevelType w:val="hybridMultilevel"/>
    <w:tmpl w:val="FE8AB742"/>
    <w:lvl w:ilvl="0" w:tplc="8792654E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8FC2326"/>
    <w:multiLevelType w:val="hybridMultilevel"/>
    <w:tmpl w:val="8B00234C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2">
    <w:nsid w:val="79F908FE"/>
    <w:multiLevelType w:val="hybridMultilevel"/>
    <w:tmpl w:val="44806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A316B"/>
    <w:multiLevelType w:val="hybridMultilevel"/>
    <w:tmpl w:val="48508C6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DC10D8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 w:tplc="DC10D8C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20"/>
  </w:num>
  <w:num w:numId="5">
    <w:abstractNumId w:val="27"/>
  </w:num>
  <w:num w:numId="6">
    <w:abstractNumId w:val="30"/>
  </w:num>
  <w:num w:numId="7">
    <w:abstractNumId w:val="8"/>
  </w:num>
  <w:num w:numId="8">
    <w:abstractNumId w:val="13"/>
  </w:num>
  <w:num w:numId="9">
    <w:abstractNumId w:val="2"/>
  </w:num>
  <w:num w:numId="10">
    <w:abstractNumId w:val="16"/>
  </w:num>
  <w:num w:numId="11">
    <w:abstractNumId w:val="17"/>
  </w:num>
  <w:num w:numId="12">
    <w:abstractNumId w:val="22"/>
  </w:num>
  <w:num w:numId="13">
    <w:abstractNumId w:val="10"/>
  </w:num>
  <w:num w:numId="14">
    <w:abstractNumId w:val="6"/>
  </w:num>
  <w:num w:numId="15">
    <w:abstractNumId w:val="0"/>
  </w:num>
  <w:num w:numId="16">
    <w:abstractNumId w:val="28"/>
  </w:num>
  <w:num w:numId="17">
    <w:abstractNumId w:val="32"/>
  </w:num>
  <w:num w:numId="18">
    <w:abstractNumId w:val="3"/>
  </w:num>
  <w:num w:numId="19">
    <w:abstractNumId w:val="24"/>
  </w:num>
  <w:num w:numId="20">
    <w:abstractNumId w:val="33"/>
  </w:num>
  <w:num w:numId="21">
    <w:abstractNumId w:val="26"/>
  </w:num>
  <w:num w:numId="22">
    <w:abstractNumId w:val="19"/>
  </w:num>
  <w:num w:numId="23">
    <w:abstractNumId w:val="5"/>
  </w:num>
  <w:num w:numId="24">
    <w:abstractNumId w:val="9"/>
  </w:num>
  <w:num w:numId="25">
    <w:abstractNumId w:val="21"/>
  </w:num>
  <w:num w:numId="26">
    <w:abstractNumId w:val="11"/>
  </w:num>
  <w:num w:numId="27">
    <w:abstractNumId w:val="31"/>
  </w:num>
  <w:num w:numId="28">
    <w:abstractNumId w:val="1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18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E6B59"/>
    <w:rsid w:val="0000272E"/>
    <w:rsid w:val="000123BD"/>
    <w:rsid w:val="00017719"/>
    <w:rsid w:val="0003577B"/>
    <w:rsid w:val="000452C2"/>
    <w:rsid w:val="000476ED"/>
    <w:rsid w:val="0005000C"/>
    <w:rsid w:val="000623D8"/>
    <w:rsid w:val="00062D8E"/>
    <w:rsid w:val="00066A7F"/>
    <w:rsid w:val="00075A5D"/>
    <w:rsid w:val="00081708"/>
    <w:rsid w:val="00084AA9"/>
    <w:rsid w:val="00097843"/>
    <w:rsid w:val="000A4D9F"/>
    <w:rsid w:val="000B0623"/>
    <w:rsid w:val="000B3C0B"/>
    <w:rsid w:val="000C1C41"/>
    <w:rsid w:val="000C3799"/>
    <w:rsid w:val="000D0E0D"/>
    <w:rsid w:val="000D3869"/>
    <w:rsid w:val="000D5871"/>
    <w:rsid w:val="000E7D72"/>
    <w:rsid w:val="000F60F4"/>
    <w:rsid w:val="00107B9D"/>
    <w:rsid w:val="00107CAC"/>
    <w:rsid w:val="00115BFE"/>
    <w:rsid w:val="00116DCB"/>
    <w:rsid w:val="001271BC"/>
    <w:rsid w:val="00143F75"/>
    <w:rsid w:val="001469DD"/>
    <w:rsid w:val="0016531E"/>
    <w:rsid w:val="00167517"/>
    <w:rsid w:val="00171C05"/>
    <w:rsid w:val="001757B4"/>
    <w:rsid w:val="001772B2"/>
    <w:rsid w:val="00185C89"/>
    <w:rsid w:val="00186B07"/>
    <w:rsid w:val="00190096"/>
    <w:rsid w:val="0019619C"/>
    <w:rsid w:val="00197261"/>
    <w:rsid w:val="001A24E5"/>
    <w:rsid w:val="001A56E9"/>
    <w:rsid w:val="001A6443"/>
    <w:rsid w:val="001B5A50"/>
    <w:rsid w:val="001B6E5A"/>
    <w:rsid w:val="001C7CE4"/>
    <w:rsid w:val="001D1B92"/>
    <w:rsid w:val="001E6845"/>
    <w:rsid w:val="001E7E86"/>
    <w:rsid w:val="001F154A"/>
    <w:rsid w:val="001F2AB4"/>
    <w:rsid w:val="00205549"/>
    <w:rsid w:val="00213E83"/>
    <w:rsid w:val="00224038"/>
    <w:rsid w:val="0022427D"/>
    <w:rsid w:val="00231591"/>
    <w:rsid w:val="002324A4"/>
    <w:rsid w:val="00240F04"/>
    <w:rsid w:val="00241EBE"/>
    <w:rsid w:val="00247BAE"/>
    <w:rsid w:val="00252C2E"/>
    <w:rsid w:val="00265FEC"/>
    <w:rsid w:val="0028023F"/>
    <w:rsid w:val="00284EC0"/>
    <w:rsid w:val="0028724F"/>
    <w:rsid w:val="002940A7"/>
    <w:rsid w:val="002A2521"/>
    <w:rsid w:val="002B1D4A"/>
    <w:rsid w:val="002C2DAF"/>
    <w:rsid w:val="002C769F"/>
    <w:rsid w:val="002D7F3F"/>
    <w:rsid w:val="002E069E"/>
    <w:rsid w:val="00302318"/>
    <w:rsid w:val="00311235"/>
    <w:rsid w:val="0031154E"/>
    <w:rsid w:val="0034768A"/>
    <w:rsid w:val="00350452"/>
    <w:rsid w:val="00353A72"/>
    <w:rsid w:val="003635C8"/>
    <w:rsid w:val="00377FF6"/>
    <w:rsid w:val="00382EB2"/>
    <w:rsid w:val="003A030D"/>
    <w:rsid w:val="003A1241"/>
    <w:rsid w:val="003A644E"/>
    <w:rsid w:val="003C4A92"/>
    <w:rsid w:val="003C75FC"/>
    <w:rsid w:val="003C7E46"/>
    <w:rsid w:val="003D219A"/>
    <w:rsid w:val="003D487D"/>
    <w:rsid w:val="003E6B59"/>
    <w:rsid w:val="003F7D54"/>
    <w:rsid w:val="004077EB"/>
    <w:rsid w:val="004260B2"/>
    <w:rsid w:val="00440BD8"/>
    <w:rsid w:val="0045074E"/>
    <w:rsid w:val="00455399"/>
    <w:rsid w:val="00461712"/>
    <w:rsid w:val="00467FB6"/>
    <w:rsid w:val="004710D7"/>
    <w:rsid w:val="00472672"/>
    <w:rsid w:val="004914D3"/>
    <w:rsid w:val="00495E35"/>
    <w:rsid w:val="004B0532"/>
    <w:rsid w:val="004C081D"/>
    <w:rsid w:val="004C12F8"/>
    <w:rsid w:val="004D7B09"/>
    <w:rsid w:val="004F0F0D"/>
    <w:rsid w:val="004F6EA1"/>
    <w:rsid w:val="00501C2A"/>
    <w:rsid w:val="00514138"/>
    <w:rsid w:val="00520AE3"/>
    <w:rsid w:val="00522212"/>
    <w:rsid w:val="00523A98"/>
    <w:rsid w:val="00527F01"/>
    <w:rsid w:val="00527FB1"/>
    <w:rsid w:val="00536B23"/>
    <w:rsid w:val="00550D7B"/>
    <w:rsid w:val="00556790"/>
    <w:rsid w:val="00557CE3"/>
    <w:rsid w:val="0056557F"/>
    <w:rsid w:val="0056708C"/>
    <w:rsid w:val="00582E10"/>
    <w:rsid w:val="00584D55"/>
    <w:rsid w:val="00586027"/>
    <w:rsid w:val="005936FA"/>
    <w:rsid w:val="005B3135"/>
    <w:rsid w:val="005B5965"/>
    <w:rsid w:val="005C608D"/>
    <w:rsid w:val="005D29DF"/>
    <w:rsid w:val="005D398E"/>
    <w:rsid w:val="005D7239"/>
    <w:rsid w:val="005D79B1"/>
    <w:rsid w:val="005E124E"/>
    <w:rsid w:val="005E1B10"/>
    <w:rsid w:val="005E2689"/>
    <w:rsid w:val="005E4370"/>
    <w:rsid w:val="005E5058"/>
    <w:rsid w:val="005E7D85"/>
    <w:rsid w:val="005F3134"/>
    <w:rsid w:val="005F53D3"/>
    <w:rsid w:val="00600290"/>
    <w:rsid w:val="006002D6"/>
    <w:rsid w:val="00631CD9"/>
    <w:rsid w:val="0063703A"/>
    <w:rsid w:val="00654941"/>
    <w:rsid w:val="006549D6"/>
    <w:rsid w:val="00656039"/>
    <w:rsid w:val="0066110E"/>
    <w:rsid w:val="0066735A"/>
    <w:rsid w:val="0067409B"/>
    <w:rsid w:val="00674232"/>
    <w:rsid w:val="00675FDA"/>
    <w:rsid w:val="006824BB"/>
    <w:rsid w:val="006860D2"/>
    <w:rsid w:val="006A42B9"/>
    <w:rsid w:val="006A729F"/>
    <w:rsid w:val="006C3F5F"/>
    <w:rsid w:val="006D0F27"/>
    <w:rsid w:val="006D475C"/>
    <w:rsid w:val="006F50AD"/>
    <w:rsid w:val="00703D21"/>
    <w:rsid w:val="00705805"/>
    <w:rsid w:val="0071068D"/>
    <w:rsid w:val="00710DBB"/>
    <w:rsid w:val="007212CE"/>
    <w:rsid w:val="007226FC"/>
    <w:rsid w:val="00724EA9"/>
    <w:rsid w:val="0074008A"/>
    <w:rsid w:val="007418A4"/>
    <w:rsid w:val="00742F56"/>
    <w:rsid w:val="007471FD"/>
    <w:rsid w:val="00755FAE"/>
    <w:rsid w:val="0076459B"/>
    <w:rsid w:val="00765E34"/>
    <w:rsid w:val="00773EDE"/>
    <w:rsid w:val="00775E43"/>
    <w:rsid w:val="0077672F"/>
    <w:rsid w:val="007826E2"/>
    <w:rsid w:val="00783507"/>
    <w:rsid w:val="00795915"/>
    <w:rsid w:val="00795EBE"/>
    <w:rsid w:val="007971E4"/>
    <w:rsid w:val="007B3B64"/>
    <w:rsid w:val="007B6487"/>
    <w:rsid w:val="007B6583"/>
    <w:rsid w:val="007B7543"/>
    <w:rsid w:val="007C28EB"/>
    <w:rsid w:val="007C3F04"/>
    <w:rsid w:val="007D5E1E"/>
    <w:rsid w:val="007E311B"/>
    <w:rsid w:val="007E4BC2"/>
    <w:rsid w:val="007E77E0"/>
    <w:rsid w:val="00817558"/>
    <w:rsid w:val="00821CE6"/>
    <w:rsid w:val="008310BB"/>
    <w:rsid w:val="00831115"/>
    <w:rsid w:val="00841962"/>
    <w:rsid w:val="008456B0"/>
    <w:rsid w:val="00863480"/>
    <w:rsid w:val="008664CB"/>
    <w:rsid w:val="0086733F"/>
    <w:rsid w:val="0087605B"/>
    <w:rsid w:val="008933A3"/>
    <w:rsid w:val="008939E1"/>
    <w:rsid w:val="008958D6"/>
    <w:rsid w:val="008963BA"/>
    <w:rsid w:val="008A0D57"/>
    <w:rsid w:val="008A2D01"/>
    <w:rsid w:val="008A6776"/>
    <w:rsid w:val="008B2A90"/>
    <w:rsid w:val="008B58D3"/>
    <w:rsid w:val="008B690A"/>
    <w:rsid w:val="008C33C7"/>
    <w:rsid w:val="008C35F3"/>
    <w:rsid w:val="008C5965"/>
    <w:rsid w:val="008D08C8"/>
    <w:rsid w:val="008D1C45"/>
    <w:rsid w:val="008D4C32"/>
    <w:rsid w:val="008D5044"/>
    <w:rsid w:val="008E53DA"/>
    <w:rsid w:val="008F60BD"/>
    <w:rsid w:val="009031D2"/>
    <w:rsid w:val="00906DC0"/>
    <w:rsid w:val="00941B34"/>
    <w:rsid w:val="00942D89"/>
    <w:rsid w:val="00945F31"/>
    <w:rsid w:val="00947874"/>
    <w:rsid w:val="009516DB"/>
    <w:rsid w:val="0096686E"/>
    <w:rsid w:val="00972EB6"/>
    <w:rsid w:val="0098117D"/>
    <w:rsid w:val="009863CA"/>
    <w:rsid w:val="009A407E"/>
    <w:rsid w:val="009B409A"/>
    <w:rsid w:val="009D5512"/>
    <w:rsid w:val="009E36B3"/>
    <w:rsid w:val="009F0FF6"/>
    <w:rsid w:val="009F793A"/>
    <w:rsid w:val="00A031D0"/>
    <w:rsid w:val="00A038F0"/>
    <w:rsid w:val="00A06A20"/>
    <w:rsid w:val="00A22260"/>
    <w:rsid w:val="00A229D7"/>
    <w:rsid w:val="00A44F10"/>
    <w:rsid w:val="00A52C9D"/>
    <w:rsid w:val="00A546F1"/>
    <w:rsid w:val="00A7459A"/>
    <w:rsid w:val="00AA39B7"/>
    <w:rsid w:val="00AA44AE"/>
    <w:rsid w:val="00AA6E3C"/>
    <w:rsid w:val="00AB0E25"/>
    <w:rsid w:val="00AB3DC8"/>
    <w:rsid w:val="00AB4647"/>
    <w:rsid w:val="00AC0F85"/>
    <w:rsid w:val="00AC295C"/>
    <w:rsid w:val="00AD2C3E"/>
    <w:rsid w:val="00B21E54"/>
    <w:rsid w:val="00B23777"/>
    <w:rsid w:val="00B27623"/>
    <w:rsid w:val="00B36360"/>
    <w:rsid w:val="00B4029F"/>
    <w:rsid w:val="00B41AB7"/>
    <w:rsid w:val="00B43011"/>
    <w:rsid w:val="00B51CB1"/>
    <w:rsid w:val="00B552C4"/>
    <w:rsid w:val="00B61C43"/>
    <w:rsid w:val="00B76C1B"/>
    <w:rsid w:val="00BA4683"/>
    <w:rsid w:val="00BB0859"/>
    <w:rsid w:val="00BC284E"/>
    <w:rsid w:val="00BC74B9"/>
    <w:rsid w:val="00BD7659"/>
    <w:rsid w:val="00BE25E7"/>
    <w:rsid w:val="00BF3A09"/>
    <w:rsid w:val="00BF7511"/>
    <w:rsid w:val="00C03DBF"/>
    <w:rsid w:val="00C05596"/>
    <w:rsid w:val="00C05611"/>
    <w:rsid w:val="00C201F2"/>
    <w:rsid w:val="00C2427E"/>
    <w:rsid w:val="00C270E1"/>
    <w:rsid w:val="00C6176F"/>
    <w:rsid w:val="00C759C1"/>
    <w:rsid w:val="00C82D0D"/>
    <w:rsid w:val="00C84882"/>
    <w:rsid w:val="00C95F93"/>
    <w:rsid w:val="00C96125"/>
    <w:rsid w:val="00C975AA"/>
    <w:rsid w:val="00CA22FF"/>
    <w:rsid w:val="00CA5B7A"/>
    <w:rsid w:val="00CA7CB3"/>
    <w:rsid w:val="00CB71AD"/>
    <w:rsid w:val="00CC0FC9"/>
    <w:rsid w:val="00CC7284"/>
    <w:rsid w:val="00CE11F5"/>
    <w:rsid w:val="00CE528E"/>
    <w:rsid w:val="00CE533D"/>
    <w:rsid w:val="00CE5E42"/>
    <w:rsid w:val="00CF3F8D"/>
    <w:rsid w:val="00D14477"/>
    <w:rsid w:val="00D1545E"/>
    <w:rsid w:val="00D32AB2"/>
    <w:rsid w:val="00D500AE"/>
    <w:rsid w:val="00D6106E"/>
    <w:rsid w:val="00D63814"/>
    <w:rsid w:val="00D6421D"/>
    <w:rsid w:val="00D83253"/>
    <w:rsid w:val="00D839AE"/>
    <w:rsid w:val="00D8681C"/>
    <w:rsid w:val="00D87F62"/>
    <w:rsid w:val="00D917A1"/>
    <w:rsid w:val="00D942F7"/>
    <w:rsid w:val="00DA6F14"/>
    <w:rsid w:val="00DB0052"/>
    <w:rsid w:val="00DB4E35"/>
    <w:rsid w:val="00DC071F"/>
    <w:rsid w:val="00DC4C17"/>
    <w:rsid w:val="00DE24BE"/>
    <w:rsid w:val="00DF65B5"/>
    <w:rsid w:val="00E05CFF"/>
    <w:rsid w:val="00E27C96"/>
    <w:rsid w:val="00E379D6"/>
    <w:rsid w:val="00E44103"/>
    <w:rsid w:val="00E46C8C"/>
    <w:rsid w:val="00E83210"/>
    <w:rsid w:val="00E83543"/>
    <w:rsid w:val="00E85350"/>
    <w:rsid w:val="00E87759"/>
    <w:rsid w:val="00E92B69"/>
    <w:rsid w:val="00E933F6"/>
    <w:rsid w:val="00E93878"/>
    <w:rsid w:val="00E979EB"/>
    <w:rsid w:val="00EE012C"/>
    <w:rsid w:val="00EF43B0"/>
    <w:rsid w:val="00EF7144"/>
    <w:rsid w:val="00F051E7"/>
    <w:rsid w:val="00F053BB"/>
    <w:rsid w:val="00F41087"/>
    <w:rsid w:val="00F56FE1"/>
    <w:rsid w:val="00F615E6"/>
    <w:rsid w:val="00F61BF6"/>
    <w:rsid w:val="00F8143E"/>
    <w:rsid w:val="00F83E2F"/>
    <w:rsid w:val="00F855E5"/>
    <w:rsid w:val="00F96EE5"/>
    <w:rsid w:val="00F97FC5"/>
    <w:rsid w:val="00FB47F6"/>
    <w:rsid w:val="00FD0B78"/>
    <w:rsid w:val="00FD6DBF"/>
    <w:rsid w:val="00FE27A0"/>
    <w:rsid w:val="00FE2E25"/>
    <w:rsid w:val="00FE48DD"/>
    <w:rsid w:val="00FE7508"/>
    <w:rsid w:val="00FF3BE0"/>
    <w:rsid w:val="00FF4323"/>
    <w:rsid w:val="00FF5FAB"/>
    <w:rsid w:val="00FF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D7B"/>
    <w:pPr>
      <w:ind w:left="720"/>
      <w:contextualSpacing/>
    </w:pPr>
  </w:style>
  <w:style w:type="table" w:styleId="a4">
    <w:name w:val="Table Grid"/>
    <w:basedOn w:val="a1"/>
    <w:uiPriority w:val="59"/>
    <w:rsid w:val="00CC7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5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8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13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70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36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97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1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8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0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3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55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139BD-451A-4E9A-8838-4E492A9C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5674</TotalTime>
  <Pages>39</Pages>
  <Words>6506</Words>
  <Characters>46915</Characters>
  <Application>Microsoft Office Word</Application>
  <DocSecurity>0</DocSecurity>
  <Lines>781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Admin</cp:lastModifiedBy>
  <cp:revision>214</cp:revision>
  <dcterms:created xsi:type="dcterms:W3CDTF">2020-07-03T09:25:00Z</dcterms:created>
  <dcterms:modified xsi:type="dcterms:W3CDTF">2020-09-28T20:32:00Z</dcterms:modified>
</cp:coreProperties>
</file>