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804" w:rsidRPr="000A5CC0" w:rsidRDefault="00F65804" w:rsidP="00F65804">
      <w:pPr>
        <w:jc w:val="center"/>
        <w:rPr>
          <w:rFonts w:ascii="Times New Roman" w:hAnsi="Times New Roman" w:cs="Times New Roman"/>
          <w:b/>
          <w:sz w:val="28"/>
          <w:szCs w:val="28"/>
          <w:lang w:val="en-US"/>
        </w:rPr>
      </w:pPr>
      <w:r w:rsidRPr="000A5CC0">
        <w:rPr>
          <w:rFonts w:ascii="Times New Roman" w:hAnsi="Times New Roman" w:cs="Times New Roman"/>
          <w:b/>
          <w:sz w:val="28"/>
          <w:szCs w:val="28"/>
          <w:lang w:val="en-US"/>
        </w:rPr>
        <w:t>Metabolic syndrome and intestinal microflora: what is in common?</w:t>
      </w:r>
    </w:p>
    <w:p w:rsidR="00F65804" w:rsidRPr="000A5CC0" w:rsidRDefault="00F65804" w:rsidP="00F65804">
      <w:pPr>
        <w:jc w:val="center"/>
        <w:rPr>
          <w:rFonts w:ascii="Times New Roman" w:hAnsi="Times New Roman" w:cs="Times New Roman"/>
          <w:sz w:val="28"/>
          <w:szCs w:val="28"/>
          <w:lang w:val="en-US"/>
        </w:rPr>
      </w:pPr>
      <w:r w:rsidRPr="000A5CC0">
        <w:rPr>
          <w:rFonts w:ascii="Times New Roman" w:hAnsi="Times New Roman" w:cs="Times New Roman"/>
          <w:sz w:val="28"/>
          <w:szCs w:val="28"/>
          <w:lang w:val="en-US"/>
        </w:rPr>
        <w:t>E. Y. Plotnikov</w:t>
      </w:r>
      <w:r w:rsidRPr="000A5CC0">
        <w:rPr>
          <w:rFonts w:ascii="Times New Roman" w:hAnsi="Times New Roman" w:cs="Times New Roman"/>
          <w:sz w:val="28"/>
          <w:szCs w:val="28"/>
        </w:rPr>
        <w:t>а</w:t>
      </w:r>
    </w:p>
    <w:p w:rsidR="00F65804" w:rsidRPr="000A5CC0" w:rsidRDefault="00F65804" w:rsidP="00F65804">
      <w:pPr>
        <w:jc w:val="center"/>
        <w:rPr>
          <w:rFonts w:ascii="Times New Roman" w:hAnsi="Times New Roman" w:cs="Times New Roman"/>
          <w:sz w:val="28"/>
          <w:szCs w:val="28"/>
          <w:lang w:val="en-US"/>
        </w:rPr>
      </w:pPr>
      <w:r w:rsidRPr="000A5CC0">
        <w:rPr>
          <w:rFonts w:ascii="Times New Roman" w:hAnsi="Times New Roman" w:cs="Times New Roman"/>
          <w:i/>
          <w:sz w:val="28"/>
          <w:szCs w:val="28"/>
          <w:lang w:val="en-US"/>
        </w:rPr>
        <w:t>Kemerovo State Medical Academy, Kemerovo, Russia</w:t>
      </w:r>
    </w:p>
    <w:p w:rsidR="004978A2" w:rsidRPr="000A5CC0" w:rsidRDefault="00F65804" w:rsidP="00F65804">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hAnsi="Times New Roman" w:cs="Times New Roman"/>
          <w:b/>
          <w:sz w:val="28"/>
          <w:szCs w:val="28"/>
          <w:lang w:val="en-US"/>
        </w:rPr>
        <w:t>Key words:</w:t>
      </w:r>
      <w:r w:rsidRPr="000A5CC0">
        <w:rPr>
          <w:rFonts w:ascii="Times New Roman" w:hAnsi="Times New Roman" w:cs="Times New Roman"/>
          <w:sz w:val="28"/>
          <w:szCs w:val="28"/>
          <w:lang w:val="en-US"/>
        </w:rPr>
        <w:t xml:space="preserve"> intestinal microflora, metabolic syndrome, diabetes, obesity, probiotics</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Intestinal microbes may manipulate host</w:t>
      </w:r>
      <w:r w:rsidR="00F65804" w:rsidRPr="000A5CC0">
        <w:rPr>
          <w:rFonts w:ascii="Times New Roman" w:eastAsia="Times New Roman" w:hAnsi="Times New Roman" w:cs="Times New Roman"/>
          <w:kern w:val="36"/>
          <w:sz w:val="28"/>
          <w:szCs w:val="28"/>
          <w:lang w:val="en-US"/>
        </w:rPr>
        <w:t>’s nutrition</w:t>
      </w:r>
      <w:r w:rsidRPr="000A5CC0">
        <w:rPr>
          <w:rFonts w:ascii="Times New Roman" w:eastAsia="Times New Roman" w:hAnsi="Times New Roman" w:cs="Times New Roman"/>
          <w:kern w:val="36"/>
          <w:sz w:val="28"/>
          <w:szCs w:val="28"/>
          <w:lang w:val="en-US"/>
        </w:rPr>
        <w:t xml:space="preserve"> behavior. J.</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Alcock et al.</w:t>
      </w:r>
      <w:r w:rsidR="00F65804" w:rsidRPr="000A5CC0">
        <w:rPr>
          <w:rFonts w:ascii="Times New Roman" w:eastAsia="Times New Roman" w:hAnsi="Times New Roman" w:cs="Times New Roman"/>
          <w:kern w:val="36"/>
          <w:sz w:val="28"/>
          <w:szCs w:val="28"/>
          <w:lang w:val="en-US"/>
        </w:rPr>
        <w:t xml:space="preserve"> [</w:t>
      </w:r>
      <w:hyperlink r:id="rId5" w:anchor="_Ref446718267" w:tooltip="_Ref446718267" w:history="1">
        <w:r w:rsidRPr="000A5CC0">
          <w:rPr>
            <w:rFonts w:ascii="Times New Roman" w:eastAsia="Times New Roman" w:hAnsi="Times New Roman" w:cs="Times New Roman"/>
            <w:kern w:val="36"/>
            <w:sz w:val="28"/>
            <w:szCs w:val="28"/>
            <w:lang w:val="en-US"/>
          </w:rPr>
          <w:t>4</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indicate that the microbes can seriously influence the formation of eating behavior th</w:t>
      </w:r>
      <w:r w:rsidR="00F65804" w:rsidRPr="000A5CC0">
        <w:rPr>
          <w:rFonts w:ascii="Times New Roman" w:eastAsia="Times New Roman" w:hAnsi="Times New Roman" w:cs="Times New Roman"/>
          <w:kern w:val="36"/>
          <w:sz w:val="28"/>
          <w:szCs w:val="28"/>
          <w:lang w:val="en-US"/>
        </w:rPr>
        <w:t xml:space="preserve">rough microbiome-gut-brain axis. </w:t>
      </w:r>
      <w:r w:rsidRPr="000A5CC0">
        <w:rPr>
          <w:rFonts w:ascii="Times New Roman" w:eastAsia="Times New Roman" w:hAnsi="Times New Roman" w:cs="Times New Roman"/>
          <w:kern w:val="36"/>
          <w:sz w:val="28"/>
          <w:szCs w:val="28"/>
          <w:lang w:val="en-US"/>
        </w:rPr>
        <w:t>Microbes produce a var</w:t>
      </w:r>
      <w:r w:rsidR="00F65804" w:rsidRPr="000A5CC0">
        <w:rPr>
          <w:rFonts w:ascii="Times New Roman" w:eastAsia="Times New Roman" w:hAnsi="Times New Roman" w:cs="Times New Roman"/>
          <w:kern w:val="36"/>
          <w:sz w:val="28"/>
          <w:szCs w:val="28"/>
          <w:lang w:val="en-US"/>
        </w:rPr>
        <w:t>iety of neurochemical products</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exact hormone analogues of mammals that are involved in mood and behavior</w:t>
      </w:r>
      <w:r w:rsidR="00F65804" w:rsidRPr="000A5CC0">
        <w:rPr>
          <w:rFonts w:ascii="Times New Roman" w:eastAsia="Times New Roman" w:hAnsi="Times New Roman" w:cs="Times New Roman"/>
          <w:kern w:val="36"/>
          <w:sz w:val="28"/>
          <w:szCs w:val="28"/>
          <w:lang w:val="en-US"/>
        </w:rPr>
        <w:t xml:space="preserve"> </w:t>
      </w:r>
      <w:hyperlink r:id="rId6" w:anchor="bies201400071-bib-0008" w:tooltip="A link to the bibliographic references" w:history="1">
        <w:r w:rsidRPr="000A5CC0">
          <w:rPr>
            <w:rFonts w:ascii="Times New Roman" w:eastAsia="Times New Roman" w:hAnsi="Times New Roman" w:cs="Times New Roman"/>
            <w:kern w:val="36"/>
            <w:sz w:val="28"/>
            <w:szCs w:val="28"/>
            <w:lang w:val="en-US"/>
          </w:rPr>
          <w:t>[</w:t>
        </w:r>
      </w:hyperlink>
      <w:hyperlink r:id="rId7" w:anchor="_Ref446718282" w:tooltip="_Ref446718282" w:history="1">
        <w:r w:rsidRPr="000A5CC0">
          <w:rPr>
            <w:rFonts w:ascii="Times New Roman" w:eastAsia="Times New Roman" w:hAnsi="Times New Roman" w:cs="Times New Roman"/>
            <w:kern w:val="36"/>
            <w:sz w:val="28"/>
            <w:szCs w:val="28"/>
            <w:lang w:val="en-US"/>
          </w:rPr>
          <w:t>29</w:t>
        </w:r>
      </w:hyperlink>
      <w:r w:rsidR="00F65804" w:rsidRPr="000A5CC0">
        <w:rPr>
          <w:rFonts w:ascii="Times New Roman" w:eastAsia="Times New Roman" w:hAnsi="Times New Roman" w:cs="Times New Roman"/>
          <w:kern w:val="36"/>
          <w:sz w:val="28"/>
          <w:szCs w:val="28"/>
          <w:lang w:val="en-US"/>
        </w:rPr>
        <w:t xml:space="preserve">, </w:t>
      </w:r>
      <w:hyperlink r:id="rId8" w:anchor="_Ref446718274" w:tooltip="_Ref446718274" w:history="1">
        <w:r w:rsidRPr="000A5CC0">
          <w:rPr>
            <w:rFonts w:ascii="Times New Roman" w:eastAsia="Times New Roman" w:hAnsi="Times New Roman" w:cs="Times New Roman"/>
            <w:kern w:val="36"/>
            <w:sz w:val="28"/>
            <w:szCs w:val="28"/>
            <w:lang w:val="en-US"/>
          </w:rPr>
          <w:t>44,</w:t>
        </w:r>
      </w:hyperlink>
      <w:r w:rsidR="00F65804" w:rsidRPr="000A5CC0">
        <w:rPr>
          <w:rFonts w:ascii="Times New Roman" w:eastAsia="Times New Roman" w:hAnsi="Times New Roman" w:cs="Times New Roman"/>
          <w:kern w:val="36"/>
          <w:sz w:val="28"/>
          <w:szCs w:val="28"/>
          <w:lang w:val="en-US"/>
        </w:rPr>
        <w:t xml:space="preserve"> </w:t>
      </w:r>
      <w:hyperlink r:id="rId9" w:anchor="_Ref446718278" w:tooltip="_Ref446718278" w:history="1">
        <w:r w:rsidRPr="000A5CC0">
          <w:rPr>
            <w:rFonts w:ascii="Times New Roman" w:eastAsia="Times New Roman" w:hAnsi="Times New Roman" w:cs="Times New Roman"/>
            <w:kern w:val="36"/>
            <w:sz w:val="28"/>
            <w:szCs w:val="28"/>
            <w:lang w:val="en-US"/>
          </w:rPr>
          <w:t>56</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More than 50% of dopamine and serotonin in the vast majority of the body have an "intestinal" source [40,</w:t>
      </w:r>
      <w:r w:rsidR="00F65804" w:rsidRPr="000A5CC0">
        <w:rPr>
          <w:rFonts w:ascii="Times New Roman" w:eastAsia="Times New Roman" w:hAnsi="Times New Roman" w:cs="Times New Roman"/>
          <w:kern w:val="36"/>
          <w:sz w:val="28"/>
          <w:szCs w:val="28"/>
          <w:lang w:val="en-US"/>
        </w:rPr>
        <w:t xml:space="preserve"> </w:t>
      </w:r>
      <w:hyperlink r:id="rId10" w:anchor="_Ref446718285" w:tooltip="_Ref446718285" w:history="1">
        <w:r w:rsidRPr="000A5CC0">
          <w:rPr>
            <w:rFonts w:ascii="Times New Roman" w:eastAsia="Times New Roman" w:hAnsi="Times New Roman" w:cs="Times New Roman"/>
            <w:kern w:val="36"/>
            <w:sz w:val="28"/>
            <w:szCs w:val="28"/>
            <w:lang w:val="en-US"/>
          </w:rPr>
          <w:t>73</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appetite-regulating hormones, yet another potential means to manipulate intestinal microflora eating behavior in mammals, including humans.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The evolutionary conflict between the intestinal </w:t>
      </w:r>
      <w:proofErr w:type="gramStart"/>
      <w:r w:rsidRPr="000A5CC0">
        <w:rPr>
          <w:rFonts w:ascii="Times New Roman" w:eastAsia="Times New Roman" w:hAnsi="Times New Roman" w:cs="Times New Roman"/>
          <w:kern w:val="36"/>
          <w:sz w:val="28"/>
          <w:szCs w:val="28"/>
          <w:lang w:val="en-US"/>
        </w:rPr>
        <w:t>microbiome</w:t>
      </w:r>
      <w:proofErr w:type="gramEnd"/>
      <w:r w:rsidRPr="000A5CC0">
        <w:rPr>
          <w:rFonts w:ascii="Times New Roman" w:eastAsia="Times New Roman" w:hAnsi="Times New Roman" w:cs="Times New Roman"/>
          <w:kern w:val="36"/>
          <w:sz w:val="28"/>
          <w:szCs w:val="28"/>
          <w:lang w:val="en-US"/>
        </w:rPr>
        <w:t xml:space="preserve"> and the host may become an important factor in the obesity epidemic.</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In 1947, Jean Vague first proposed to assess the phenotype of android obesity is a common symptom of metabolic disorders associated with type 2 diabetes and cardiovascular disease</w:t>
      </w:r>
      <w:r w:rsidR="00F65804" w:rsidRPr="000A5CC0">
        <w:rPr>
          <w:rFonts w:ascii="Times New Roman" w:eastAsia="Times New Roman" w:hAnsi="Times New Roman" w:cs="Times New Roman"/>
          <w:kern w:val="36"/>
          <w:sz w:val="28"/>
          <w:szCs w:val="28"/>
          <w:lang w:val="en-US"/>
        </w:rPr>
        <w:t xml:space="preserve"> </w:t>
      </w:r>
      <w:hyperlink r:id="rId11" w:anchor="bib1" w:history="1">
        <w:r w:rsidRPr="000A5CC0">
          <w:rPr>
            <w:rFonts w:ascii="Times New Roman" w:eastAsia="Times New Roman" w:hAnsi="Times New Roman" w:cs="Times New Roman"/>
            <w:kern w:val="36"/>
            <w:sz w:val="28"/>
            <w:szCs w:val="28"/>
            <w:lang w:val="en-US"/>
          </w:rPr>
          <w:t>[</w:t>
        </w:r>
      </w:hyperlink>
      <w:hyperlink r:id="rId12" w:anchor="_Ref446718294" w:tooltip="_Ref446718294" w:history="1">
        <w:r w:rsidRPr="000A5CC0">
          <w:rPr>
            <w:rFonts w:ascii="Times New Roman" w:eastAsia="Times New Roman" w:hAnsi="Times New Roman" w:cs="Times New Roman"/>
            <w:kern w:val="36"/>
            <w:sz w:val="28"/>
            <w:szCs w:val="28"/>
            <w:lang w:val="en-US"/>
          </w:rPr>
          <w:t>84</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Many years later, international organizations and expert groups</w:t>
      </w:r>
      <w:r w:rsidR="00F65804" w:rsidRPr="000A5CC0">
        <w:rPr>
          <w:rFonts w:ascii="Times New Roman" w:eastAsia="Times New Roman" w:hAnsi="Times New Roman" w:cs="Times New Roman"/>
          <w:kern w:val="36"/>
          <w:sz w:val="28"/>
          <w:szCs w:val="28"/>
          <w:lang w:val="en-US"/>
        </w:rPr>
        <w:t xml:space="preserve"> </w:t>
      </w:r>
      <w:hyperlink r:id="rId13" w:anchor="bib2" w:history="1">
        <w:r w:rsidRPr="000A5CC0">
          <w:rPr>
            <w:rFonts w:ascii="Times New Roman" w:eastAsia="Times New Roman" w:hAnsi="Times New Roman" w:cs="Times New Roman"/>
            <w:kern w:val="36"/>
            <w:sz w:val="28"/>
            <w:szCs w:val="28"/>
            <w:lang w:val="en-US"/>
          </w:rPr>
          <w:t>[</w:t>
        </w:r>
      </w:hyperlink>
      <w:hyperlink r:id="rId14" w:anchor="_Ref446718301" w:tooltip="_Ref446718301" w:history="1">
        <w:r w:rsidRPr="000A5CC0">
          <w:rPr>
            <w:rFonts w:ascii="Times New Roman" w:eastAsia="Times New Roman" w:hAnsi="Times New Roman" w:cs="Times New Roman"/>
            <w:kern w:val="36"/>
            <w:sz w:val="28"/>
            <w:szCs w:val="28"/>
            <w:lang w:val="en-US"/>
          </w:rPr>
          <w:t>1</w:t>
        </w:r>
      </w:hyperlink>
      <w:r w:rsidR="00F65804" w:rsidRPr="000A5CC0">
        <w:rPr>
          <w:rFonts w:ascii="Times New Roman" w:eastAsia="Times New Roman" w:hAnsi="Times New Roman" w:cs="Times New Roman"/>
          <w:kern w:val="36"/>
          <w:sz w:val="28"/>
          <w:szCs w:val="28"/>
          <w:lang w:val="en-US"/>
        </w:rPr>
        <w:t xml:space="preserve">, </w:t>
      </w:r>
      <w:hyperlink r:id="rId15" w:anchor="_Ref446718305" w:tooltip="_Ref446718305" w:history="1">
        <w:r w:rsidRPr="000A5CC0">
          <w:rPr>
            <w:rFonts w:ascii="Times New Roman" w:eastAsia="Times New Roman" w:hAnsi="Times New Roman" w:cs="Times New Roman"/>
            <w:kern w:val="36"/>
            <w:sz w:val="28"/>
            <w:szCs w:val="28"/>
            <w:lang w:val="en-US"/>
          </w:rPr>
          <w:t>3</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xml:space="preserve"> identified the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major components of metabolic disorders, which are commonly associated with obesity and metabolic syndrome called them.</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Although these symptoms are different in terms of the number and type of criteria, the definition of the metabolic syndrome include obesity, impaired glucose homeostasis (e</w:t>
      </w:r>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g</w:t>
      </w:r>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type 2 diabetes mellitus, impaired fasting glucose, impaired glucose tolerance and insulin resistance), disorders of lipid homeostasis and the high risk of cardiovascular disease.</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Diseases associated with obesity such as atherosclerosis, diabetes, non-alcoholic fatty liver disease, and certain types of cancer are the leading causes of preventable death worldwide.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More and more evidence is accumulated intestinal microbiota participate in the formation of this serious disease.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Microbiota function is just as important as the function of metabolic "bodies" that affect energy homeostasis and body weight control.</w:t>
      </w:r>
      <w:r w:rsidR="00F65804" w:rsidRPr="000A5CC0">
        <w:rPr>
          <w:rFonts w:ascii="Times New Roman" w:eastAsia="Times New Roman" w:hAnsi="Times New Roman" w:cs="Times New Roman"/>
          <w:kern w:val="36"/>
          <w:sz w:val="28"/>
          <w:szCs w:val="28"/>
          <w:lang w:val="en-US"/>
        </w:rPr>
        <w:t xml:space="preserve"> </w:t>
      </w:r>
      <w:proofErr w:type="gramStart"/>
      <w:r w:rsidRPr="000A5CC0">
        <w:rPr>
          <w:rFonts w:ascii="Times New Roman" w:eastAsia="Times New Roman" w:hAnsi="Times New Roman" w:cs="Times New Roman"/>
          <w:kern w:val="36"/>
          <w:sz w:val="28"/>
          <w:szCs w:val="28"/>
          <w:lang w:val="en-US"/>
        </w:rPr>
        <w:t xml:space="preserve">Moreover, changes in the intestinal </w:t>
      </w:r>
      <w:r w:rsidR="00F65804" w:rsidRPr="000A5CC0">
        <w:rPr>
          <w:rFonts w:ascii="Times New Roman" w:eastAsia="Times New Roman" w:hAnsi="Times New Roman" w:cs="Times New Roman"/>
          <w:kern w:val="36"/>
          <w:sz w:val="28"/>
          <w:szCs w:val="28"/>
          <w:lang w:val="en-US"/>
        </w:rPr>
        <w:t>microbiotic</w:t>
      </w:r>
      <w:r w:rsidRPr="000A5CC0">
        <w:rPr>
          <w:rFonts w:ascii="Times New Roman" w:eastAsia="Times New Roman" w:hAnsi="Times New Roman" w:cs="Times New Roman"/>
          <w:kern w:val="36"/>
          <w:sz w:val="28"/>
          <w:szCs w:val="28"/>
          <w:lang w:val="en-US"/>
        </w:rPr>
        <w:t xml:space="preserve"> landscape leading to increased intestinal permeability, endotoxin, which plays a role in the development of chronic inflammation in the host organism, promoting the development of obesity and related chronic metabolic diseases, such as nonalcoholic fatty liver disease.</w:t>
      </w:r>
      <w:proofErr w:type="gramEnd"/>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As a result, we are in the midst of a paradigm shift in our approach in the fight against the obesity epidemic.</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 this article we will try to illustrate the pathophysiology of obesity and metabolic syndrome, their relationship with the intestinal microbiome, and propose options for a potential intervention for treatment.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We are linked to microbes in the environment, and each person has a unique set of organisms (microflora)</w:t>
      </w:r>
      <w:r w:rsidR="00F65804" w:rsidRPr="000A5CC0">
        <w:rPr>
          <w:rFonts w:ascii="Times New Roman" w:eastAsia="Times New Roman" w:hAnsi="Times New Roman" w:cs="Times New Roman"/>
          <w:kern w:val="36"/>
          <w:sz w:val="28"/>
          <w:szCs w:val="28"/>
          <w:lang w:val="en-US"/>
        </w:rPr>
        <w:t xml:space="preserve"> [</w:t>
      </w:r>
      <w:hyperlink r:id="rId16" w:anchor="_Ref446718316" w:tooltip="_Ref446718316" w:history="1">
        <w:r w:rsidRPr="000A5CC0">
          <w:rPr>
            <w:rFonts w:ascii="Times New Roman" w:eastAsia="Times New Roman" w:hAnsi="Times New Roman" w:cs="Times New Roman"/>
            <w:kern w:val="36"/>
            <w:sz w:val="28"/>
            <w:szCs w:val="28"/>
            <w:lang w:val="en-US"/>
          </w:rPr>
          <w:t>6</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b/>
          <w:bCs/>
          <w:kern w:val="36"/>
          <w:sz w:val="28"/>
          <w:szCs w:val="28"/>
          <w:lang w:val="en-US"/>
        </w:rPr>
        <w:t xml:space="preserve"> </w:t>
      </w:r>
      <w:r w:rsidRPr="000A5CC0">
        <w:rPr>
          <w:rFonts w:ascii="Times New Roman" w:eastAsia="Times New Roman" w:hAnsi="Times New Roman" w:cs="Times New Roman"/>
          <w:kern w:val="36"/>
          <w:sz w:val="28"/>
          <w:szCs w:val="28"/>
          <w:lang w:val="en-US"/>
        </w:rPr>
        <w:t>The most studied bacteria are found in the distal part of the human colon, where flora density reaches</w:t>
      </w:r>
      <w:r w:rsidR="00F65804" w:rsidRPr="000A5CC0">
        <w:rPr>
          <w:rFonts w:ascii="Times New Roman" w:eastAsia="Times New Roman" w:hAnsi="Times New Roman" w:cs="Times New Roman"/>
          <w:kern w:val="36"/>
          <w:sz w:val="28"/>
          <w:szCs w:val="28"/>
          <w:lang w:val="en-US"/>
        </w:rPr>
        <w:t xml:space="preserve"> </w:t>
      </w:r>
      <w:r w:rsidR="00F65804" w:rsidRPr="000A5CC0">
        <w:rPr>
          <w:rStyle w:val="a6"/>
          <w:rFonts w:ascii="Times New Roman" w:hAnsi="Times New Roman" w:cs="Times New Roman"/>
          <w:b w:val="0"/>
          <w:sz w:val="28"/>
          <w:szCs w:val="28"/>
          <w:lang w:val="en-US"/>
        </w:rPr>
        <w:t>10</w:t>
      </w:r>
      <w:r w:rsidR="00F65804" w:rsidRPr="000A5CC0">
        <w:rPr>
          <w:rStyle w:val="a6"/>
          <w:rFonts w:ascii="Times New Roman" w:hAnsi="Times New Roman" w:cs="Times New Roman"/>
          <w:b w:val="0"/>
          <w:sz w:val="28"/>
          <w:szCs w:val="28"/>
          <w:vertAlign w:val="superscript"/>
          <w:lang w:val="en-US"/>
        </w:rPr>
        <w:t>11</w:t>
      </w:r>
      <w:r w:rsidR="00F65804" w:rsidRPr="000A5CC0">
        <w:rPr>
          <w:rStyle w:val="a6"/>
          <w:rFonts w:ascii="Times New Roman" w:hAnsi="Times New Roman" w:cs="Times New Roman"/>
          <w:b w:val="0"/>
          <w:sz w:val="28"/>
          <w:szCs w:val="28"/>
          <w:lang w:val="en-US"/>
        </w:rPr>
        <w:t>-10</w:t>
      </w:r>
      <w:r w:rsidR="00F65804" w:rsidRPr="000A5CC0">
        <w:rPr>
          <w:rStyle w:val="a6"/>
          <w:rFonts w:ascii="Times New Roman" w:hAnsi="Times New Roman" w:cs="Times New Roman"/>
          <w:b w:val="0"/>
          <w:sz w:val="28"/>
          <w:szCs w:val="28"/>
          <w:vertAlign w:val="superscript"/>
          <w:lang w:val="en-US"/>
        </w:rPr>
        <w:t>12</w:t>
      </w:r>
      <w:r w:rsidR="00F65804" w:rsidRPr="000A5CC0">
        <w:rPr>
          <w:rStyle w:val="a6"/>
          <w:rFonts w:ascii="Times New Roman" w:hAnsi="Times New Roman" w:cs="Times New Roman"/>
          <w:sz w:val="24"/>
          <w:szCs w:val="24"/>
          <w:vertAlign w:val="superscript"/>
          <w:lang w:val="en-US"/>
        </w:rPr>
        <w:t xml:space="preserve"> </w:t>
      </w:r>
      <w:r w:rsidR="00F65804" w:rsidRPr="000A5CC0">
        <w:rPr>
          <w:rFonts w:ascii="Times New Roman" w:eastAsia="Times New Roman" w:hAnsi="Times New Roman" w:cs="Times New Roman"/>
          <w:kern w:val="36"/>
          <w:sz w:val="28"/>
          <w:szCs w:val="28"/>
          <w:lang w:val="en-US"/>
        </w:rPr>
        <w:t>CFU/</w:t>
      </w:r>
      <w:r w:rsidRPr="000A5CC0">
        <w:rPr>
          <w:rFonts w:ascii="Times New Roman" w:eastAsia="Times New Roman" w:hAnsi="Times New Roman" w:cs="Times New Roman"/>
          <w:kern w:val="36"/>
          <w:sz w:val="28"/>
          <w:szCs w:val="28"/>
          <w:lang w:val="en-US"/>
        </w:rPr>
        <w:t>g.</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Total number of bacteria in the human gut exceeds the number of somatic cells in the body on the order of intestinal microflora biomass may reach 1.5 kg</w:t>
      </w:r>
      <w:r w:rsidR="00F65804" w:rsidRPr="000A5CC0">
        <w:rPr>
          <w:rFonts w:ascii="Times New Roman" w:eastAsia="Times New Roman" w:hAnsi="Times New Roman" w:cs="Times New Roman"/>
          <w:kern w:val="36"/>
          <w:sz w:val="28"/>
          <w:szCs w:val="28"/>
          <w:lang w:val="en-US"/>
        </w:rPr>
        <w:t xml:space="preserve"> [</w:t>
      </w:r>
      <w:hyperlink r:id="rId17" w:anchor="_Ref446718325" w:tooltip="_Ref446718325" w:history="1">
        <w:r w:rsidRPr="000A5CC0">
          <w:rPr>
            <w:rFonts w:ascii="Times New Roman" w:eastAsia="Times New Roman" w:hAnsi="Times New Roman" w:cs="Times New Roman"/>
            <w:kern w:val="36"/>
            <w:sz w:val="28"/>
            <w:szCs w:val="28"/>
            <w:lang w:val="en-US"/>
          </w:rPr>
          <w:t>33</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Thus, the intestinal </w:t>
      </w:r>
      <w:r w:rsidRPr="000A5CC0">
        <w:rPr>
          <w:rFonts w:ascii="Times New Roman" w:eastAsia="Times New Roman" w:hAnsi="Times New Roman" w:cs="Times New Roman"/>
          <w:kern w:val="36"/>
          <w:sz w:val="28"/>
          <w:szCs w:val="28"/>
          <w:lang w:val="en-US"/>
        </w:rPr>
        <w:lastRenderedPageBreak/>
        <w:t>flora can be regarded as the multicellular body, similar in size and metabolic capabilities of the liver</w:t>
      </w:r>
      <w:r w:rsidR="00F65804" w:rsidRPr="000A5CC0">
        <w:rPr>
          <w:rFonts w:ascii="Times New Roman" w:eastAsia="Times New Roman" w:hAnsi="Times New Roman" w:cs="Times New Roman"/>
          <w:kern w:val="36"/>
          <w:sz w:val="28"/>
          <w:szCs w:val="28"/>
          <w:lang w:val="en-US"/>
        </w:rPr>
        <w:t xml:space="preserve"> [</w:t>
      </w:r>
      <w:hyperlink r:id="rId18" w:anchor="_Ref446718333" w:tooltip="_Ref446718333" w:history="1">
        <w:r w:rsidRPr="000A5CC0">
          <w:rPr>
            <w:rFonts w:ascii="Times New Roman" w:eastAsia="Times New Roman" w:hAnsi="Times New Roman" w:cs="Times New Roman"/>
            <w:kern w:val="36"/>
            <w:sz w:val="28"/>
            <w:szCs w:val="28"/>
            <w:lang w:val="en-US"/>
          </w:rPr>
          <w:t>57</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Furthermore, the combined intestinal bacterial genomes contain 100 times more genes than is encoded in the human genome</w:t>
      </w:r>
      <w:r w:rsidR="00F65804" w:rsidRPr="000A5CC0">
        <w:rPr>
          <w:rFonts w:ascii="Times New Roman" w:eastAsia="Times New Roman" w:hAnsi="Times New Roman" w:cs="Times New Roman"/>
          <w:kern w:val="36"/>
          <w:sz w:val="28"/>
          <w:szCs w:val="28"/>
          <w:lang w:val="en-US"/>
        </w:rPr>
        <w:t xml:space="preserve"> [</w:t>
      </w:r>
      <w:hyperlink r:id="rId19" w:anchor="_Ref446718349" w:tooltip="_Ref446718349" w:history="1">
        <w:r w:rsidRPr="000A5CC0">
          <w:rPr>
            <w:rFonts w:ascii="Times New Roman" w:eastAsia="Times New Roman" w:hAnsi="Times New Roman" w:cs="Times New Roman"/>
            <w:kern w:val="36"/>
            <w:sz w:val="28"/>
            <w:szCs w:val="28"/>
            <w:lang w:val="en-US"/>
          </w:rPr>
          <w:t>49</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and these genes make a significant contribution to our physiological processes, including the metabolism of</w:t>
      </w:r>
      <w:r w:rsidR="00F65804" w:rsidRPr="000A5CC0">
        <w:rPr>
          <w:rFonts w:ascii="Times New Roman" w:eastAsia="Times New Roman" w:hAnsi="Times New Roman" w:cs="Times New Roman"/>
          <w:kern w:val="36"/>
          <w:sz w:val="28"/>
          <w:szCs w:val="28"/>
          <w:lang w:val="en-US"/>
        </w:rPr>
        <w:t xml:space="preserve"> [</w:t>
      </w:r>
      <w:hyperlink r:id="rId20" w:anchor="_Ref446718355" w:tooltip="_Ref446718355" w:history="1">
        <w:r w:rsidRPr="000A5CC0">
          <w:rPr>
            <w:rFonts w:ascii="Times New Roman" w:eastAsia="Times New Roman" w:hAnsi="Times New Roman" w:cs="Times New Roman"/>
            <w:kern w:val="36"/>
            <w:sz w:val="28"/>
            <w:szCs w:val="28"/>
            <w:lang w:val="en-US"/>
          </w:rPr>
          <w:t>72</w:t>
        </w:r>
      </w:hyperlink>
      <w:r w:rsidR="00F65804" w:rsidRPr="000A5CC0">
        <w:rPr>
          <w:rFonts w:ascii="Times New Roman" w:eastAsia="Times New Roman" w:hAnsi="Times New Roman" w:cs="Times New Roman"/>
          <w:kern w:val="36"/>
          <w:sz w:val="28"/>
          <w:szCs w:val="28"/>
          <w:lang w:val="en-US"/>
        </w:rPr>
        <w:t xml:space="preserve">, </w:t>
      </w:r>
      <w:hyperlink r:id="rId21" w:anchor="_Ref446718358" w:tooltip="_Ref446718358" w:history="1">
        <w:r w:rsidRPr="000A5CC0">
          <w:rPr>
            <w:rFonts w:ascii="Times New Roman" w:eastAsia="Times New Roman" w:hAnsi="Times New Roman" w:cs="Times New Roman"/>
            <w:kern w:val="36"/>
            <w:sz w:val="28"/>
            <w:szCs w:val="28"/>
            <w:lang w:val="en-US"/>
          </w:rPr>
          <w:t>83</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rPr>
          <w:rFonts w:ascii="Times New Roman" w:eastAsia="Times New Roman" w:hAnsi="Times New Roman" w:cs="Times New Roman"/>
          <w:sz w:val="28"/>
          <w:szCs w:val="28"/>
          <w:lang w:val="en-US"/>
        </w:rPr>
      </w:pPr>
      <w:r w:rsidRPr="000A5CC0">
        <w:rPr>
          <w:rFonts w:ascii="Times New Roman" w:eastAsia="Times New Roman" w:hAnsi="Times New Roman" w:cs="Times New Roman"/>
          <w:sz w:val="28"/>
          <w:szCs w:val="28"/>
          <w:lang w:val="en-US"/>
        </w:rPr>
        <w:t>For many years it was thought that the intestinal microflora of the infant should resemble those of the mother, because most species of bacteria acquired during delivery</w:t>
      </w:r>
      <w:r w:rsidR="00F65804" w:rsidRPr="000A5CC0">
        <w:rPr>
          <w:rFonts w:ascii="Times New Roman" w:eastAsia="Times New Roman" w:hAnsi="Times New Roman" w:cs="Times New Roman"/>
          <w:sz w:val="28"/>
          <w:szCs w:val="28"/>
          <w:lang w:val="en-US"/>
        </w:rPr>
        <w:t xml:space="preserve"> [</w:t>
      </w:r>
      <w:hyperlink r:id="rId22" w:anchor="_Ref446718365" w:tooltip="_Ref446718365" w:history="1">
        <w:r w:rsidRPr="000A5CC0">
          <w:rPr>
            <w:rFonts w:ascii="Times New Roman" w:eastAsia="Times New Roman" w:hAnsi="Times New Roman" w:cs="Times New Roman"/>
            <w:sz w:val="28"/>
            <w:szCs w:val="28"/>
            <w:lang w:val="en-US"/>
          </w:rPr>
          <w:t>45</w:t>
        </w:r>
      </w:hyperlink>
      <w:r w:rsidR="00F65804"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.However, this paradigm has been challenged by recent evidence obtained by means of molecular techniques that showed that children's stool samples of feces resemble their parents no more than the feces of other adults</w:t>
      </w:r>
      <w:r w:rsidR="00F65804" w:rsidRPr="000A5CC0">
        <w:rPr>
          <w:rFonts w:ascii="Times New Roman" w:eastAsia="Times New Roman" w:hAnsi="Times New Roman" w:cs="Times New Roman"/>
          <w:sz w:val="28"/>
          <w:szCs w:val="28"/>
          <w:lang w:val="en-US"/>
        </w:rPr>
        <w:t xml:space="preserve"> [</w:t>
      </w:r>
      <w:hyperlink r:id="rId23" w:anchor="_Ref446718372" w:tooltip="_Ref446718372" w:history="1">
        <w:r w:rsidRPr="000A5CC0">
          <w:rPr>
            <w:rFonts w:ascii="Times New Roman" w:eastAsia="Times New Roman" w:hAnsi="Times New Roman" w:cs="Times New Roman"/>
            <w:sz w:val="28"/>
            <w:szCs w:val="28"/>
            <w:lang w:val="en-US"/>
          </w:rPr>
          <w:t>15</w:t>
        </w:r>
      </w:hyperlink>
      <w:r w:rsidR="00F65804"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w:t>
      </w:r>
      <w:r w:rsidR="00F65804" w:rsidRPr="000A5CC0">
        <w:rPr>
          <w:rFonts w:ascii="Times New Roman" w:eastAsia="Times New Roman" w:hAnsi="Times New Roman" w:cs="Times New Roman"/>
          <w:sz w:val="28"/>
          <w:szCs w:val="28"/>
          <w:lang w:val="en-US"/>
        </w:rPr>
        <w:t xml:space="preserve"> Microbial</w:t>
      </w:r>
      <w:r w:rsidRPr="000A5CC0">
        <w:rPr>
          <w:rFonts w:ascii="Times New Roman" w:eastAsia="Times New Roman" w:hAnsi="Times New Roman" w:cs="Times New Roman"/>
          <w:sz w:val="28"/>
          <w:szCs w:val="28"/>
          <w:lang w:val="en-US"/>
        </w:rPr>
        <w:t xml:space="preserve"> bowel landscape remains remarkably constant after conversion into the adult type of microorganisms.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 xml:space="preserve">However, temporal changes may occur, and as shown recently </w:t>
      </w:r>
      <w:r w:rsidR="00F65804" w:rsidRPr="000A5CC0">
        <w:rPr>
          <w:rFonts w:ascii="Times New Roman" w:eastAsia="Times New Roman" w:hAnsi="Times New Roman" w:cs="Times New Roman"/>
          <w:sz w:val="28"/>
          <w:szCs w:val="28"/>
          <w:lang w:val="en-US"/>
        </w:rPr>
        <w:t xml:space="preserve">by </w:t>
      </w:r>
      <w:r w:rsidRPr="000A5CC0">
        <w:rPr>
          <w:rFonts w:ascii="Times New Roman" w:eastAsia="Times New Roman" w:hAnsi="Times New Roman" w:cs="Times New Roman"/>
          <w:sz w:val="28"/>
          <w:szCs w:val="28"/>
          <w:lang w:val="en-US"/>
        </w:rPr>
        <w:t>Ley et al.,</w:t>
      </w:r>
      <w:r w:rsidR="00F65804" w:rsidRPr="000A5CC0">
        <w:rPr>
          <w:rFonts w:ascii="Times New Roman" w:eastAsia="Times New Roman" w:hAnsi="Times New Roman" w:cs="Times New Roman"/>
          <w:sz w:val="28"/>
          <w:szCs w:val="28"/>
          <w:lang w:val="en-US"/>
        </w:rPr>
        <w:t xml:space="preserve"> d</w:t>
      </w:r>
      <w:r w:rsidRPr="000A5CC0">
        <w:rPr>
          <w:rFonts w:ascii="Times New Roman" w:eastAsia="Times New Roman" w:hAnsi="Times New Roman" w:cs="Times New Roman"/>
          <w:sz w:val="28"/>
          <w:szCs w:val="28"/>
          <w:lang w:val="en-US"/>
        </w:rPr>
        <w:t>ietary factors can lead to long-term changes in microbiome</w:t>
      </w:r>
      <w:r w:rsidR="00F65804" w:rsidRPr="000A5CC0">
        <w:rPr>
          <w:rFonts w:ascii="Times New Roman" w:eastAsia="Times New Roman" w:hAnsi="Times New Roman" w:cs="Times New Roman"/>
          <w:sz w:val="28"/>
          <w:szCs w:val="28"/>
          <w:lang w:val="en-US"/>
        </w:rPr>
        <w:t xml:space="preserve"> [</w:t>
      </w:r>
      <w:hyperlink r:id="rId24" w:anchor="_Ref446718379" w:tooltip="_Ref446718379" w:history="1">
        <w:r w:rsidRPr="000A5CC0">
          <w:rPr>
            <w:rFonts w:ascii="Times New Roman" w:eastAsia="Times New Roman" w:hAnsi="Times New Roman" w:cs="Times New Roman"/>
            <w:sz w:val="28"/>
            <w:szCs w:val="28"/>
            <w:lang w:val="en-US"/>
          </w:rPr>
          <w:t>52</w:t>
        </w:r>
      </w:hyperlink>
      <w:r w:rsidR="00F65804"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This overall stability is determined by the formation of the intestinal immune system by infant microbiota,</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which is very individual</w:t>
      </w:r>
      <w:r w:rsidR="00F65804" w:rsidRPr="000A5CC0">
        <w:rPr>
          <w:rFonts w:ascii="Times New Roman" w:eastAsia="Times New Roman" w:hAnsi="Times New Roman" w:cs="Times New Roman"/>
          <w:sz w:val="28"/>
          <w:szCs w:val="28"/>
          <w:lang w:val="en-US"/>
        </w:rPr>
        <w:t xml:space="preserve"> [</w:t>
      </w:r>
      <w:hyperlink r:id="rId25" w:anchor="_Ref446718383" w:tooltip="_Ref446718383" w:history="1">
        <w:r w:rsidRPr="000A5CC0">
          <w:rPr>
            <w:rFonts w:ascii="Times New Roman" w:eastAsia="Times New Roman" w:hAnsi="Times New Roman" w:cs="Times New Roman"/>
            <w:sz w:val="28"/>
            <w:szCs w:val="28"/>
            <w:lang w:val="en-US"/>
          </w:rPr>
          <w:t>59</w:t>
        </w:r>
      </w:hyperlink>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In this case,</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 xml:space="preserve">the intestinal microflora of one man may </w:t>
      </w:r>
      <w:r w:rsidR="00F65804" w:rsidRPr="000A5CC0">
        <w:rPr>
          <w:rFonts w:ascii="Times New Roman" w:eastAsia="Times New Roman" w:hAnsi="Times New Roman" w:cs="Times New Roman"/>
          <w:sz w:val="28"/>
          <w:szCs w:val="28"/>
          <w:lang w:val="en-US"/>
        </w:rPr>
        <w:t>differ markedly from each other</w:t>
      </w:r>
      <w:r w:rsidRPr="000A5CC0">
        <w:rPr>
          <w:rFonts w:ascii="Times New Roman" w:eastAsia="Times New Roman" w:hAnsi="Times New Roman" w:cs="Times New Roman"/>
          <w:sz w:val="28"/>
          <w:szCs w:val="28"/>
          <w:lang w:val="en-US"/>
        </w:rPr>
        <w:t>;</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greater diversity also manifests itself in the lining (epithelium) of the intestine membrane</w:t>
      </w:r>
      <w:r w:rsidR="00F65804" w:rsidRPr="000A5CC0">
        <w:rPr>
          <w:rFonts w:ascii="Times New Roman" w:eastAsia="Times New Roman" w:hAnsi="Times New Roman" w:cs="Times New Roman"/>
          <w:sz w:val="28"/>
          <w:szCs w:val="28"/>
          <w:lang w:val="en-US"/>
        </w:rPr>
        <w:t xml:space="preserve"> [</w:t>
      </w:r>
      <w:hyperlink r:id="rId26" w:anchor="_Ref446718388" w:tooltip="_Ref446718388" w:history="1">
        <w:r w:rsidRPr="000A5CC0">
          <w:rPr>
            <w:rFonts w:ascii="Times New Roman" w:eastAsia="Times New Roman" w:hAnsi="Times New Roman" w:cs="Times New Roman"/>
            <w:sz w:val="28"/>
            <w:szCs w:val="28"/>
            <w:lang w:val="en-US"/>
          </w:rPr>
          <w:t>18</w:t>
        </w:r>
      </w:hyperlink>
      <w:r w:rsidR="00F65804"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Comparative studies of adults with varying degrees of kinship showed that the genotype of the host is more important than diet, age and lifestyle in determining the composition of the intestinal microflora</w:t>
      </w:r>
      <w:r w:rsidR="00F65804" w:rsidRPr="000A5CC0">
        <w:rPr>
          <w:rFonts w:ascii="Times New Roman" w:eastAsia="Times New Roman" w:hAnsi="Times New Roman" w:cs="Times New Roman"/>
          <w:sz w:val="28"/>
          <w:szCs w:val="28"/>
          <w:lang w:val="en-US"/>
        </w:rPr>
        <w:t xml:space="preserve"> [</w:t>
      </w:r>
      <w:hyperlink r:id="rId27" w:anchor="_Ref446718397" w:tooltip="_Ref446718397" w:history="1">
        <w:r w:rsidRPr="000A5CC0">
          <w:rPr>
            <w:rFonts w:ascii="Times New Roman" w:eastAsia="Times New Roman" w:hAnsi="Times New Roman" w:cs="Times New Roman"/>
            <w:sz w:val="28"/>
            <w:szCs w:val="28"/>
            <w:lang w:val="en-US"/>
          </w:rPr>
          <w:t>32</w:t>
        </w:r>
      </w:hyperlink>
      <w:r w:rsidR="00F65804" w:rsidRPr="000A5CC0">
        <w:rPr>
          <w:rFonts w:ascii="Times New Roman" w:eastAsia="Times New Roman" w:hAnsi="Times New Roman" w:cs="Times New Roman"/>
          <w:sz w:val="28"/>
          <w:szCs w:val="28"/>
          <w:lang w:val="en-US"/>
        </w:rPr>
        <w:t xml:space="preserve">, </w:t>
      </w:r>
      <w:hyperlink r:id="rId28" w:anchor="_Ref446718394" w:tooltip="_Ref446718394" w:history="1">
        <w:r w:rsidRPr="000A5CC0">
          <w:rPr>
            <w:rFonts w:ascii="Times New Roman" w:eastAsia="Times New Roman" w:hAnsi="Times New Roman" w:cs="Times New Roman"/>
            <w:sz w:val="28"/>
            <w:szCs w:val="28"/>
            <w:lang w:val="en-US"/>
          </w:rPr>
          <w:t>77</w:t>
        </w:r>
      </w:hyperlink>
      <w:r w:rsidR="00F65804"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w:t>
      </w:r>
    </w:p>
    <w:p w:rsidR="004978A2" w:rsidRPr="000A5CC0" w:rsidRDefault="004978A2" w:rsidP="004978A2">
      <w:pPr>
        <w:spacing w:after="0" w:line="240" w:lineRule="auto"/>
        <w:ind w:firstLine="700"/>
        <w:jc w:val="both"/>
        <w:rPr>
          <w:rFonts w:ascii="Times New Roman" w:eastAsia="Times New Roman" w:hAnsi="Times New Roman" w:cs="Times New Roman"/>
          <w:sz w:val="28"/>
          <w:szCs w:val="28"/>
          <w:lang w:val="en-US"/>
        </w:rPr>
      </w:pPr>
      <w:r w:rsidRPr="000A5CC0">
        <w:rPr>
          <w:rFonts w:ascii="Times New Roman" w:eastAsia="Times New Roman" w:hAnsi="Times New Roman" w:cs="Times New Roman"/>
          <w:sz w:val="28"/>
          <w:szCs w:val="28"/>
          <w:lang w:val="en-US"/>
        </w:rPr>
        <w:t>The use of modern molecular techniques to study microbiome has shown that live in the human gastrointestinal tract is dominated by anaerobic bacteria three bacterial divisions: Gram-positive</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b/>
          <w:bCs/>
          <w:i/>
          <w:iCs/>
          <w:sz w:val="28"/>
          <w:szCs w:val="28"/>
          <w:lang w:val="en-US"/>
        </w:rPr>
        <w:t>Firmicutes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and</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b/>
          <w:bCs/>
          <w:i/>
          <w:iCs/>
          <w:sz w:val="28"/>
          <w:szCs w:val="28"/>
          <w:lang w:val="en-US"/>
        </w:rPr>
        <w:t>Actinobacteria</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and gram</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b/>
          <w:bCs/>
          <w:i/>
          <w:iCs/>
          <w:sz w:val="28"/>
          <w:szCs w:val="28"/>
          <w:lang w:val="en-US"/>
        </w:rPr>
        <w:t>Bacteroidetes.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b/>
          <w:bCs/>
          <w:i/>
          <w:iCs/>
          <w:sz w:val="28"/>
          <w:szCs w:val="28"/>
          <w:lang w:val="en-US"/>
        </w:rPr>
        <w:t>Firmicutes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bacterium is the largest department, comprising over 200 genera, including species such as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b/>
          <w:bCs/>
          <w:i/>
          <w:iCs/>
          <w:sz w:val="28"/>
          <w:szCs w:val="28"/>
          <w:lang w:val="en-US"/>
        </w:rPr>
        <w:t>Lactobacillus,</w:t>
      </w:r>
      <w:r w:rsidR="00F65804" w:rsidRPr="000A5CC0">
        <w:rPr>
          <w:rFonts w:ascii="Times New Roman" w:eastAsia="Times New Roman" w:hAnsi="Times New Roman" w:cs="Times New Roman"/>
          <w:b/>
          <w:bCs/>
          <w:i/>
          <w:iCs/>
          <w:sz w:val="28"/>
          <w:szCs w:val="28"/>
          <w:lang w:val="en-US"/>
        </w:rPr>
        <w:t xml:space="preserve"> </w:t>
      </w:r>
      <w:r w:rsidRPr="000A5CC0">
        <w:rPr>
          <w:rFonts w:ascii="Times New Roman" w:eastAsia="Times New Roman" w:hAnsi="Times New Roman" w:cs="Times New Roman"/>
          <w:b/>
          <w:bCs/>
          <w:i/>
          <w:iCs/>
          <w:sz w:val="28"/>
          <w:szCs w:val="28"/>
          <w:lang w:val="en-US"/>
        </w:rPr>
        <w:t>Mycoplasma,</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b/>
          <w:bCs/>
          <w:i/>
          <w:iCs/>
          <w:sz w:val="28"/>
          <w:szCs w:val="28"/>
          <w:lang w:val="en-US"/>
        </w:rPr>
        <w:t>Bacillus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and</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b/>
          <w:bCs/>
          <w:i/>
          <w:iCs/>
          <w:sz w:val="28"/>
          <w:szCs w:val="28"/>
          <w:lang w:val="en-US"/>
        </w:rPr>
        <w:t>Clostridium.</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Departments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b/>
          <w:bCs/>
          <w:i/>
          <w:iCs/>
          <w:sz w:val="28"/>
          <w:szCs w:val="28"/>
          <w:lang w:val="en-US"/>
        </w:rPr>
        <w:t>Bacteroidetes,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containing more than 20 genera of bacteria, and</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b/>
          <w:bCs/>
          <w:i/>
          <w:iCs/>
          <w:sz w:val="28"/>
          <w:szCs w:val="28"/>
          <w:lang w:val="en-US"/>
        </w:rPr>
        <w:t>Actinobacteria</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also belong to the dominant intestinal microflora</w:t>
      </w:r>
      <w:r w:rsidR="00F65804" w:rsidRPr="000A5CC0">
        <w:rPr>
          <w:rFonts w:ascii="Times New Roman" w:eastAsia="Times New Roman" w:hAnsi="Times New Roman" w:cs="Times New Roman"/>
          <w:sz w:val="28"/>
          <w:szCs w:val="28"/>
          <w:lang w:val="en-US"/>
        </w:rPr>
        <w:t xml:space="preserve"> [</w:t>
      </w:r>
      <w:hyperlink r:id="rId29" w:anchor="_Ref446718403" w:tooltip="_Ref446718403" w:history="1">
        <w:r w:rsidRPr="000A5CC0">
          <w:rPr>
            <w:rFonts w:ascii="Times New Roman" w:eastAsia="Times New Roman" w:hAnsi="Times New Roman" w:cs="Times New Roman"/>
            <w:sz w:val="28"/>
            <w:szCs w:val="28"/>
            <w:lang w:val="en-US"/>
          </w:rPr>
          <w:t>31</w:t>
        </w:r>
      </w:hyperlink>
      <w:r w:rsidR="00F65804"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The increase in</w:t>
      </w:r>
      <w:r w:rsidR="00F65804" w:rsidRPr="000A5CC0">
        <w:rPr>
          <w:rFonts w:ascii="Times New Roman" w:eastAsia="Times New Roman" w:hAnsi="Times New Roman" w:cs="Times New Roman"/>
          <w:kern w:val="36"/>
          <w:sz w:val="28"/>
          <w:szCs w:val="28"/>
          <w:lang w:val="en-US"/>
        </w:rPr>
        <w:t xml:space="preserve"> </w:t>
      </w:r>
      <w:r w:rsidR="00F65804" w:rsidRPr="000A5CC0">
        <w:rPr>
          <w:rFonts w:ascii="Times New Roman" w:eastAsia="Times New Roman" w:hAnsi="Times New Roman" w:cs="Times New Roman"/>
          <w:b/>
          <w:bCs/>
          <w:i/>
          <w:iCs/>
          <w:kern w:val="36"/>
          <w:sz w:val="28"/>
          <w:szCs w:val="28"/>
          <w:lang w:val="en-US"/>
        </w:rPr>
        <w:t>Firmicutes/</w:t>
      </w:r>
      <w:r w:rsidRPr="000A5CC0">
        <w:rPr>
          <w:rFonts w:ascii="Times New Roman" w:eastAsia="Times New Roman" w:hAnsi="Times New Roman" w:cs="Times New Roman"/>
          <w:b/>
          <w:bCs/>
          <w:i/>
          <w:iCs/>
          <w:kern w:val="36"/>
          <w:sz w:val="28"/>
          <w:szCs w:val="28"/>
          <w:lang w:val="en-US"/>
        </w:rPr>
        <w:t>Bacteroidetes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ratio in obese patients remains a subject of debate.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esearch in humans have shown that the reduction in the number of</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 xml:space="preserve">Bacteroidetes </w:t>
      </w:r>
      <w:r w:rsidRPr="000A5CC0">
        <w:rPr>
          <w:rFonts w:ascii="Times New Roman" w:eastAsia="Times New Roman" w:hAnsi="Times New Roman" w:cs="Times New Roman"/>
          <w:bCs/>
          <w:iCs/>
          <w:kern w:val="36"/>
          <w:sz w:val="28"/>
          <w:szCs w:val="28"/>
          <w:lang w:val="en-US"/>
        </w:rPr>
        <w:t>(90%)</w:t>
      </w:r>
      <w:r w:rsidRPr="000A5CC0">
        <w:rPr>
          <w:rFonts w:ascii="Times New Roman" w:eastAsia="Times New Roman" w:hAnsi="Times New Roman" w:cs="Times New Roman"/>
          <w:b/>
          <w:bCs/>
          <w:i/>
          <w:iCs/>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 an increase in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 xml:space="preserve">Firmicutes </w:t>
      </w:r>
      <w:r w:rsidRPr="000A5CC0">
        <w:rPr>
          <w:rFonts w:ascii="Times New Roman" w:eastAsia="Times New Roman" w:hAnsi="Times New Roman" w:cs="Times New Roman"/>
          <w:bCs/>
          <w:iCs/>
          <w:kern w:val="36"/>
          <w:sz w:val="28"/>
          <w:szCs w:val="28"/>
          <w:lang w:val="en-US"/>
        </w:rPr>
        <w:t>(20%)</w:t>
      </w:r>
      <w:r w:rsidR="00F65804" w:rsidRPr="000A5CC0">
        <w:rPr>
          <w:rFonts w:ascii="Times New Roman" w:eastAsia="Times New Roman" w:hAnsi="Times New Roman" w:cs="Times New Roman"/>
          <w:kern w:val="36"/>
          <w:sz w:val="28"/>
          <w:szCs w:val="28"/>
          <w:lang w:val="en-US"/>
        </w:rPr>
        <w:t xml:space="preserve"> </w:t>
      </w:r>
      <w:proofErr w:type="gramStart"/>
      <w:r w:rsidRPr="000A5CC0">
        <w:rPr>
          <w:rFonts w:ascii="Times New Roman" w:eastAsia="Times New Roman" w:hAnsi="Times New Roman" w:cs="Times New Roman"/>
          <w:kern w:val="36"/>
          <w:sz w:val="28"/>
          <w:szCs w:val="28"/>
          <w:lang w:val="en-US"/>
        </w:rPr>
        <w:t>is</w:t>
      </w:r>
      <w:proofErr w:type="gramEnd"/>
      <w:r w:rsidRPr="000A5CC0">
        <w:rPr>
          <w:rFonts w:ascii="Times New Roman" w:eastAsia="Times New Roman" w:hAnsi="Times New Roman" w:cs="Times New Roman"/>
          <w:kern w:val="36"/>
          <w:sz w:val="28"/>
          <w:szCs w:val="28"/>
          <w:lang w:val="en-US"/>
        </w:rPr>
        <w:t xml:space="preserve"> directly linked to obesity and type 2 diabetes</w:t>
      </w:r>
      <w:r w:rsidR="00F65804" w:rsidRPr="000A5CC0">
        <w:rPr>
          <w:rFonts w:ascii="Times New Roman" w:eastAsia="Times New Roman" w:hAnsi="Times New Roman" w:cs="Times New Roman"/>
          <w:kern w:val="36"/>
          <w:sz w:val="28"/>
          <w:szCs w:val="28"/>
          <w:lang w:val="en-US"/>
        </w:rPr>
        <w:t xml:space="preserve"> </w:t>
      </w:r>
      <w:hyperlink r:id="rId30" w:anchor="bib44" w:history="1">
        <w:r w:rsidRPr="000A5CC0">
          <w:rPr>
            <w:rFonts w:ascii="Times New Roman" w:eastAsia="Times New Roman" w:hAnsi="Times New Roman" w:cs="Times New Roman"/>
            <w:kern w:val="36"/>
            <w:sz w:val="28"/>
            <w:szCs w:val="28"/>
            <w:lang w:val="en-US"/>
          </w:rPr>
          <w:t>[</w:t>
        </w:r>
      </w:hyperlink>
      <w:hyperlink r:id="rId31" w:anchor="_Ref446718409" w:tooltip="_Ref446718409" w:history="1">
        <w:r w:rsidRPr="000A5CC0">
          <w:rPr>
            <w:rFonts w:ascii="Times New Roman" w:eastAsia="Times New Roman" w:hAnsi="Times New Roman" w:cs="Times New Roman"/>
            <w:kern w:val="36"/>
            <w:sz w:val="28"/>
            <w:szCs w:val="28"/>
            <w:lang w:val="en-US"/>
          </w:rPr>
          <w:t>12</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Reducing the number of</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Bifidobacterium</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observed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in patients with overweight, obesity or type </w:t>
      </w:r>
      <w:proofErr w:type="gramStart"/>
      <w:r w:rsidRPr="000A5CC0">
        <w:rPr>
          <w:rFonts w:ascii="Times New Roman" w:eastAsia="Times New Roman" w:hAnsi="Times New Roman" w:cs="Times New Roman"/>
          <w:kern w:val="36"/>
          <w:sz w:val="28"/>
          <w:szCs w:val="28"/>
          <w:lang w:val="en-US"/>
        </w:rPr>
        <w:t>2 diabetes</w:t>
      </w:r>
      <w:r w:rsidR="00F65804" w:rsidRPr="000A5CC0">
        <w:rPr>
          <w:rFonts w:ascii="Times New Roman" w:eastAsia="Times New Roman" w:hAnsi="Times New Roman" w:cs="Times New Roman"/>
          <w:kern w:val="36"/>
          <w:sz w:val="28"/>
          <w:szCs w:val="28"/>
          <w:lang w:val="en-US"/>
        </w:rPr>
        <w:t xml:space="preserve"> </w:t>
      </w:r>
      <w:hyperlink r:id="rId32" w:anchor="bib45" w:history="1">
        <w:r w:rsidRPr="000A5CC0">
          <w:rPr>
            <w:rFonts w:ascii="Times New Roman" w:eastAsia="Times New Roman" w:hAnsi="Times New Roman" w:cs="Times New Roman"/>
            <w:kern w:val="36"/>
            <w:sz w:val="28"/>
            <w:szCs w:val="28"/>
            <w:lang w:val="en-US"/>
          </w:rPr>
          <w:t>[</w:t>
        </w:r>
      </w:hyperlink>
      <w:hyperlink r:id="rId33" w:anchor="_Ref446718414" w:tooltip="_Ref446718414" w:history="1">
        <w:r w:rsidRPr="000A5CC0">
          <w:rPr>
            <w:rFonts w:ascii="Times New Roman" w:eastAsia="Times New Roman" w:hAnsi="Times New Roman" w:cs="Times New Roman"/>
            <w:kern w:val="36"/>
            <w:sz w:val="28"/>
            <w:szCs w:val="28"/>
            <w:lang w:val="en-US"/>
          </w:rPr>
          <w:t>53</w:t>
        </w:r>
      </w:hyperlink>
      <w:r w:rsidR="00F65804" w:rsidRPr="000A5CC0">
        <w:rPr>
          <w:rFonts w:ascii="Times New Roman" w:eastAsia="Times New Roman" w:hAnsi="Times New Roman" w:cs="Times New Roman"/>
          <w:kern w:val="36"/>
          <w:sz w:val="28"/>
          <w:szCs w:val="28"/>
          <w:lang w:val="en-US"/>
        </w:rPr>
        <w:t>]</w:t>
      </w:r>
      <w:proofErr w:type="gramEnd"/>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Another type, which is reduced in diabetes mellitus type </w:t>
      </w:r>
      <w:proofErr w:type="gramStart"/>
      <w:r w:rsidRPr="000A5CC0">
        <w:rPr>
          <w:rFonts w:ascii="Times New Roman" w:eastAsia="Times New Roman" w:hAnsi="Times New Roman" w:cs="Times New Roman"/>
          <w:kern w:val="36"/>
          <w:sz w:val="28"/>
          <w:szCs w:val="28"/>
          <w:lang w:val="en-US"/>
        </w:rPr>
        <w:t>2</w:t>
      </w:r>
      <w:proofErr w:type="gramEnd"/>
      <w:r w:rsidRPr="000A5CC0">
        <w:rPr>
          <w:rFonts w:ascii="Times New Roman" w:eastAsia="Times New Roman" w:hAnsi="Times New Roman" w:cs="Times New Roman"/>
          <w:kern w:val="36"/>
          <w:sz w:val="28"/>
          <w:szCs w:val="28"/>
          <w:lang w:val="en-US"/>
        </w:rPr>
        <w:t xml:space="preserve"> is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 xml:space="preserve">Faecalibacterium prausnitzi </w:t>
      </w:r>
      <w:r w:rsidR="00F65804" w:rsidRPr="000A5CC0">
        <w:rPr>
          <w:rFonts w:ascii="Times New Roman" w:eastAsia="Times New Roman" w:hAnsi="Times New Roman" w:cs="Times New Roman"/>
          <w:bCs/>
          <w:iCs/>
          <w:kern w:val="36"/>
          <w:sz w:val="28"/>
          <w:szCs w:val="28"/>
          <w:lang w:val="en-US"/>
        </w:rPr>
        <w:t>[</w:t>
      </w:r>
      <w:hyperlink r:id="rId34" w:anchor="_Ref446718419" w:tooltip="_Ref446718419" w:history="1">
        <w:r w:rsidRPr="000A5CC0">
          <w:rPr>
            <w:rFonts w:ascii="Times New Roman" w:eastAsia="Times New Roman" w:hAnsi="Times New Roman" w:cs="Times New Roman"/>
            <w:kern w:val="36"/>
            <w:sz w:val="28"/>
            <w:szCs w:val="28"/>
            <w:lang w:val="en-US"/>
          </w:rPr>
          <w:t>17</w:t>
        </w:r>
      </w:hyperlink>
      <w:hyperlink r:id="rId35" w:anchor="bib47" w:history="1">
        <w:r w:rsidRPr="000A5CC0">
          <w:rPr>
            <w:rFonts w:ascii="Times New Roman" w:eastAsia="Times New Roman" w:hAnsi="Times New Roman" w:cs="Times New Roman"/>
            <w:kern w:val="36"/>
            <w:sz w:val="28"/>
            <w:szCs w:val="28"/>
            <w:lang w:val="en-US"/>
          </w:rPr>
          <w:t>]</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Interestingly, the level of</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Bifidobacterium</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Faecalibacterium prausnitzii</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correlates with anti-inflammatory effects</w:t>
      </w:r>
      <w:r w:rsidR="00F65804" w:rsidRPr="000A5CC0">
        <w:rPr>
          <w:rFonts w:ascii="Times New Roman" w:eastAsia="Times New Roman" w:hAnsi="Times New Roman" w:cs="Times New Roman"/>
          <w:kern w:val="36"/>
          <w:sz w:val="28"/>
          <w:szCs w:val="28"/>
          <w:lang w:val="en-US"/>
        </w:rPr>
        <w:t xml:space="preserve"> </w:t>
      </w:r>
      <w:hyperlink r:id="rId36" w:anchor="bib48" w:history="1">
        <w:r w:rsidRPr="000A5CC0">
          <w:rPr>
            <w:rFonts w:ascii="Times New Roman" w:eastAsia="Times New Roman" w:hAnsi="Times New Roman" w:cs="Times New Roman"/>
            <w:kern w:val="36"/>
            <w:sz w:val="28"/>
            <w:szCs w:val="28"/>
            <w:lang w:val="en-US"/>
          </w:rPr>
          <w:t>[</w:t>
        </w:r>
      </w:hyperlink>
      <w:hyperlink r:id="rId37" w:anchor="_Ref446718426" w:tooltip="_Ref446718426" w:history="1">
        <w:r w:rsidRPr="000A5CC0">
          <w:rPr>
            <w:rFonts w:ascii="Times New Roman" w:eastAsia="Times New Roman" w:hAnsi="Times New Roman" w:cs="Times New Roman"/>
            <w:kern w:val="36"/>
            <w:sz w:val="28"/>
            <w:szCs w:val="28"/>
            <w:lang w:val="en-US"/>
          </w:rPr>
          <w:t>8</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Moreover, subsequent studies have shown that the composition of microorganisms in childhood can predict the formation of metabolic syndrome</w:t>
      </w:r>
      <w:r w:rsidR="00F65804" w:rsidRPr="000A5CC0">
        <w:rPr>
          <w:rFonts w:ascii="Times New Roman" w:eastAsia="Times New Roman" w:hAnsi="Times New Roman" w:cs="Times New Roman"/>
          <w:kern w:val="36"/>
          <w:sz w:val="28"/>
          <w:szCs w:val="28"/>
          <w:lang w:val="en-US"/>
        </w:rPr>
        <w:t xml:space="preserve"> [</w:t>
      </w:r>
      <w:hyperlink r:id="rId38" w:anchor="_Ref446718432" w:tooltip="_Ref446718432" w:history="1">
        <w:r w:rsidRPr="000A5CC0">
          <w:rPr>
            <w:rFonts w:ascii="Times New Roman" w:eastAsia="Times New Roman" w:hAnsi="Times New Roman" w:cs="Times New Roman"/>
            <w:kern w:val="36"/>
            <w:sz w:val="28"/>
            <w:szCs w:val="28"/>
            <w:lang w:val="en-US"/>
          </w:rPr>
          <w:t>19</w:t>
        </w:r>
      </w:hyperlink>
      <w:hyperlink r:id="rId39" w:anchor="bib49" w:history="1">
        <w:r w:rsidRPr="000A5CC0">
          <w:rPr>
            <w:rFonts w:ascii="Times New Roman" w:eastAsia="Times New Roman" w:hAnsi="Times New Roman" w:cs="Times New Roman"/>
            <w:kern w:val="36"/>
            <w:sz w:val="28"/>
            <w:szCs w:val="28"/>
            <w:lang w:val="en-US"/>
          </w:rPr>
          <w:t>]</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authors identified a higher level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Staphylococcus aureus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 lower levels of bifidobacteria in fecal samples of children who were recruited overweight.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 a recent study, A. Vrieze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et al.</w:t>
      </w:r>
      <w:r w:rsidR="00F65804" w:rsidRPr="000A5CC0">
        <w:rPr>
          <w:rFonts w:ascii="Times New Roman" w:eastAsia="Times New Roman" w:hAnsi="Times New Roman" w:cs="Times New Roman"/>
          <w:kern w:val="36"/>
          <w:sz w:val="28"/>
          <w:szCs w:val="28"/>
          <w:lang w:val="en-US"/>
        </w:rPr>
        <w:t xml:space="preserve"> </w:t>
      </w:r>
      <w:r w:rsidR="0065692F" w:rsidRPr="000A5CC0">
        <w:rPr>
          <w:rFonts w:ascii="Times New Roman" w:eastAsia="Times New Roman" w:hAnsi="Times New Roman" w:cs="Times New Roman"/>
          <w:kern w:val="36"/>
          <w:sz w:val="28"/>
          <w:szCs w:val="28"/>
          <w:lang w:val="en-US"/>
        </w:rPr>
        <w:t>h</w:t>
      </w:r>
      <w:r w:rsidRPr="000A5CC0">
        <w:rPr>
          <w:rFonts w:ascii="Times New Roman" w:eastAsia="Times New Roman" w:hAnsi="Times New Roman" w:cs="Times New Roman"/>
          <w:kern w:val="36"/>
          <w:sz w:val="28"/>
          <w:szCs w:val="28"/>
          <w:lang w:val="en-US"/>
        </w:rPr>
        <w:t>ave shown that transplantation of intestinal microflora of healthy donor lean temporarily improves insulin sensitivity in patients with the metabolic syndrome</w:t>
      </w:r>
      <w:r w:rsidR="00F65804" w:rsidRPr="000A5CC0">
        <w:rPr>
          <w:rFonts w:ascii="Times New Roman" w:eastAsia="Times New Roman" w:hAnsi="Times New Roman" w:cs="Times New Roman"/>
          <w:kern w:val="36"/>
          <w:sz w:val="28"/>
          <w:szCs w:val="28"/>
          <w:lang w:val="en-US"/>
        </w:rPr>
        <w:t xml:space="preserve"> </w:t>
      </w:r>
      <w:hyperlink r:id="rId40" w:anchor="bib50" w:history="1">
        <w:r w:rsidRPr="000A5CC0">
          <w:rPr>
            <w:rFonts w:ascii="Times New Roman" w:eastAsia="Times New Roman" w:hAnsi="Times New Roman" w:cs="Times New Roman"/>
            <w:kern w:val="36"/>
            <w:sz w:val="28"/>
            <w:szCs w:val="28"/>
            <w:lang w:val="en-US"/>
          </w:rPr>
          <w:t>[</w:t>
        </w:r>
      </w:hyperlink>
      <w:hyperlink r:id="rId41" w:anchor="_Ref446718438" w:tooltip="_Ref446718438" w:history="1">
        <w:r w:rsidRPr="000A5CC0">
          <w:rPr>
            <w:rFonts w:ascii="Times New Roman" w:eastAsia="Times New Roman" w:hAnsi="Times New Roman" w:cs="Times New Roman"/>
            <w:kern w:val="36"/>
            <w:sz w:val="28"/>
            <w:szCs w:val="28"/>
            <w:lang w:val="en-US"/>
          </w:rPr>
          <w:t>82</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These studies indicate that the composition and function of the intestinal microflora changes in obesity and type 2 diabetes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before the researchers is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next question. Whether changes of intestinal microflora with diet or with the pathology of obesity?</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It should also be noted that the ratio of</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Firmicutes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Bacteroidetes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is very inefficient, </w:t>
      </w:r>
      <w:r w:rsidRPr="000A5CC0">
        <w:rPr>
          <w:rFonts w:ascii="Times New Roman" w:eastAsia="Times New Roman" w:hAnsi="Times New Roman" w:cs="Times New Roman"/>
          <w:kern w:val="36"/>
          <w:sz w:val="28"/>
          <w:szCs w:val="28"/>
          <w:lang w:val="en-US"/>
        </w:rPr>
        <w:lastRenderedPageBreak/>
        <w:t xml:space="preserve">because they contain large groups </w:t>
      </w:r>
      <w:r w:rsidR="0065692F" w:rsidRPr="000A5CC0">
        <w:rPr>
          <w:rFonts w:ascii="Times New Roman" w:eastAsia="Times New Roman" w:hAnsi="Times New Roman" w:cs="Times New Roman"/>
          <w:kern w:val="36"/>
          <w:sz w:val="28"/>
          <w:szCs w:val="28"/>
          <w:lang w:val="en-US"/>
        </w:rPr>
        <w:t xml:space="preserve">of </w:t>
      </w:r>
      <w:r w:rsidRPr="000A5CC0">
        <w:rPr>
          <w:rFonts w:ascii="Times New Roman" w:eastAsia="Times New Roman" w:hAnsi="Times New Roman" w:cs="Times New Roman"/>
          <w:kern w:val="36"/>
          <w:sz w:val="28"/>
          <w:szCs w:val="28"/>
          <w:lang w:val="en-US"/>
        </w:rPr>
        <w:t>pathogenic bacterial taxa such as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Clostridium botulinum</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Listeria,</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as well as species such as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Eubacterium rectale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Faecalibacterium prausnitzii</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which is known to produce butyrate, being useful for the host.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Therefore, a need for more standardized research, as well as taxonomically detailed description of modified microbial status.</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In 2005 F. Bäckhead godu and colleagues have examined the role microbiome sterile mice</w:t>
      </w:r>
      <w:r w:rsidR="00F65804" w:rsidRPr="000A5CC0">
        <w:rPr>
          <w:rFonts w:ascii="Times New Roman" w:eastAsia="Times New Roman" w:hAnsi="Times New Roman" w:cs="Times New Roman"/>
          <w:kern w:val="36"/>
          <w:sz w:val="28"/>
          <w:szCs w:val="28"/>
          <w:lang w:val="en-US"/>
        </w:rPr>
        <w:t xml:space="preserve"> [</w:t>
      </w:r>
      <w:hyperlink r:id="rId42" w:anchor="_Ref446718443" w:tooltip="_Ref446718443" w:history="1">
        <w:r w:rsidRPr="000A5CC0">
          <w:rPr>
            <w:rFonts w:ascii="Times New Roman" w:eastAsia="Times New Roman" w:hAnsi="Times New Roman" w:cs="Times New Roman"/>
            <w:kern w:val="36"/>
            <w:sz w:val="28"/>
            <w:szCs w:val="28"/>
            <w:lang w:val="en-US"/>
          </w:rPr>
          <w:t>76</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found that the change in intestinal microbiome microbiota sterile mice with mice genetically determined obesity, led to the accumulation of them 60% fat, as well as development of insulin resistance during 2</w:t>
      </w:r>
      <w:r w:rsidR="00F65804" w:rsidRPr="000A5CC0">
        <w:rPr>
          <w:rFonts w:ascii="Times New Roman" w:eastAsia="Times New Roman" w:hAnsi="Times New Roman" w:cs="Times New Roman"/>
          <w:kern w:val="36"/>
          <w:sz w:val="28"/>
          <w:szCs w:val="28"/>
          <w:lang w:val="en-US"/>
        </w:rPr>
        <w:t xml:space="preserve"> </w:t>
      </w:r>
      <w:bookmarkStart w:id="0" w:name="graphic1B"/>
      <w:bookmarkEnd w:id="0"/>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"https://translate.googleusercontent.com/cnv_00001.gif"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weeks compared with sterile mice whose microbiome was unchanged.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Subsequently, in 2006, Turnbaugh et al.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confirmed these results, and further found that this feature can be inherited</w:t>
      </w:r>
      <w:r w:rsidR="00F65804" w:rsidRPr="000A5CC0">
        <w:rPr>
          <w:rFonts w:ascii="Times New Roman" w:eastAsia="Times New Roman" w:hAnsi="Times New Roman" w:cs="Times New Roman"/>
          <w:kern w:val="36"/>
          <w:sz w:val="28"/>
          <w:szCs w:val="28"/>
          <w:lang w:val="en-US"/>
        </w:rPr>
        <w:t xml:space="preserve"> [</w:t>
      </w:r>
      <w:hyperlink r:id="rId43" w:anchor="_Ref446718453" w:tooltip="_Ref446718453" w:history="1">
        <w:r w:rsidRPr="000A5CC0">
          <w:rPr>
            <w:rFonts w:ascii="Times New Roman" w:eastAsia="Times New Roman" w:hAnsi="Times New Roman" w:cs="Times New Roman"/>
            <w:kern w:val="36"/>
            <w:sz w:val="28"/>
            <w:szCs w:val="28"/>
            <w:lang w:val="en-US"/>
          </w:rPr>
          <w:t>5</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The composition and the microbiota metabolic effects play an important role in the energy component of the diet.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 2011,</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R.</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Jumpertz</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et al.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identified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role of microbiota in regulating the absorption of nutrients by pyrosequencing of bacterial genes in faeces in 12 lean and 9 obese</w:t>
      </w:r>
      <w:r w:rsidR="00F65804" w:rsidRPr="000A5CC0">
        <w:rPr>
          <w:rFonts w:ascii="Times New Roman" w:eastAsia="Times New Roman" w:hAnsi="Times New Roman" w:cs="Times New Roman"/>
          <w:kern w:val="36"/>
          <w:sz w:val="28"/>
          <w:szCs w:val="28"/>
          <w:lang w:val="en-US"/>
        </w:rPr>
        <w:t xml:space="preserve"> [</w:t>
      </w:r>
      <w:hyperlink r:id="rId44" w:anchor="_Ref446718463" w:tooltip="_Ref446718463" w:history="1">
        <w:r w:rsidRPr="000A5CC0">
          <w:rPr>
            <w:rFonts w:ascii="Times New Roman" w:eastAsia="Times New Roman" w:hAnsi="Times New Roman" w:cs="Times New Roman"/>
            <w:kern w:val="36"/>
            <w:sz w:val="28"/>
            <w:szCs w:val="28"/>
            <w:lang w:val="en-US"/>
          </w:rPr>
          <w:t>25</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0065692F" w:rsidRPr="000A5CC0">
        <w:rPr>
          <w:rFonts w:ascii="Times New Roman" w:eastAsia="Times New Roman" w:hAnsi="Times New Roman" w:cs="Times New Roman"/>
          <w:kern w:val="36"/>
          <w:sz w:val="28"/>
          <w:szCs w:val="28"/>
          <w:lang w:val="en-US"/>
        </w:rPr>
        <w:t>R</w:t>
      </w:r>
      <w:r w:rsidRPr="000A5CC0">
        <w:rPr>
          <w:rFonts w:ascii="Times New Roman" w:eastAsia="Times New Roman" w:hAnsi="Times New Roman" w:cs="Times New Roman"/>
          <w:kern w:val="36"/>
          <w:sz w:val="28"/>
          <w:szCs w:val="28"/>
          <w:lang w:val="en-US"/>
        </w:rPr>
        <w:t>esearchers found that changes in the nutritional value of food received, against the background of changes in the microbiota, increased by approximately 150</w:t>
      </w:r>
      <w:r w:rsidR="00F65804" w:rsidRPr="000A5CC0">
        <w:rPr>
          <w:rFonts w:ascii="Times New Roman" w:eastAsia="Times New Roman" w:hAnsi="Times New Roman" w:cs="Times New Roman"/>
          <w:kern w:val="36"/>
          <w:sz w:val="28"/>
          <w:szCs w:val="28"/>
          <w:lang w:val="en-US"/>
        </w:rPr>
        <w:t xml:space="preserve"> </w:t>
      </w:r>
      <w:bookmarkStart w:id="1" w:name="graphic1C"/>
      <w:bookmarkEnd w:id="1"/>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"https://translate.googleusercontent.com/cnv_00002.gif"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26"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kcal</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xml:space="preserve"> i.e.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microflora may play a significant role in the regulation of nutrient absorption.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This phenomenon later became known as "lean genotype of the host."</w:t>
      </w:r>
    </w:p>
    <w:p w:rsidR="004978A2" w:rsidRPr="000A5CC0" w:rsidRDefault="004978A2" w:rsidP="004978A2">
      <w:pPr>
        <w:spacing w:after="0" w:line="240" w:lineRule="auto"/>
        <w:ind w:firstLine="700"/>
        <w:jc w:val="both"/>
        <w:rPr>
          <w:rFonts w:ascii="Times New Roman" w:eastAsia="Times New Roman" w:hAnsi="Times New Roman" w:cs="Times New Roman"/>
          <w:sz w:val="28"/>
          <w:szCs w:val="28"/>
          <w:lang w:val="en-US"/>
        </w:rPr>
      </w:pPr>
      <w:r w:rsidRPr="000A5CC0">
        <w:rPr>
          <w:rFonts w:ascii="Times New Roman" w:eastAsia="Times New Roman" w:hAnsi="Times New Roman" w:cs="Times New Roman"/>
          <w:sz w:val="28"/>
          <w:szCs w:val="28"/>
          <w:lang w:val="en-US"/>
        </w:rPr>
        <w:t xml:space="preserve">Of interest are the results of studies </w:t>
      </w:r>
      <w:r w:rsidR="0065692F" w:rsidRPr="000A5CC0">
        <w:rPr>
          <w:rFonts w:ascii="Times New Roman" w:eastAsia="Times New Roman" w:hAnsi="Times New Roman" w:cs="Times New Roman"/>
          <w:sz w:val="28"/>
          <w:szCs w:val="28"/>
          <w:lang w:val="en-US"/>
        </w:rPr>
        <w:t xml:space="preserve">by </w:t>
      </w:r>
      <w:r w:rsidRPr="000A5CC0">
        <w:rPr>
          <w:rFonts w:ascii="Times New Roman" w:eastAsia="Times New Roman" w:hAnsi="Times New Roman" w:cs="Times New Roman"/>
          <w:sz w:val="28"/>
          <w:szCs w:val="28"/>
          <w:lang w:val="en-US"/>
        </w:rPr>
        <w:t>Ph.D.</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S</w:t>
      </w:r>
      <w:r w:rsidR="0065692F"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K</w:t>
      </w:r>
      <w:r w:rsidR="0065692F"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 xml:space="preserve"> Panyushina et al.</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He argues that the main "</w:t>
      </w:r>
      <w:r w:rsidR="0065692F" w:rsidRPr="000A5CC0">
        <w:rPr>
          <w:rFonts w:ascii="Times New Roman" w:eastAsia="Times New Roman" w:hAnsi="Times New Roman" w:cs="Times New Roman"/>
          <w:sz w:val="28"/>
          <w:szCs w:val="28"/>
          <w:lang w:val="en-US"/>
        </w:rPr>
        <w:t>energetically significant</w:t>
      </w:r>
      <w:r w:rsidRPr="000A5CC0">
        <w:rPr>
          <w:rFonts w:ascii="Times New Roman" w:eastAsia="Times New Roman" w:hAnsi="Times New Roman" w:cs="Times New Roman"/>
          <w:sz w:val="28"/>
          <w:szCs w:val="28"/>
          <w:lang w:val="en-US"/>
        </w:rPr>
        <w:t xml:space="preserve">" metabolites of normal intestinal microflora are fatty acid (lactate, acetate, propionate, butyrate, </w:t>
      </w:r>
      <w:proofErr w:type="gramStart"/>
      <w:r w:rsidRPr="000A5CC0">
        <w:rPr>
          <w:rFonts w:ascii="Times New Roman" w:eastAsia="Times New Roman" w:hAnsi="Times New Roman" w:cs="Times New Roman"/>
          <w:sz w:val="28"/>
          <w:szCs w:val="28"/>
          <w:lang w:val="en-US"/>
        </w:rPr>
        <w:t>succinate</w:t>
      </w:r>
      <w:proofErr w:type="gramEnd"/>
      <w:r w:rsidRPr="000A5CC0">
        <w:rPr>
          <w:rFonts w:ascii="Times New Roman" w:eastAsia="Times New Roman" w:hAnsi="Times New Roman" w:cs="Times New Roman"/>
          <w:sz w:val="28"/>
          <w:szCs w:val="28"/>
          <w:lang w:val="en-US"/>
        </w:rPr>
        <w:t>), alcohols, gases (hydrogen, carbon dioxide, methane).</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For example, the volatile fatty acids are substrates for energy eukaryotic cells (colonocytes intestinal mucosa, etc.) and other microorganisms.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 xml:space="preserve">Since bifidobacteria (both types of bacteria predominant microflora microbiome) have heterofermentative lactic acid fermentation type and form 3 moles of acetate and 2 mol of lactate (average energy value of the organic acid </w:t>
      </w:r>
      <w:proofErr w:type="gramStart"/>
      <w:r w:rsidRPr="000A5CC0">
        <w:rPr>
          <w:rFonts w:ascii="Times New Roman" w:eastAsia="Times New Roman" w:hAnsi="Times New Roman" w:cs="Times New Roman"/>
          <w:sz w:val="28"/>
          <w:szCs w:val="28"/>
          <w:lang w:val="en-US"/>
        </w:rPr>
        <w:t>3 kcal</w:t>
      </w:r>
      <w:r w:rsidR="0065692F"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g</w:t>
      </w:r>
      <w:proofErr w:type="gramEnd"/>
      <w:r w:rsidRPr="000A5CC0">
        <w:rPr>
          <w:rFonts w:ascii="Times New Roman" w:eastAsia="Times New Roman" w:hAnsi="Times New Roman" w:cs="Times New Roman"/>
          <w:sz w:val="28"/>
          <w:szCs w:val="28"/>
          <w:lang w:val="en-US"/>
        </w:rPr>
        <w:t>) of 2 moles of recycled carbohydrate (energy value of 4 kcal</w:t>
      </w:r>
      <w:r w:rsidR="0065692F"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g).</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Thus, when disposing of 1 g prebiotic microflora and other substrates using an average of about 1 auxiliaries kcal (25%), and allocates the "common" in the form of metabolites about 3 kcal energy.</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Thus, the microflora of the digestive tract in the day only at the expense of "unrecorded" sources of energy creates about 2000 kcal.</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Furthermore, it should be added that the microflora can produce other forms of energy</w:t>
      </w:r>
      <w:r w:rsidR="00F65804" w:rsidRPr="000A5CC0">
        <w:rPr>
          <w:rFonts w:ascii="Times New Roman" w:eastAsia="Times New Roman" w:hAnsi="Times New Roman" w:cs="Times New Roman"/>
          <w:sz w:val="28"/>
          <w:szCs w:val="28"/>
          <w:lang w:val="en-US"/>
        </w:rPr>
        <w:t xml:space="preserve"> — </w:t>
      </w:r>
      <w:r w:rsidRPr="000A5CC0">
        <w:rPr>
          <w:rFonts w:ascii="Times New Roman" w:eastAsia="Times New Roman" w:hAnsi="Times New Roman" w:cs="Times New Roman"/>
          <w:sz w:val="28"/>
          <w:szCs w:val="28"/>
          <w:lang w:val="en-US"/>
        </w:rPr>
        <w:t>the inclusion of additional gases and metabolite exchange water cycle of reactive oxygen species;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energy potential difference between the total water and the border of the membrane with water;</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heat radiation (to warm the internal organs), mitogenetic radiation and others.</w:t>
      </w:r>
    </w:p>
    <w:p w:rsidR="004978A2" w:rsidRPr="000A5CC0" w:rsidRDefault="004978A2" w:rsidP="004978A2">
      <w:pPr>
        <w:spacing w:after="0" w:line="240" w:lineRule="auto"/>
        <w:ind w:firstLine="700"/>
        <w:jc w:val="both"/>
        <w:rPr>
          <w:rFonts w:ascii="Times New Roman" w:eastAsia="Times New Roman" w:hAnsi="Times New Roman" w:cs="Times New Roman"/>
          <w:sz w:val="28"/>
          <w:szCs w:val="28"/>
          <w:lang w:val="en-US"/>
        </w:rPr>
      </w:pPr>
      <w:r w:rsidRPr="000A5CC0">
        <w:rPr>
          <w:rFonts w:ascii="Times New Roman" w:eastAsia="Times New Roman" w:hAnsi="Times New Roman" w:cs="Times New Roman"/>
          <w:sz w:val="28"/>
          <w:szCs w:val="28"/>
          <w:lang w:val="en-US"/>
        </w:rPr>
        <w:t>Also human normal flora microorganisms (intestine, skin, mucous membranes) are involved in providing a variety of host needs</w:t>
      </w:r>
      <w:r w:rsidR="00F65804" w:rsidRPr="000A5CC0">
        <w:rPr>
          <w:rFonts w:ascii="Times New Roman" w:eastAsia="Times New Roman" w:hAnsi="Times New Roman" w:cs="Times New Roman"/>
          <w:sz w:val="28"/>
          <w:szCs w:val="28"/>
          <w:lang w:val="en-US"/>
        </w:rPr>
        <w:t xml:space="preserve"> — </w:t>
      </w:r>
      <w:r w:rsidRPr="000A5CC0">
        <w:rPr>
          <w:rFonts w:ascii="Times New Roman" w:eastAsia="Times New Roman" w:hAnsi="Times New Roman" w:cs="Times New Roman"/>
          <w:sz w:val="28"/>
          <w:szCs w:val="28"/>
          <w:lang w:val="en-US"/>
        </w:rPr>
        <w:t xml:space="preserve">in synthesis, metabolism, recycling, reclamation vast range and physiologically important signaling molecules (vitamins, hormones, amino acids, steroids, and immunoglobulins </w:t>
      </w:r>
      <w:r w:rsidR="0065692F" w:rsidRPr="000A5CC0">
        <w:rPr>
          <w:rFonts w:ascii="Times New Roman" w:eastAsia="Times New Roman" w:hAnsi="Times New Roman" w:cs="Times New Roman"/>
          <w:sz w:val="28"/>
          <w:szCs w:val="28"/>
          <w:lang w:val="en-US"/>
        </w:rPr>
        <w:t xml:space="preserve">et </w:t>
      </w:r>
      <w:r w:rsidRPr="000A5CC0">
        <w:rPr>
          <w:rFonts w:ascii="Times New Roman" w:eastAsia="Times New Roman" w:hAnsi="Times New Roman" w:cs="Times New Roman"/>
          <w:sz w:val="28"/>
          <w:szCs w:val="28"/>
          <w:lang w:val="en-US"/>
        </w:rPr>
        <w:t>al.);</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operate to inactivate and remove toxins;</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for complete digestion to release and activation of plant bioactive substances, i</w:t>
      </w:r>
      <w:r w:rsidR="0065692F"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e</w:t>
      </w:r>
      <w:r w:rsidR="0065692F" w:rsidRPr="000A5CC0">
        <w:rPr>
          <w:rFonts w:ascii="Times New Roman" w:eastAsia="Times New Roman" w:hAnsi="Times New Roman" w:cs="Times New Roman"/>
          <w:sz w:val="28"/>
          <w:szCs w:val="28"/>
          <w:lang w:val="en-US"/>
        </w:rPr>
        <w:t>.</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perform specific functions that are not able to fulfill the system of the human body.</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 xml:space="preserve">Consequently, this "indispensable" work microflora due </w:t>
      </w:r>
      <w:r w:rsidRPr="000A5CC0">
        <w:rPr>
          <w:rFonts w:ascii="Times New Roman" w:eastAsia="Times New Roman" w:hAnsi="Times New Roman" w:cs="Times New Roman"/>
          <w:sz w:val="28"/>
          <w:szCs w:val="28"/>
          <w:lang w:val="en-US"/>
        </w:rPr>
        <w:lastRenderedPageBreak/>
        <w:t>to the "unrecorded" energy sources should also be offset against the creation of its energy contribution to the total energy of the microorganism.</w:t>
      </w:r>
      <w:r w:rsidR="00F65804" w:rsidRPr="000A5CC0">
        <w:rPr>
          <w:rFonts w:ascii="Times New Roman" w:eastAsia="Times New Roman" w:hAnsi="Times New Roman" w:cs="Times New Roman"/>
          <w:sz w:val="28"/>
          <w:szCs w:val="28"/>
          <w:lang w:val="en-US"/>
        </w:rPr>
        <w:t xml:space="preserve"> </w:t>
      </w:r>
      <w:r w:rsidRPr="000A5CC0">
        <w:rPr>
          <w:rFonts w:ascii="Times New Roman" w:eastAsia="Times New Roman" w:hAnsi="Times New Roman" w:cs="Times New Roman"/>
          <w:sz w:val="28"/>
          <w:szCs w:val="28"/>
          <w:lang w:val="en-US"/>
        </w:rPr>
        <w:t xml:space="preserve">However, these indirect cascading energy functions microbiocenosis difficult to quantify </w:t>
      </w:r>
      <w:r w:rsidR="00F65804" w:rsidRPr="000A5CC0">
        <w:rPr>
          <w:rFonts w:ascii="Times New Roman" w:eastAsia="Times New Roman" w:hAnsi="Times New Roman" w:cs="Times New Roman"/>
          <w:sz w:val="28"/>
          <w:szCs w:val="28"/>
          <w:lang w:val="en-US"/>
        </w:rPr>
        <w:t>[</w:t>
      </w:r>
      <w:hyperlink r:id="rId45" w:anchor="_Ref446718530" w:tooltip="_Ref446718530" w:history="1">
        <w:r w:rsidRPr="000A5CC0">
          <w:rPr>
            <w:rFonts w:ascii="Times New Roman" w:eastAsia="Times New Roman" w:hAnsi="Times New Roman" w:cs="Times New Roman"/>
            <w:sz w:val="28"/>
            <w:szCs w:val="28"/>
            <w:lang w:val="en-US"/>
          </w:rPr>
          <w:t>26</w:t>
        </w:r>
      </w:hyperlink>
      <w:r w:rsidR="00F65804" w:rsidRPr="000A5CC0">
        <w:rPr>
          <w:rFonts w:ascii="Times New Roman" w:eastAsia="Times New Roman" w:hAnsi="Times New Roman" w:cs="Times New Roman"/>
          <w:sz w:val="28"/>
          <w:szCs w:val="28"/>
          <w:lang w:val="en-US"/>
        </w:rPr>
        <w:t>]</w:t>
      </w:r>
      <w:r w:rsidRPr="000A5CC0">
        <w:rPr>
          <w:rFonts w:ascii="Times New Roman" w:eastAsia="Times New Roman" w:hAnsi="Times New Roman" w:cs="Times New Roman"/>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Many of the nutrients in the human diet and subjected to enzymatic treatment are absorbed in the small intestine.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However, the intestinal flora plays a central role in the metabolism of dietary fibers, which are not cleaved by human enzymes.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Comparative studies of the intestinal microflora of mammals have shown that some species of bacteria they are common and so their presence is dependent on diet and lifestyle </w:t>
      </w:r>
      <w:r w:rsidR="00F65804" w:rsidRPr="000A5CC0">
        <w:rPr>
          <w:rFonts w:ascii="Times New Roman" w:eastAsia="Times New Roman" w:hAnsi="Times New Roman" w:cs="Times New Roman"/>
          <w:kern w:val="36"/>
          <w:sz w:val="28"/>
          <w:szCs w:val="28"/>
          <w:lang w:val="en-US"/>
        </w:rPr>
        <w:t>[</w:t>
      </w:r>
      <w:hyperlink r:id="rId46" w:anchor="_Ref446718567" w:tooltip="_Ref446718567" w:history="1">
        <w:r w:rsidRPr="000A5CC0">
          <w:rPr>
            <w:rFonts w:ascii="Times New Roman" w:eastAsia="Times New Roman" w:hAnsi="Times New Roman" w:cs="Times New Roman"/>
            <w:kern w:val="36"/>
            <w:sz w:val="28"/>
            <w:szCs w:val="28"/>
            <w:lang w:val="en-US"/>
          </w:rPr>
          <w:t>16</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Herbivorous mammals have a more diverse microbiota than carnivores, as the metabolism of plant polysaccharides is more complex and demanding, which is also reflected in the extension of the intestinal tract and increase the transit time from herbivores.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Metagenomic sequencing intestinal microflora showed that herbivores are more nitrogen assimilation genes into proteins in comparison with predators as amino acids is significantly less present in the diet of herbivores </w:t>
      </w:r>
      <w:r w:rsidR="00F65804" w:rsidRPr="000A5CC0">
        <w:rPr>
          <w:rFonts w:ascii="Times New Roman" w:eastAsia="Times New Roman" w:hAnsi="Times New Roman" w:cs="Times New Roman"/>
          <w:kern w:val="36"/>
          <w:sz w:val="28"/>
          <w:szCs w:val="28"/>
          <w:lang w:val="en-US"/>
        </w:rPr>
        <w:t>[</w:t>
      </w:r>
      <w:hyperlink r:id="rId47" w:anchor="_Ref446718567" w:tooltip="_Ref446718567" w:history="1">
        <w:r w:rsidRPr="000A5CC0">
          <w:rPr>
            <w:rFonts w:ascii="Times New Roman" w:eastAsia="Times New Roman" w:hAnsi="Times New Roman" w:cs="Times New Roman"/>
            <w:kern w:val="36"/>
            <w:sz w:val="28"/>
            <w:szCs w:val="28"/>
            <w:lang w:val="en-US"/>
          </w:rPr>
          <w:t>16</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Similarly intestinal microflora vegetarians and vegans unable to metabolize carnitine present in red meat </w:t>
      </w:r>
      <w:r w:rsidR="00F65804" w:rsidRPr="000A5CC0">
        <w:rPr>
          <w:rFonts w:ascii="Times New Roman" w:eastAsia="Times New Roman" w:hAnsi="Times New Roman" w:cs="Times New Roman"/>
          <w:kern w:val="36"/>
          <w:sz w:val="28"/>
          <w:szCs w:val="28"/>
          <w:lang w:val="en-US"/>
        </w:rPr>
        <w:t>[</w:t>
      </w:r>
      <w:hyperlink r:id="rId48" w:anchor="_Ref446718574" w:tooltip="_Ref446718574" w:history="1">
        <w:r w:rsidRPr="000A5CC0">
          <w:rPr>
            <w:rFonts w:ascii="Times New Roman" w:eastAsia="Times New Roman" w:hAnsi="Times New Roman" w:cs="Times New Roman"/>
            <w:kern w:val="36"/>
            <w:sz w:val="28"/>
            <w:szCs w:val="28"/>
            <w:lang w:val="en-US"/>
          </w:rPr>
          <w:t>38</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 humans, bacteria react differently to dietary components, and long-term eating habits were associated with an abundance of microbial genera:</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Bacteroides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positively correlated with protein-rich diet, while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Prevotella</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associated with a diet rich in fiber </w:t>
      </w:r>
      <w:r w:rsidR="00F65804" w:rsidRPr="000A5CC0">
        <w:rPr>
          <w:rFonts w:ascii="Times New Roman" w:eastAsia="Times New Roman" w:hAnsi="Times New Roman" w:cs="Times New Roman"/>
          <w:kern w:val="36"/>
          <w:sz w:val="28"/>
          <w:szCs w:val="28"/>
          <w:lang w:val="en-US"/>
        </w:rPr>
        <w:t>[</w:t>
      </w:r>
      <w:hyperlink r:id="rId49" w:anchor="_Ref446718577" w:tooltip="_Ref446718577" w:history="1">
        <w:r w:rsidRPr="000A5CC0">
          <w:rPr>
            <w:rFonts w:ascii="Times New Roman" w:eastAsia="Times New Roman" w:hAnsi="Times New Roman" w:cs="Times New Roman"/>
            <w:kern w:val="36"/>
            <w:sz w:val="28"/>
            <w:szCs w:val="28"/>
            <w:lang w:val="en-US"/>
          </w:rPr>
          <w:t>43</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Thus, the intestinal microflora is essential for normal metabolism with diet may modify the intestinal microbial community of the body </w:t>
      </w:r>
      <w:r w:rsidR="00F65804" w:rsidRPr="000A5CC0">
        <w:rPr>
          <w:rFonts w:ascii="Times New Roman" w:eastAsia="Times New Roman" w:hAnsi="Times New Roman" w:cs="Times New Roman"/>
          <w:kern w:val="36"/>
          <w:sz w:val="28"/>
          <w:szCs w:val="28"/>
          <w:lang w:val="en-US"/>
        </w:rPr>
        <w:t>[</w:t>
      </w:r>
      <w:hyperlink r:id="rId50" w:anchor="_Ref446718577" w:tooltip="_Ref446718577" w:history="1">
        <w:r w:rsidRPr="000A5CC0">
          <w:rPr>
            <w:rFonts w:ascii="Times New Roman" w:eastAsia="Times New Roman" w:hAnsi="Times New Roman" w:cs="Times New Roman"/>
            <w:kern w:val="36"/>
            <w:sz w:val="28"/>
            <w:szCs w:val="28"/>
            <w:lang w:val="en-US"/>
          </w:rPr>
          <w:t>43</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Metabolites of dietary polysaccharides, namely monosaccharides 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short chain fatty acids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(SCFA)</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produced by intestinal microflora by hydrolysis and fermentation.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These metabolites are absorbed in the intestine, as a source of energy to the host.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 2012,</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H.</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Lin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et al.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assessed the impact of the introduction of SCFA mice, arguing that the RCMP regulate the production of hormones in the gut via the free fatty acid receptor 2 (FFAR2) and 3 (FFAR3), protecting against diet-induced obesity and the development of insulin resistance </w:t>
      </w:r>
      <w:r w:rsidR="00F65804" w:rsidRPr="000A5CC0">
        <w:rPr>
          <w:rFonts w:ascii="Times New Roman" w:eastAsia="Times New Roman" w:hAnsi="Times New Roman" w:cs="Times New Roman"/>
          <w:kern w:val="36"/>
          <w:sz w:val="28"/>
          <w:szCs w:val="28"/>
          <w:lang w:val="en-US"/>
        </w:rPr>
        <w:t>[</w:t>
      </w:r>
      <w:hyperlink r:id="rId51" w:anchor="_Ref446718609" w:tooltip="_Ref446718609" w:history="1">
        <w:r w:rsidRPr="000A5CC0">
          <w:rPr>
            <w:rFonts w:ascii="Times New Roman" w:eastAsia="Times New Roman" w:hAnsi="Times New Roman" w:cs="Times New Roman"/>
            <w:kern w:val="36"/>
            <w:sz w:val="28"/>
            <w:szCs w:val="28"/>
            <w:lang w:val="en-US"/>
          </w:rPr>
          <w:t>9</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They found that SCFA, namely, propionate and butyrate stimulate intestinal hormones and reduce the overall saturation independently through FFAR3.</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authors concluded that the stimulation of intestinal hormones and reduced energy extraction from the diet via propionate and butyrate may be a novel mechanism by which a host microbiota will regulate metabolism.</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Microbial fermentation is a complex process of SCFA production.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Methanogens in the intestine is believed to play a key role in the process of fermentation and are eventually suppliers SCFA which lead to an increase in weight, power consumption by increasing meal </w:t>
      </w:r>
      <w:r w:rsidR="00F65804" w:rsidRPr="000A5CC0">
        <w:rPr>
          <w:rFonts w:ascii="Times New Roman" w:eastAsia="Times New Roman" w:hAnsi="Times New Roman" w:cs="Times New Roman"/>
          <w:kern w:val="36"/>
          <w:sz w:val="28"/>
          <w:szCs w:val="28"/>
          <w:lang w:val="en-US"/>
        </w:rPr>
        <w:t>[</w:t>
      </w:r>
      <w:hyperlink r:id="rId52" w:anchor="_Ref446718614" w:tooltip="_Ref446718614" w:history="1">
        <w:r w:rsidRPr="000A5CC0">
          <w:rPr>
            <w:rFonts w:ascii="Times New Roman" w:eastAsia="Times New Roman" w:hAnsi="Times New Roman" w:cs="Times New Roman"/>
            <w:kern w:val="36"/>
            <w:sz w:val="28"/>
            <w:szCs w:val="28"/>
            <w:lang w:val="en-US"/>
          </w:rPr>
          <w:t>71</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 2006</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BS Samuel 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JI</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Gordon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assess the impact on energy production through the host bacterial synthesis of polysaccharides and RCMP </w:t>
      </w:r>
      <w:r w:rsidR="00F65804" w:rsidRPr="000A5CC0">
        <w:rPr>
          <w:rFonts w:ascii="Times New Roman" w:eastAsia="Times New Roman" w:hAnsi="Times New Roman" w:cs="Times New Roman"/>
          <w:kern w:val="36"/>
          <w:sz w:val="28"/>
          <w:szCs w:val="28"/>
          <w:lang w:val="en-US"/>
        </w:rPr>
        <w:t>[</w:t>
      </w:r>
      <w:hyperlink r:id="rId53" w:anchor="_Ref446718619" w:tooltip="_Ref446718619" w:history="1">
        <w:r w:rsidRPr="000A5CC0">
          <w:rPr>
            <w:rFonts w:ascii="Times New Roman" w:eastAsia="Times New Roman" w:hAnsi="Times New Roman" w:cs="Times New Roman"/>
            <w:kern w:val="36"/>
            <w:sz w:val="28"/>
            <w:szCs w:val="28"/>
            <w:lang w:val="en-US"/>
          </w:rPr>
          <w:t>68</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L. Conterno</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et al.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analyzed the intestinal flora fermentation activity and found that it increases in obesity </w:t>
      </w:r>
      <w:r w:rsidR="00F65804" w:rsidRPr="000A5CC0">
        <w:rPr>
          <w:rFonts w:ascii="Times New Roman" w:eastAsia="Times New Roman" w:hAnsi="Times New Roman" w:cs="Times New Roman"/>
          <w:kern w:val="36"/>
          <w:sz w:val="28"/>
          <w:szCs w:val="28"/>
          <w:lang w:val="en-US"/>
        </w:rPr>
        <w:t>[</w:t>
      </w:r>
      <w:hyperlink r:id="rId54" w:anchor="_Ref446718625" w:tooltip="_Ref446718625" w:history="1">
        <w:r w:rsidRPr="000A5CC0">
          <w:rPr>
            <w:rFonts w:ascii="Times New Roman" w:eastAsia="Times New Roman" w:hAnsi="Times New Roman" w:cs="Times New Roman"/>
            <w:kern w:val="36"/>
            <w:sz w:val="28"/>
            <w:szCs w:val="28"/>
            <w:lang w:val="en-US"/>
          </w:rPr>
          <w:t>58</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Subsequently, A. Schwiertz and his colleagues studied the quantitative fecal SCFA volunteers of normal weight (BMI</w:t>
      </w:r>
      <w:r w:rsidR="00F65804" w:rsidRPr="000A5CC0">
        <w:rPr>
          <w:rFonts w:ascii="Times New Roman" w:eastAsia="Times New Roman" w:hAnsi="Times New Roman" w:cs="Times New Roman"/>
          <w:kern w:val="36"/>
          <w:sz w:val="28"/>
          <w:szCs w:val="28"/>
          <w:lang w:val="en-US"/>
        </w:rPr>
        <w:t xml:space="preserve"> </w:t>
      </w:r>
      <w:bookmarkStart w:id="2" w:name="graphic1D"/>
      <w:bookmarkEnd w:id="2"/>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"https://translate.googleusercontent.com/cnv_00003.gif"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27" type="#_x0000_t75" alt="" style="width:.75pt;height:.75pt"/>
        </w:pict>
      </w:r>
      <w:r w:rsidR="008C2FF2" w:rsidRPr="000A5CC0">
        <w:rPr>
          <w:rFonts w:ascii="Times New Roman" w:eastAsia="Times New Roman" w:hAnsi="Times New Roman" w:cs="Times New Roman"/>
          <w:kern w:val="36"/>
          <w:sz w:val="28"/>
          <w:szCs w:val="28"/>
        </w:rPr>
        <w:fldChar w:fldCharType="end"/>
      </w:r>
      <w:r w:rsidR="0065692F" w:rsidRPr="000A5CC0">
        <w:rPr>
          <w:rFonts w:ascii="Times New Roman" w:eastAsia="Times New Roman" w:hAnsi="Times New Roman" w:cs="Times New Roman"/>
          <w:kern w:val="36"/>
          <w:sz w:val="28"/>
          <w:szCs w:val="28"/>
          <w:lang w:val="en-US"/>
        </w:rPr>
        <w:t>=</w:t>
      </w:r>
      <w:bookmarkStart w:id="3" w:name="graphic1E"/>
      <w:bookmarkEnd w:id="3"/>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"https://translate.googleusercontent.com/cnv_00004.gif"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28"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18.5-24.9</w:t>
      </w:r>
      <w:r w:rsidR="00F65804" w:rsidRPr="000A5CC0">
        <w:rPr>
          <w:rFonts w:ascii="Times New Roman" w:eastAsia="Times New Roman" w:hAnsi="Times New Roman" w:cs="Times New Roman"/>
          <w:kern w:val="36"/>
          <w:sz w:val="28"/>
          <w:szCs w:val="28"/>
          <w:lang w:val="en-US"/>
        </w:rPr>
        <w:t xml:space="preserve"> </w:t>
      </w:r>
      <w:bookmarkStart w:id="4" w:name="graphic1F"/>
      <w:bookmarkEnd w:id="4"/>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"https://translate.googleusercontent.com/cnv_00005.gif"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29"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kg</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m</w:t>
      </w:r>
      <w:r w:rsidRPr="000A5CC0">
        <w:rPr>
          <w:rFonts w:ascii="Times New Roman" w:eastAsia="Times New Roman" w:hAnsi="Times New Roman" w:cs="Times New Roman"/>
          <w:kern w:val="36"/>
          <w:sz w:val="28"/>
          <w:szCs w:val="28"/>
          <w:vertAlign w:val="superscript"/>
          <w:lang w:val="en-US"/>
        </w:rPr>
        <w:t>2;</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i/>
          <w:iCs/>
          <w:kern w:val="36"/>
          <w:sz w:val="28"/>
          <w:szCs w:val="28"/>
          <w:lang w:val="en-US"/>
        </w:rPr>
        <w:t>n</w:t>
      </w:r>
      <w:r w:rsidR="00F65804" w:rsidRPr="000A5CC0">
        <w:rPr>
          <w:rFonts w:ascii="Times New Roman" w:eastAsia="Times New Roman" w:hAnsi="Times New Roman" w:cs="Times New Roman"/>
          <w:kern w:val="36"/>
          <w:sz w:val="28"/>
          <w:szCs w:val="28"/>
          <w:lang w:val="en-US"/>
        </w:rPr>
        <w:t xml:space="preserve"> </w:t>
      </w:r>
      <w:bookmarkStart w:id="5" w:name="graphic20"/>
      <w:bookmarkEnd w:id="5"/>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"https://translate.googleusercontent.com/cnv_00006.gif"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30" type="#_x0000_t75" alt="" style="width:.75pt;height:.75pt"/>
        </w:pict>
      </w:r>
      <w:r w:rsidR="008C2FF2" w:rsidRPr="000A5CC0">
        <w:rPr>
          <w:rFonts w:ascii="Times New Roman" w:eastAsia="Times New Roman" w:hAnsi="Times New Roman" w:cs="Times New Roman"/>
          <w:kern w:val="36"/>
          <w:sz w:val="28"/>
          <w:szCs w:val="28"/>
        </w:rPr>
        <w:fldChar w:fldCharType="end"/>
      </w:r>
      <w:r w:rsidR="0065692F" w:rsidRPr="000A5CC0">
        <w:rPr>
          <w:rFonts w:ascii="Times New Roman" w:eastAsia="Times New Roman" w:hAnsi="Times New Roman" w:cs="Times New Roman"/>
          <w:kern w:val="36"/>
          <w:sz w:val="28"/>
          <w:szCs w:val="28"/>
          <w:lang w:val="en-US"/>
        </w:rPr>
        <w:t>=</w:t>
      </w:r>
      <w:bookmarkStart w:id="6" w:name="graphic21"/>
      <w:bookmarkEnd w:id="6"/>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"https://translate.googleusercontent.com/cnv_00007.gif"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31"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30), patients who are overweight (BMI</w:t>
      </w:r>
      <w:r w:rsidR="00F65804" w:rsidRPr="000A5CC0">
        <w:rPr>
          <w:rFonts w:ascii="Times New Roman" w:eastAsia="Times New Roman" w:hAnsi="Times New Roman" w:cs="Times New Roman"/>
          <w:kern w:val="36"/>
          <w:sz w:val="28"/>
          <w:szCs w:val="28"/>
          <w:lang w:val="en-US"/>
        </w:rPr>
        <w:t xml:space="preserve"> </w:t>
      </w:r>
      <w:bookmarkStart w:id="7" w:name="graphic22"/>
      <w:bookmarkEnd w:id="7"/>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"https://translate.googleusercontent.com/cnv_00008.gif"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32" type="#_x0000_t75" alt="" style="width:.75pt;height:.75pt"/>
        </w:pict>
      </w:r>
      <w:r w:rsidR="008C2FF2" w:rsidRPr="000A5CC0">
        <w:rPr>
          <w:rFonts w:ascii="Times New Roman" w:eastAsia="Times New Roman" w:hAnsi="Times New Roman" w:cs="Times New Roman"/>
          <w:kern w:val="36"/>
          <w:sz w:val="28"/>
          <w:szCs w:val="28"/>
        </w:rPr>
        <w:fldChar w:fldCharType="end"/>
      </w:r>
      <w:r w:rsidR="0065692F" w:rsidRPr="000A5CC0">
        <w:rPr>
          <w:rFonts w:ascii="Times New Roman" w:eastAsia="Times New Roman" w:hAnsi="Times New Roman" w:cs="Times New Roman"/>
          <w:kern w:val="36"/>
          <w:sz w:val="28"/>
          <w:szCs w:val="28"/>
          <w:lang w:val="en-US"/>
        </w:rPr>
        <w:t>=</w:t>
      </w:r>
      <w:bookmarkStart w:id="8" w:name="graphic23"/>
      <w:bookmarkEnd w:id="8"/>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"https://translate.googleusercontent.com/cnv_00009.gif"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33"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25-30</w:t>
      </w:r>
      <w:r w:rsidR="00F65804" w:rsidRPr="000A5CC0">
        <w:rPr>
          <w:rFonts w:ascii="Times New Roman" w:eastAsia="Times New Roman" w:hAnsi="Times New Roman" w:cs="Times New Roman"/>
          <w:kern w:val="36"/>
          <w:sz w:val="28"/>
          <w:szCs w:val="28"/>
          <w:lang w:val="en-US"/>
        </w:rPr>
        <w:t xml:space="preserve"> </w:t>
      </w:r>
      <w:bookmarkStart w:id="9" w:name="graphic24"/>
      <w:bookmarkEnd w:id="9"/>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"https://translate.googleusercontent.com/cnv_00010.gif"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34"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kg</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m</w:t>
      </w:r>
      <w:r w:rsidRPr="000A5CC0">
        <w:rPr>
          <w:rFonts w:ascii="Times New Roman" w:eastAsia="Times New Roman" w:hAnsi="Times New Roman" w:cs="Times New Roman"/>
          <w:kern w:val="36"/>
          <w:sz w:val="28"/>
          <w:szCs w:val="28"/>
          <w:vertAlign w:val="superscript"/>
          <w:lang w:val="en-US"/>
        </w:rPr>
        <w:t>2;</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i/>
          <w:iCs/>
          <w:kern w:val="36"/>
          <w:sz w:val="28"/>
          <w:szCs w:val="28"/>
          <w:lang w:val="en-US"/>
        </w:rPr>
        <w:t>n</w:t>
      </w:r>
      <w:r w:rsidR="00F65804" w:rsidRPr="000A5CC0">
        <w:rPr>
          <w:rFonts w:ascii="Times New Roman" w:eastAsia="Times New Roman" w:hAnsi="Times New Roman" w:cs="Times New Roman"/>
          <w:kern w:val="36"/>
          <w:sz w:val="28"/>
          <w:szCs w:val="28"/>
          <w:lang w:val="en-US"/>
        </w:rPr>
        <w:t xml:space="preserve"> </w:t>
      </w:r>
      <w:bookmarkStart w:id="10" w:name="graphic25"/>
      <w:bookmarkEnd w:id="10"/>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"https://translate.googleusercontent.com/cnv_00011.gif"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35" type="#_x0000_t75" alt="" style="width:.75pt;height:.75pt"/>
        </w:pict>
      </w:r>
      <w:r w:rsidR="008C2FF2" w:rsidRPr="000A5CC0">
        <w:rPr>
          <w:rFonts w:ascii="Times New Roman" w:eastAsia="Times New Roman" w:hAnsi="Times New Roman" w:cs="Times New Roman"/>
          <w:kern w:val="36"/>
          <w:sz w:val="28"/>
          <w:szCs w:val="28"/>
        </w:rPr>
        <w:fldChar w:fldCharType="end"/>
      </w:r>
      <w:r w:rsidR="0065692F" w:rsidRPr="000A5CC0">
        <w:rPr>
          <w:rFonts w:ascii="Times New Roman" w:eastAsia="Times New Roman" w:hAnsi="Times New Roman" w:cs="Times New Roman"/>
          <w:kern w:val="36"/>
          <w:sz w:val="28"/>
          <w:szCs w:val="28"/>
          <w:lang w:val="en-US"/>
        </w:rPr>
        <w:t>=</w:t>
      </w:r>
      <w:bookmarkStart w:id="11" w:name="graphic26"/>
      <w:bookmarkEnd w:id="11"/>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"https://translate.googleusercontent.com/cnv_00012.gif"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36"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35), and in patients with obesity (BMI</w:t>
      </w:r>
      <w:r w:rsidR="00F65804" w:rsidRPr="000A5CC0">
        <w:rPr>
          <w:rFonts w:ascii="Times New Roman" w:eastAsia="Times New Roman" w:hAnsi="Times New Roman" w:cs="Times New Roman"/>
          <w:kern w:val="36"/>
          <w:sz w:val="28"/>
          <w:szCs w:val="28"/>
          <w:lang w:val="en-US"/>
        </w:rPr>
        <w:t xml:space="preserve"> </w:t>
      </w:r>
      <w:bookmarkStart w:id="12" w:name="graphic27"/>
      <w:bookmarkEnd w:id="12"/>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"https://translate.googleusercontent.com/cnv_00013.gif"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37" type="#_x0000_t75" alt="" style="width:.75pt;height:.75pt"/>
        </w:pict>
      </w:r>
      <w:r w:rsidR="008C2FF2" w:rsidRPr="000A5CC0">
        <w:rPr>
          <w:rFonts w:ascii="Times New Roman" w:eastAsia="Times New Roman" w:hAnsi="Times New Roman" w:cs="Times New Roman"/>
          <w:kern w:val="36"/>
          <w:sz w:val="28"/>
          <w:szCs w:val="28"/>
        </w:rPr>
        <w:fldChar w:fldCharType="end"/>
      </w:r>
      <w:r w:rsidR="0065692F" w:rsidRPr="000A5CC0">
        <w:rPr>
          <w:rFonts w:ascii="Times New Roman" w:eastAsia="Times New Roman" w:hAnsi="Times New Roman" w:cs="Times New Roman"/>
          <w:kern w:val="36"/>
          <w:sz w:val="28"/>
          <w:szCs w:val="28"/>
          <w:lang w:val="en-US"/>
        </w:rPr>
        <w:t>=</w:t>
      </w:r>
      <w:bookmarkStart w:id="13" w:name="graphic28"/>
      <w:bookmarkEnd w:id="13"/>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"https://translate.googleusercontent.com/cnv_00014.gif"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38"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&gt; 30</w:t>
      </w:r>
      <w:r w:rsidR="00F65804" w:rsidRPr="000A5CC0">
        <w:rPr>
          <w:rFonts w:ascii="Times New Roman" w:eastAsia="Times New Roman" w:hAnsi="Times New Roman" w:cs="Times New Roman"/>
          <w:kern w:val="36"/>
          <w:sz w:val="28"/>
          <w:szCs w:val="28"/>
          <w:lang w:val="en-US"/>
        </w:rPr>
        <w:t xml:space="preserve"> </w:t>
      </w:r>
      <w:bookmarkStart w:id="14" w:name="graphic29"/>
      <w:bookmarkEnd w:id="14"/>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"https://translate.googleusercontent.com/cnv_00015.gif"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39"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kg</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m</w:t>
      </w:r>
      <w:r w:rsidRPr="000A5CC0">
        <w:rPr>
          <w:rFonts w:ascii="Times New Roman" w:eastAsia="Times New Roman" w:hAnsi="Times New Roman" w:cs="Times New Roman"/>
          <w:kern w:val="36"/>
          <w:sz w:val="28"/>
          <w:szCs w:val="28"/>
          <w:vertAlign w:val="superscript"/>
          <w:lang w:val="en-US"/>
        </w:rPr>
        <w:t>2;</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i/>
          <w:iCs/>
          <w:kern w:val="36"/>
          <w:sz w:val="28"/>
          <w:szCs w:val="28"/>
          <w:lang w:val="en-US"/>
        </w:rPr>
        <w:t>n</w:t>
      </w:r>
      <w:r w:rsidR="00F65804" w:rsidRPr="000A5CC0">
        <w:rPr>
          <w:rFonts w:ascii="Times New Roman" w:eastAsia="Times New Roman" w:hAnsi="Times New Roman" w:cs="Times New Roman"/>
          <w:kern w:val="36"/>
          <w:sz w:val="28"/>
          <w:szCs w:val="28"/>
          <w:lang w:val="en-US"/>
        </w:rPr>
        <w:t xml:space="preserve"> </w:t>
      </w:r>
      <w:bookmarkStart w:id="15" w:name="graphic2A"/>
      <w:bookmarkEnd w:id="15"/>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"https://translate.googleusercontent.com/cnv_00016.gif"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40" type="#_x0000_t75" alt="" style="width:.75pt;height:.75pt"/>
        </w:pict>
      </w:r>
      <w:r w:rsidR="008C2FF2" w:rsidRPr="000A5CC0">
        <w:rPr>
          <w:rFonts w:ascii="Times New Roman" w:eastAsia="Times New Roman" w:hAnsi="Times New Roman" w:cs="Times New Roman"/>
          <w:kern w:val="36"/>
          <w:sz w:val="28"/>
          <w:szCs w:val="28"/>
        </w:rPr>
        <w:fldChar w:fldCharType="end"/>
      </w:r>
      <w:r w:rsidR="0065692F" w:rsidRPr="000A5CC0">
        <w:rPr>
          <w:rFonts w:ascii="Times New Roman" w:eastAsia="Times New Roman" w:hAnsi="Times New Roman" w:cs="Times New Roman"/>
          <w:kern w:val="36"/>
          <w:sz w:val="28"/>
          <w:szCs w:val="28"/>
          <w:lang w:val="en-US"/>
        </w:rPr>
        <w:t>=</w:t>
      </w:r>
      <w:bookmarkStart w:id="16" w:name="graphic2B"/>
      <w:bookmarkEnd w:id="16"/>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"https://translate.googleusercontent.com/cnv_00017.gif"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41"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33) </w:t>
      </w:r>
      <w:r w:rsidR="00F65804" w:rsidRPr="000A5CC0">
        <w:rPr>
          <w:rFonts w:ascii="Times New Roman" w:eastAsia="Times New Roman" w:hAnsi="Times New Roman" w:cs="Times New Roman"/>
          <w:kern w:val="36"/>
          <w:sz w:val="28"/>
          <w:szCs w:val="28"/>
          <w:lang w:val="en-US"/>
        </w:rPr>
        <w:t>[</w:t>
      </w:r>
      <w:hyperlink r:id="rId55" w:anchor="_Ref446718414" w:tooltip="_Ref446718414" w:history="1">
        <w:r w:rsidRPr="000A5CC0">
          <w:rPr>
            <w:rFonts w:ascii="Times New Roman" w:eastAsia="Times New Roman" w:hAnsi="Times New Roman" w:cs="Times New Roman"/>
            <w:kern w:val="36"/>
            <w:sz w:val="28"/>
            <w:szCs w:val="28"/>
            <w:lang w:val="en-US"/>
          </w:rPr>
          <w:t>53</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0065692F" w:rsidRPr="000A5CC0">
        <w:rPr>
          <w:rFonts w:ascii="Times New Roman" w:eastAsia="Times New Roman" w:hAnsi="Times New Roman" w:cs="Times New Roman"/>
          <w:kern w:val="36"/>
          <w:sz w:val="28"/>
          <w:szCs w:val="28"/>
          <w:lang w:val="en-US"/>
        </w:rPr>
        <w:t>R</w:t>
      </w:r>
      <w:r w:rsidRPr="000A5CC0">
        <w:rPr>
          <w:rFonts w:ascii="Times New Roman" w:eastAsia="Times New Roman" w:hAnsi="Times New Roman" w:cs="Times New Roman"/>
          <w:kern w:val="36"/>
          <w:sz w:val="28"/>
          <w:szCs w:val="28"/>
          <w:lang w:val="en-US"/>
        </w:rPr>
        <w:t>esearchers found that fecal SCFA concentration was significantly higher in patients who are obese (103.9</w:t>
      </w:r>
      <w:bookmarkStart w:id="17" w:name="graphic2C"/>
      <w:bookmarkEnd w:id="17"/>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"https://translate.googleusercontent.com/cnv_00018.gif"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42"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bookmarkStart w:id="18" w:name="graphic2D"/>
      <w:bookmarkEnd w:id="18"/>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"https://translate.googleusercontent.com/cnv_00019.gif"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43" type="#_x0000_t75" alt="" style="width:.75pt;height:.75pt"/>
        </w:pict>
      </w:r>
      <w:r w:rsidR="008C2FF2" w:rsidRPr="000A5CC0">
        <w:rPr>
          <w:rFonts w:ascii="Times New Roman" w:eastAsia="Times New Roman" w:hAnsi="Times New Roman" w:cs="Times New Roman"/>
          <w:kern w:val="36"/>
          <w:sz w:val="28"/>
          <w:szCs w:val="28"/>
        </w:rPr>
        <w:fldChar w:fldCharType="end"/>
      </w:r>
      <w:r w:rsidRPr="000A5CC0">
        <w:rPr>
          <w:rFonts w:ascii="Times New Roman" w:eastAsia="Times New Roman" w:hAnsi="Times New Roman" w:cs="Times New Roman"/>
          <w:kern w:val="36"/>
          <w:sz w:val="28"/>
          <w:szCs w:val="28"/>
          <w:lang w:val="en-US"/>
        </w:rPr>
        <w:t>34.3</w:t>
      </w:r>
      <w:r w:rsidR="00F65804" w:rsidRPr="000A5CC0">
        <w:rPr>
          <w:rFonts w:ascii="Times New Roman" w:eastAsia="Times New Roman" w:hAnsi="Times New Roman" w:cs="Times New Roman"/>
          <w:kern w:val="36"/>
          <w:sz w:val="28"/>
          <w:szCs w:val="28"/>
          <w:lang w:val="en-US"/>
        </w:rPr>
        <w:t xml:space="preserve"> </w:t>
      </w:r>
      <w:bookmarkStart w:id="19" w:name="graphic2E"/>
      <w:bookmarkEnd w:id="19"/>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"https://translate.googleusercontent.com/cnv_00020.gif"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44"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mmol</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l) compared to patients who are overweight (98.7</w:t>
      </w:r>
      <w:r w:rsidR="00F65804" w:rsidRPr="000A5CC0">
        <w:rPr>
          <w:rFonts w:ascii="Times New Roman" w:eastAsia="Times New Roman" w:hAnsi="Times New Roman" w:cs="Times New Roman"/>
          <w:kern w:val="36"/>
          <w:sz w:val="28"/>
          <w:szCs w:val="28"/>
          <w:lang w:val="en-US"/>
        </w:rPr>
        <w:t xml:space="preserve"> </w:t>
      </w:r>
      <w:bookmarkStart w:id="20" w:name="graphic2F"/>
      <w:bookmarkEnd w:id="20"/>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"https://translate.googleusercontent.com/cnv_00021.gif"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45" type="#_x0000_t75" alt="" style="width:.75pt;height:.75pt"/>
        </w:pict>
      </w:r>
      <w:r w:rsidR="008C2FF2" w:rsidRPr="000A5CC0">
        <w:rPr>
          <w:rFonts w:ascii="Times New Roman" w:eastAsia="Times New Roman" w:hAnsi="Times New Roman" w:cs="Times New Roman"/>
          <w:kern w:val="36"/>
          <w:sz w:val="28"/>
          <w:szCs w:val="28"/>
        </w:rPr>
        <w:fldChar w:fldCharType="end"/>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bookmarkStart w:id="21" w:name="graphic30"/>
      <w:bookmarkEnd w:id="21"/>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"https://translate.googleusercontent.com/cnv_00022.gif"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46" type="#_x0000_t75" alt="" style="width:.75pt;height:.75pt"/>
        </w:pict>
      </w:r>
      <w:r w:rsidR="008C2FF2" w:rsidRPr="000A5CC0">
        <w:rPr>
          <w:rFonts w:ascii="Times New Roman" w:eastAsia="Times New Roman" w:hAnsi="Times New Roman" w:cs="Times New Roman"/>
          <w:kern w:val="36"/>
          <w:sz w:val="28"/>
          <w:szCs w:val="28"/>
        </w:rPr>
        <w:fldChar w:fldCharType="end"/>
      </w:r>
      <w:r w:rsidRPr="000A5CC0">
        <w:rPr>
          <w:rFonts w:ascii="Times New Roman" w:eastAsia="Times New Roman" w:hAnsi="Times New Roman" w:cs="Times New Roman"/>
          <w:kern w:val="36"/>
          <w:sz w:val="28"/>
          <w:szCs w:val="28"/>
          <w:lang w:val="en-US"/>
        </w:rPr>
        <w:t>33.9</w:t>
      </w:r>
      <w:r w:rsidR="00F65804" w:rsidRPr="000A5CC0">
        <w:rPr>
          <w:rFonts w:ascii="Times New Roman" w:eastAsia="Times New Roman" w:hAnsi="Times New Roman" w:cs="Times New Roman"/>
          <w:kern w:val="36"/>
          <w:sz w:val="28"/>
          <w:szCs w:val="28"/>
          <w:lang w:val="en-US"/>
        </w:rPr>
        <w:t xml:space="preserve"> </w:t>
      </w:r>
      <w:bookmarkStart w:id="22" w:name="graphic31"/>
      <w:bookmarkEnd w:id="22"/>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"https://translate.googleusercontent.com/cnv_00023.gif"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47"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mmol</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xml:space="preserve">L) and normal </w:t>
      </w:r>
      <w:r w:rsidRPr="000A5CC0">
        <w:rPr>
          <w:rFonts w:ascii="Times New Roman" w:eastAsia="Times New Roman" w:hAnsi="Times New Roman" w:cs="Times New Roman"/>
          <w:kern w:val="36"/>
          <w:sz w:val="28"/>
          <w:szCs w:val="28"/>
          <w:lang w:val="en-US"/>
        </w:rPr>
        <w:lastRenderedPageBreak/>
        <w:t>weight (84.6</w:t>
      </w:r>
      <w:r w:rsidR="00F65804" w:rsidRPr="000A5CC0">
        <w:rPr>
          <w:rFonts w:ascii="Times New Roman" w:eastAsia="Times New Roman" w:hAnsi="Times New Roman" w:cs="Times New Roman"/>
          <w:kern w:val="36"/>
          <w:sz w:val="28"/>
          <w:szCs w:val="28"/>
          <w:lang w:val="en-US"/>
        </w:rPr>
        <w:t xml:space="preserve"> </w:t>
      </w:r>
      <w:bookmarkStart w:id="23" w:name="graphic32"/>
      <w:bookmarkEnd w:id="23"/>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"https://translate.googleusercontent.com/cnv_00024.gif"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48" type="#_x0000_t75" alt="" style="width:.75pt;height:.75pt"/>
        </w:pict>
      </w:r>
      <w:r w:rsidR="008C2FF2" w:rsidRPr="000A5CC0">
        <w:rPr>
          <w:rFonts w:ascii="Times New Roman" w:eastAsia="Times New Roman" w:hAnsi="Times New Roman" w:cs="Times New Roman"/>
          <w:kern w:val="36"/>
          <w:sz w:val="28"/>
          <w:szCs w:val="28"/>
        </w:rPr>
        <w:fldChar w:fldCharType="end"/>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bookmarkStart w:id="24" w:name="graphic33"/>
      <w:bookmarkEnd w:id="24"/>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"https://translate.googleusercontent.com/cnv_00025.gif"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49" type="#_x0000_t75" alt="" style="width:.75pt;height:.75pt"/>
        </w:pict>
      </w:r>
      <w:r w:rsidR="008C2FF2" w:rsidRPr="000A5CC0">
        <w:rPr>
          <w:rFonts w:ascii="Times New Roman" w:eastAsia="Times New Roman" w:hAnsi="Times New Roman" w:cs="Times New Roman"/>
          <w:kern w:val="36"/>
          <w:sz w:val="28"/>
          <w:szCs w:val="28"/>
        </w:rPr>
        <w:fldChar w:fldCharType="end"/>
      </w:r>
      <w:r w:rsidRPr="000A5CC0">
        <w:rPr>
          <w:rFonts w:ascii="Times New Roman" w:eastAsia="Times New Roman" w:hAnsi="Times New Roman" w:cs="Times New Roman"/>
          <w:kern w:val="36"/>
          <w:sz w:val="28"/>
          <w:szCs w:val="28"/>
          <w:lang w:val="en-US"/>
        </w:rPr>
        <w:t>22.9</w:t>
      </w:r>
      <w:r w:rsidR="00F65804" w:rsidRPr="000A5CC0">
        <w:rPr>
          <w:rFonts w:ascii="Times New Roman" w:eastAsia="Times New Roman" w:hAnsi="Times New Roman" w:cs="Times New Roman"/>
          <w:kern w:val="36"/>
          <w:sz w:val="28"/>
          <w:szCs w:val="28"/>
          <w:lang w:val="en-US"/>
        </w:rPr>
        <w:t xml:space="preserve"> </w:t>
      </w:r>
      <w:bookmarkStart w:id="25" w:name="graphic34"/>
      <w:bookmarkEnd w:id="25"/>
      <w:r w:rsidR="008C2FF2" w:rsidRPr="000A5CC0">
        <w:rPr>
          <w:rFonts w:ascii="Times New Roman" w:eastAsia="Times New Roman" w:hAnsi="Times New Roman" w:cs="Times New Roman"/>
          <w:kern w:val="36"/>
          <w:sz w:val="28"/>
          <w:szCs w:val="28"/>
        </w:rPr>
        <w:fldChar w:fldCharType="begin"/>
      </w:r>
      <w:r w:rsidRPr="000A5CC0">
        <w:rPr>
          <w:rFonts w:ascii="Times New Roman" w:eastAsia="Times New Roman" w:hAnsi="Times New Roman" w:cs="Times New Roman"/>
          <w:kern w:val="36"/>
          <w:sz w:val="28"/>
          <w:szCs w:val="28"/>
          <w:lang w:val="en-US"/>
        </w:rPr>
        <w:instrText xml:space="preserve"> INCLUDEPICTURE "https://translate.googleusercontent.com/cnv_00026.gif" \* MERGEFORMATINET </w:instrText>
      </w:r>
      <w:r w:rsidR="008C2FF2" w:rsidRPr="000A5CC0">
        <w:rPr>
          <w:rFonts w:ascii="Times New Roman" w:eastAsia="Times New Roman" w:hAnsi="Times New Roman" w:cs="Times New Roman"/>
          <w:kern w:val="36"/>
          <w:sz w:val="28"/>
          <w:szCs w:val="28"/>
        </w:rPr>
        <w:fldChar w:fldCharType="separate"/>
      </w:r>
      <w:r w:rsidR="008C2FF2" w:rsidRPr="000A5CC0">
        <w:rPr>
          <w:rFonts w:ascii="Times New Roman" w:eastAsia="Times New Roman" w:hAnsi="Times New Roman" w:cs="Times New Roman"/>
          <w:kern w:val="36"/>
          <w:sz w:val="28"/>
          <w:szCs w:val="28"/>
        </w:rPr>
        <w:pict>
          <v:shape id="_x0000_i1050" type="#_x0000_t75" alt="" style="width:.75pt;height:.75pt"/>
        </w:pict>
      </w:r>
      <w:r w:rsidR="008C2FF2" w:rsidRPr="000A5CC0">
        <w:rPr>
          <w:rFonts w:ascii="Times New Roman" w:eastAsia="Times New Roman" w:hAnsi="Times New Roman" w:cs="Times New Roman"/>
          <w:kern w:val="36"/>
          <w:sz w:val="28"/>
          <w:szCs w:val="28"/>
        </w:rPr>
        <w:fldChar w:fldCharType="end"/>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mmol</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These data show that the synthesis of SCFA in the gut higher in obese and overweight.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Lipoprotein lipase (LPL) play</w:t>
      </w:r>
      <w:r w:rsidR="0065692F" w:rsidRPr="000A5CC0">
        <w:rPr>
          <w:rFonts w:ascii="Times New Roman" w:eastAsia="Times New Roman" w:hAnsi="Times New Roman" w:cs="Times New Roman"/>
          <w:kern w:val="36"/>
          <w:sz w:val="28"/>
          <w:szCs w:val="28"/>
          <w:lang w:val="en-US"/>
        </w:rPr>
        <w:t>s</w:t>
      </w:r>
      <w:r w:rsidRPr="000A5CC0">
        <w:rPr>
          <w:rFonts w:ascii="Times New Roman" w:eastAsia="Times New Roman" w:hAnsi="Times New Roman" w:cs="Times New Roman"/>
          <w:kern w:val="36"/>
          <w:sz w:val="28"/>
          <w:szCs w:val="28"/>
          <w:lang w:val="en-US"/>
        </w:rPr>
        <w:t xml:space="preserve"> a key role in the hydrolysis of triglycerides and the release of fatty acids for their transportation into adipocytes.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After logging into adipocytes, these fatty acids </w:t>
      </w:r>
      <w:r w:rsidR="0065692F" w:rsidRPr="000A5CC0">
        <w:rPr>
          <w:rFonts w:ascii="Times New Roman" w:eastAsia="Times New Roman" w:hAnsi="Times New Roman" w:cs="Times New Roman"/>
          <w:kern w:val="36"/>
          <w:sz w:val="28"/>
          <w:szCs w:val="28"/>
          <w:lang w:val="en-US"/>
        </w:rPr>
        <w:t xml:space="preserve">are re-esterified </w:t>
      </w:r>
      <w:r w:rsidRPr="000A5CC0">
        <w:rPr>
          <w:rFonts w:ascii="Times New Roman" w:eastAsia="Times New Roman" w:hAnsi="Times New Roman" w:cs="Times New Roman"/>
          <w:kern w:val="36"/>
          <w:sz w:val="28"/>
          <w:szCs w:val="28"/>
          <w:lang w:val="en-US"/>
        </w:rPr>
        <w:t>in triglycerides and stored as fat.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secreted by adipose tissue, liver and intestines angiopoietin-4 antagonist activity of LPL (FIAF) prevents the accumulation of triglycerides and deposited as fat.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F.</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Bäckhead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et al.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showed an increase in LPL activity in adipose tissue of 122% and the simultaneous reduction of expression FIAF with high statistical significance, leading to an increase in fat sterile mice</w:t>
      </w:r>
      <w:r w:rsidR="00F65804" w:rsidRPr="000A5CC0">
        <w:rPr>
          <w:rFonts w:ascii="Times New Roman" w:eastAsia="Times New Roman" w:hAnsi="Times New Roman" w:cs="Times New Roman"/>
          <w:kern w:val="36"/>
          <w:sz w:val="28"/>
          <w:szCs w:val="28"/>
          <w:lang w:val="en-US"/>
        </w:rPr>
        <w:t xml:space="preserve"> [</w:t>
      </w:r>
      <w:hyperlink r:id="rId56" w:anchor="_Ref446718443" w:tooltip="_Ref446718443" w:history="1">
        <w:r w:rsidRPr="000A5CC0">
          <w:rPr>
            <w:rFonts w:ascii="Times New Roman" w:eastAsia="Times New Roman" w:hAnsi="Times New Roman" w:cs="Times New Roman"/>
            <w:kern w:val="36"/>
            <w:sz w:val="28"/>
            <w:szCs w:val="28"/>
            <w:lang w:val="en-US"/>
          </w:rPr>
          <w:t>76</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Subsequently,</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F. Bäckhead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et al.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appreciated FIAF effect on limiting catabolism comparing susceptibility sterile FIAF-deficient mice with sterile mice wild-type</w:t>
      </w:r>
      <w:r w:rsidR="00F65804" w:rsidRPr="000A5CC0">
        <w:rPr>
          <w:rFonts w:ascii="Times New Roman" w:eastAsia="Times New Roman" w:hAnsi="Times New Roman" w:cs="Times New Roman"/>
          <w:kern w:val="36"/>
          <w:sz w:val="28"/>
          <w:szCs w:val="28"/>
          <w:lang w:val="en-US"/>
        </w:rPr>
        <w:t xml:space="preserve"> [</w:t>
      </w:r>
      <w:hyperlink r:id="rId57" w:anchor="_Ref446718574" w:tooltip="_Ref446718574" w:history="1">
        <w:r w:rsidRPr="000A5CC0">
          <w:rPr>
            <w:rFonts w:ascii="Times New Roman" w:eastAsia="Times New Roman" w:hAnsi="Times New Roman" w:cs="Times New Roman"/>
            <w:kern w:val="36"/>
            <w:sz w:val="28"/>
            <w:szCs w:val="28"/>
            <w:lang w:val="en-US"/>
          </w:rPr>
          <w:t>38</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sterile FIAF-deficient mice were not resistant to western diet induces obesity compared with sterile mice wild type.</w:t>
      </w:r>
      <w:r w:rsidR="00F65804" w:rsidRPr="000A5CC0">
        <w:rPr>
          <w:rFonts w:ascii="Times New Roman" w:eastAsia="Times New Roman" w:hAnsi="Times New Roman" w:cs="Times New Roman"/>
          <w:kern w:val="36"/>
          <w:sz w:val="28"/>
          <w:szCs w:val="28"/>
          <w:lang w:val="en-US"/>
        </w:rPr>
        <w:t xml:space="preserve"> </w:t>
      </w:r>
      <w:r w:rsidR="0065692F" w:rsidRPr="000A5CC0">
        <w:rPr>
          <w:rFonts w:ascii="Times New Roman" w:eastAsia="Times New Roman" w:hAnsi="Times New Roman" w:cs="Times New Roman"/>
          <w:kern w:val="36"/>
          <w:sz w:val="28"/>
          <w:szCs w:val="28"/>
          <w:lang w:val="en-US"/>
        </w:rPr>
        <w:t>R</w:t>
      </w:r>
      <w:r w:rsidRPr="000A5CC0">
        <w:rPr>
          <w:rFonts w:ascii="Times New Roman" w:eastAsia="Times New Roman" w:hAnsi="Times New Roman" w:cs="Times New Roman"/>
          <w:kern w:val="36"/>
          <w:sz w:val="28"/>
          <w:szCs w:val="28"/>
          <w:lang w:val="en-US"/>
        </w:rPr>
        <w:t>esearchers were able to demonstrate a model in which the intestinal microflora FIAF inhibits expression in response to the excessive power, thereby increasing the LPL activity and the deposition of fat in adipocytes.</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AMP-activated protein kinase (AMPK) is an enzyme that plays an active role in energy homeostasis.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It is expressed primarily in the brain response, liver and skeletal muscle ratio changes to AMP (adenosine monophosphate)</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ATP (ATP) or</w:t>
      </w:r>
      <w:r w:rsidR="00F65804" w:rsidRPr="000A5CC0">
        <w:rPr>
          <w:rFonts w:ascii="Times New Roman" w:eastAsia="Times New Roman" w:hAnsi="Times New Roman" w:cs="Times New Roman"/>
          <w:kern w:val="36"/>
          <w:sz w:val="28"/>
          <w:szCs w:val="28"/>
          <w:lang w:val="en-US"/>
        </w:rPr>
        <w:t xml:space="preserve"> </w:t>
      </w:r>
      <w:r w:rsidR="0065692F" w:rsidRPr="000A5CC0">
        <w:rPr>
          <w:rFonts w:ascii="Times New Roman" w:hAnsi="Times New Roman" w:cs="Times New Roman"/>
          <w:sz w:val="28"/>
          <w:szCs w:val="28"/>
          <w:lang w:val="en-US"/>
        </w:rPr>
        <w:t>NAD</w:t>
      </w:r>
      <w:r w:rsidR="0065692F" w:rsidRPr="000A5CC0">
        <w:rPr>
          <w:rFonts w:ascii="Times New Roman" w:hAnsi="Times New Roman" w:cs="Times New Roman"/>
          <w:sz w:val="28"/>
          <w:szCs w:val="28"/>
          <w:vertAlign w:val="superscript"/>
          <w:lang w:val="en-US"/>
        </w:rPr>
        <w:t>+</w:t>
      </w:r>
      <w:r w:rsidR="000C4CAA" w:rsidRPr="000A5CC0">
        <w:rPr>
          <w:rFonts w:ascii="Times New Roman" w:hAnsi="Times New Roman" w:cs="Times New Roman"/>
          <w:sz w:val="28"/>
          <w:szCs w:val="28"/>
          <w:vertAlign w:val="superscript"/>
          <w:lang w:val="en-US"/>
        </w:rPr>
        <w:t xml:space="preserve"> </w:t>
      </w:r>
      <w:r w:rsidRPr="000A5CC0">
        <w:rPr>
          <w:rFonts w:ascii="Times New Roman" w:eastAsia="Times New Roman" w:hAnsi="Times New Roman" w:cs="Times New Roman"/>
          <w:kern w:val="36"/>
          <w:sz w:val="28"/>
          <w:szCs w:val="28"/>
          <w:lang w:val="en-US"/>
        </w:rPr>
        <w:t>(</w:t>
      </w:r>
      <w:r w:rsidR="000C4CAA" w:rsidRPr="000A5CC0">
        <w:rPr>
          <w:rFonts w:ascii="Times New Roman" w:eastAsia="Times New Roman" w:hAnsi="Times New Roman" w:cs="Times New Roman"/>
          <w:kern w:val="36"/>
          <w:sz w:val="28"/>
          <w:szCs w:val="28"/>
          <w:lang w:val="en-US"/>
        </w:rPr>
        <w:t>nicotine adenine dinucleotide</w:t>
      </w:r>
      <w:r w:rsidRPr="000A5CC0">
        <w:rPr>
          <w:rFonts w:ascii="Times New Roman" w:eastAsia="Times New Roman" w:hAnsi="Times New Roman" w:cs="Times New Roman"/>
          <w:kern w:val="36"/>
          <w:sz w:val="28"/>
          <w:szCs w:val="28"/>
          <w:lang w:val="en-US"/>
        </w:rPr>
        <w:t>)</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NADH</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(reduced</w:t>
      </w:r>
      <w:r w:rsidR="00F65804" w:rsidRPr="000A5CC0">
        <w:rPr>
          <w:rFonts w:ascii="Times New Roman" w:eastAsia="Times New Roman" w:hAnsi="Times New Roman" w:cs="Times New Roman"/>
          <w:kern w:val="36"/>
          <w:sz w:val="28"/>
          <w:szCs w:val="28"/>
          <w:lang w:val="en-US"/>
        </w:rPr>
        <w:t xml:space="preserve"> </w:t>
      </w:r>
      <w:r w:rsidR="000C4CAA" w:rsidRPr="000A5CC0">
        <w:rPr>
          <w:rFonts w:ascii="Times New Roman" w:eastAsia="Times New Roman" w:hAnsi="Times New Roman" w:cs="Times New Roman"/>
          <w:kern w:val="36"/>
          <w:sz w:val="28"/>
          <w:szCs w:val="28"/>
          <w:lang w:val="en-US"/>
        </w:rPr>
        <w:t>nicotine adenine dinucleotide</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that define metabolic stress.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As a result, it increases the activity of AMPK, to compensate for power shortages condition by stimulating fatty acid oxidation, ketogenesis, </w:t>
      </w:r>
      <w:proofErr w:type="gramStart"/>
      <w:r w:rsidRPr="000A5CC0">
        <w:rPr>
          <w:rFonts w:ascii="Times New Roman" w:eastAsia="Times New Roman" w:hAnsi="Times New Roman" w:cs="Times New Roman"/>
          <w:kern w:val="36"/>
          <w:sz w:val="28"/>
          <w:szCs w:val="28"/>
          <w:lang w:val="en-US"/>
        </w:rPr>
        <w:t>glucose</w:t>
      </w:r>
      <w:proofErr w:type="gramEnd"/>
      <w:r w:rsidRPr="000A5CC0">
        <w:rPr>
          <w:rFonts w:ascii="Times New Roman" w:eastAsia="Times New Roman" w:hAnsi="Times New Roman" w:cs="Times New Roman"/>
          <w:kern w:val="36"/>
          <w:sz w:val="28"/>
          <w:szCs w:val="28"/>
          <w:lang w:val="en-US"/>
        </w:rPr>
        <w:t xml:space="preserve"> uptake and insulin secretion and, at the same time inhibited the synthesis of cholesterol, triglycerides, and lipogenesis </w:t>
      </w:r>
      <w:r w:rsidR="00F65804" w:rsidRPr="000A5CC0">
        <w:rPr>
          <w:rFonts w:ascii="Times New Roman" w:eastAsia="Times New Roman" w:hAnsi="Times New Roman" w:cs="Times New Roman"/>
          <w:kern w:val="36"/>
          <w:sz w:val="28"/>
          <w:szCs w:val="28"/>
          <w:lang w:val="en-US"/>
        </w:rPr>
        <w:t>[</w:t>
      </w:r>
      <w:hyperlink r:id="rId58" w:anchor="_Ref446718689" w:tooltip="_Ref446718689" w:history="1">
        <w:r w:rsidRPr="000A5CC0">
          <w:rPr>
            <w:rFonts w:ascii="Times New Roman" w:eastAsia="Times New Roman" w:hAnsi="Times New Roman" w:cs="Times New Roman"/>
            <w:kern w:val="36"/>
            <w:sz w:val="28"/>
            <w:szCs w:val="28"/>
            <w:lang w:val="en-US"/>
          </w:rPr>
          <w:t>48</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Modified host microbiome inhibits AMPK, influencing the oxidation of fatty acids and is a predisposing factor in the formation of obesity and insulin resistance </w:t>
      </w:r>
      <w:r w:rsidR="00F65804" w:rsidRPr="000A5CC0">
        <w:rPr>
          <w:rFonts w:ascii="Times New Roman" w:eastAsia="Times New Roman" w:hAnsi="Times New Roman" w:cs="Times New Roman"/>
          <w:kern w:val="36"/>
          <w:sz w:val="28"/>
          <w:szCs w:val="28"/>
          <w:lang w:val="en-US"/>
        </w:rPr>
        <w:t>[</w:t>
      </w:r>
      <w:hyperlink r:id="rId59" w:anchor="_Ref446718697" w:tooltip="_Ref446718697" w:history="1">
        <w:r w:rsidRPr="000A5CC0">
          <w:rPr>
            <w:rFonts w:ascii="Times New Roman" w:eastAsia="Times New Roman" w:hAnsi="Times New Roman" w:cs="Times New Roman"/>
            <w:kern w:val="36"/>
            <w:sz w:val="28"/>
            <w:szCs w:val="28"/>
            <w:lang w:val="en-US"/>
          </w:rPr>
          <w:t>85</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As previously discussed, the fermentation of carbohydrates of SCFA formed, which ultimately leads to the regulation of intestinal hormones such as glucagon-like peptide (GLP) and peptide YY (PYY).</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These intestinal hormones are responsible for the onset of satiety through the regulation of the synthesis of digestive enzymes</w:t>
      </w:r>
      <w:r w:rsidR="00F65804" w:rsidRPr="000A5CC0">
        <w:rPr>
          <w:rFonts w:ascii="Times New Roman" w:eastAsia="Times New Roman" w:hAnsi="Times New Roman" w:cs="Times New Roman"/>
          <w:kern w:val="36"/>
          <w:sz w:val="28"/>
          <w:szCs w:val="28"/>
          <w:lang w:val="en-US"/>
        </w:rPr>
        <w:t xml:space="preserve"> [</w:t>
      </w:r>
      <w:hyperlink r:id="rId60" w:anchor="_Ref446718625" w:tooltip="_Ref446718625" w:history="1">
        <w:r w:rsidRPr="000A5CC0">
          <w:rPr>
            <w:rFonts w:ascii="Times New Roman" w:eastAsia="Times New Roman" w:hAnsi="Times New Roman" w:cs="Times New Roman"/>
            <w:kern w:val="36"/>
            <w:sz w:val="28"/>
            <w:szCs w:val="28"/>
            <w:lang w:val="en-US"/>
          </w:rPr>
          <w:t>58</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Pharmacological and genetic studies have shown that the Y-2 receptor provides anorectic effects PYY3-36</w:t>
      </w:r>
      <w:r w:rsidR="00F65804" w:rsidRPr="000A5CC0">
        <w:rPr>
          <w:rFonts w:ascii="Times New Roman" w:eastAsia="Times New Roman" w:hAnsi="Times New Roman" w:cs="Times New Roman"/>
          <w:kern w:val="36"/>
          <w:sz w:val="28"/>
          <w:szCs w:val="28"/>
          <w:lang w:val="en-US"/>
        </w:rPr>
        <w:t xml:space="preserve"> [</w:t>
      </w:r>
      <w:hyperlink r:id="rId61" w:anchor="_Ref446718714" w:tooltip="_Ref446718714" w:history="1">
        <w:r w:rsidRPr="000A5CC0">
          <w:rPr>
            <w:rFonts w:ascii="Times New Roman" w:eastAsia="Times New Roman" w:hAnsi="Times New Roman" w:cs="Times New Roman"/>
            <w:kern w:val="36"/>
            <w:sz w:val="28"/>
            <w:szCs w:val="28"/>
            <w:lang w:val="en-US"/>
          </w:rPr>
          <w:t>62</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at the level of the hypothalamus, and brainstem vagal</w:t>
      </w:r>
      <w:r w:rsidR="00F65804" w:rsidRPr="000A5CC0">
        <w:rPr>
          <w:rFonts w:ascii="Times New Roman" w:eastAsia="Times New Roman" w:hAnsi="Times New Roman" w:cs="Times New Roman"/>
          <w:kern w:val="36"/>
          <w:sz w:val="28"/>
          <w:szCs w:val="28"/>
          <w:lang w:val="en-US"/>
        </w:rPr>
        <w:t xml:space="preserve"> [</w:t>
      </w:r>
      <w:hyperlink r:id="rId62" w:anchor="_Ref446718721" w:tooltip="_Ref446718721" w:history="1">
        <w:r w:rsidRPr="000A5CC0">
          <w:rPr>
            <w:rFonts w:ascii="Times New Roman" w:eastAsia="Times New Roman" w:hAnsi="Times New Roman" w:cs="Times New Roman"/>
            <w:kern w:val="36"/>
            <w:sz w:val="28"/>
            <w:szCs w:val="28"/>
            <w:lang w:val="en-US"/>
          </w:rPr>
          <w:t>61</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PYY3-36 modulates the activity of neurons in the hypothalamus of the brain stem, and which are involved in saturation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Thus, overeating may result from changes in the microflora and inhibiting the secretion of PYY3-36.</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Some data suggest that low levels of circulating PYY predispose to the development and maintenance of obesity</w:t>
      </w:r>
      <w:r w:rsidR="00F65804" w:rsidRPr="000A5CC0">
        <w:rPr>
          <w:rFonts w:ascii="Times New Roman" w:eastAsia="Times New Roman" w:hAnsi="Times New Roman" w:cs="Times New Roman"/>
          <w:kern w:val="36"/>
          <w:sz w:val="28"/>
          <w:szCs w:val="28"/>
          <w:lang w:val="en-US"/>
        </w:rPr>
        <w:t xml:space="preserve"> [</w:t>
      </w:r>
      <w:hyperlink r:id="rId63" w:anchor="_Ref446718763" w:tooltip="_Ref446718763" w:history="1">
        <w:r w:rsidRPr="000A5CC0">
          <w:rPr>
            <w:rFonts w:ascii="Times New Roman" w:eastAsia="Times New Roman" w:hAnsi="Times New Roman" w:cs="Times New Roman"/>
            <w:kern w:val="36"/>
            <w:sz w:val="28"/>
            <w:szCs w:val="28"/>
            <w:lang w:val="en-US"/>
          </w:rPr>
          <w:t>39</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 the rapid saturation level and circulating PYY, negatively correlated with obesity markers</w:t>
      </w:r>
      <w:r w:rsidR="00F65804" w:rsidRPr="000A5CC0">
        <w:rPr>
          <w:rFonts w:ascii="Times New Roman" w:eastAsia="Times New Roman" w:hAnsi="Times New Roman" w:cs="Times New Roman"/>
          <w:kern w:val="36"/>
          <w:sz w:val="28"/>
          <w:szCs w:val="28"/>
          <w:lang w:val="en-US"/>
        </w:rPr>
        <w:t xml:space="preserve">. </w:t>
      </w:r>
      <w:proofErr w:type="gramStart"/>
      <w:r w:rsidRPr="000A5CC0">
        <w:rPr>
          <w:rFonts w:ascii="Times New Roman" w:eastAsia="Times New Roman" w:hAnsi="Times New Roman" w:cs="Times New Roman"/>
          <w:kern w:val="36"/>
          <w:sz w:val="28"/>
          <w:szCs w:val="28"/>
          <w:lang w:val="en-US"/>
        </w:rPr>
        <w:t>in</w:t>
      </w:r>
      <w:proofErr w:type="gramEnd"/>
      <w:r w:rsidRPr="000A5CC0">
        <w:rPr>
          <w:rFonts w:ascii="Times New Roman" w:eastAsia="Times New Roman" w:hAnsi="Times New Roman" w:cs="Times New Roman"/>
          <w:kern w:val="36"/>
          <w:sz w:val="28"/>
          <w:szCs w:val="28"/>
          <w:lang w:val="en-US"/>
        </w:rPr>
        <w:t xml:space="preserve"> addition, mice lacking giperfagikami and PYY are becoming obese.</w:t>
      </w:r>
      <w:r w:rsidR="00F65804" w:rsidRPr="000A5CC0">
        <w:rPr>
          <w:rFonts w:ascii="Times New Roman" w:eastAsia="Times New Roman" w:hAnsi="Times New Roman" w:cs="Times New Roman"/>
          <w:kern w:val="36"/>
          <w:sz w:val="28"/>
          <w:szCs w:val="28"/>
          <w:lang w:val="en-US"/>
        </w:rPr>
        <w:t xml:space="preserve"> </w:t>
      </w:r>
      <w:r w:rsidR="000C4CAA" w:rsidRPr="000A5CC0">
        <w:rPr>
          <w:rFonts w:ascii="Times New Roman" w:eastAsia="Times New Roman" w:hAnsi="Times New Roman" w:cs="Times New Roman"/>
          <w:kern w:val="36"/>
          <w:sz w:val="28"/>
          <w:szCs w:val="28"/>
          <w:lang w:val="en-US"/>
        </w:rPr>
        <w:t>I</w:t>
      </w:r>
      <w:r w:rsidRPr="000A5CC0">
        <w:rPr>
          <w:rFonts w:ascii="Times New Roman" w:eastAsia="Times New Roman" w:hAnsi="Times New Roman" w:cs="Times New Roman"/>
          <w:kern w:val="36"/>
          <w:sz w:val="28"/>
          <w:szCs w:val="28"/>
          <w:lang w:val="en-US"/>
        </w:rPr>
        <w:t>n contrast, chronic administration PYY3-36 obese rodents reduced degree of obesity.</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Transgenic mice with increased circulating PYY</w:t>
      </w:r>
      <w:r w:rsidR="000C4CAA" w:rsidRPr="000A5CC0">
        <w:rPr>
          <w:rFonts w:ascii="Times New Roman" w:eastAsia="Times New Roman" w:hAnsi="Times New Roman" w:cs="Times New Roman"/>
          <w:kern w:val="36"/>
          <w:sz w:val="28"/>
          <w:szCs w:val="28"/>
          <w:lang w:val="en-US"/>
        </w:rPr>
        <w:t xml:space="preserve"> are</w:t>
      </w:r>
      <w:r w:rsidRPr="000A5CC0">
        <w:rPr>
          <w:rFonts w:ascii="Times New Roman" w:eastAsia="Times New Roman" w:hAnsi="Times New Roman" w:cs="Times New Roman"/>
          <w:kern w:val="36"/>
          <w:sz w:val="28"/>
          <w:szCs w:val="28"/>
          <w:lang w:val="en-US"/>
        </w:rPr>
        <w:t xml:space="preserve"> resistant to diet-induced obesity.</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sensitivity of</w:t>
      </w:r>
      <w:r w:rsidR="00F65804" w:rsidRPr="000A5CC0">
        <w:rPr>
          <w:rFonts w:ascii="Times New Roman" w:eastAsia="Times New Roman" w:hAnsi="Times New Roman" w:cs="Times New Roman"/>
          <w:kern w:val="36"/>
          <w:sz w:val="28"/>
          <w:szCs w:val="28"/>
          <w:lang w:val="en-US"/>
        </w:rPr>
        <w:t xml:space="preserve"> </w:t>
      </w:r>
      <w:r w:rsidR="000C4CAA" w:rsidRPr="000A5CC0">
        <w:rPr>
          <w:rFonts w:ascii="Times New Roman" w:eastAsia="Times New Roman" w:hAnsi="Times New Roman" w:cs="Times New Roman"/>
          <w:kern w:val="36"/>
          <w:sz w:val="28"/>
          <w:szCs w:val="28"/>
          <w:lang w:val="en-US"/>
        </w:rPr>
        <w:t>obese subjects exposed to PYY-</w:t>
      </w:r>
      <w:r w:rsidRPr="000A5CC0">
        <w:rPr>
          <w:rFonts w:ascii="Times New Roman" w:eastAsia="Times New Roman" w:hAnsi="Times New Roman" w:cs="Times New Roman"/>
          <w:kern w:val="36"/>
          <w:sz w:val="28"/>
          <w:szCs w:val="28"/>
          <w:lang w:val="en-US"/>
        </w:rPr>
        <w:t>36 shows that administration of PYY microbiome changes may determine a new therapeutic strategy for the treatment of obesity.</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 xml:space="preserve">RCMP signaling cascades </w:t>
      </w:r>
      <w:r w:rsidR="000C4CAA" w:rsidRPr="000A5CC0">
        <w:rPr>
          <w:rFonts w:ascii="Times New Roman" w:eastAsia="Times New Roman" w:hAnsi="Times New Roman" w:cs="Times New Roman"/>
          <w:kern w:val="36"/>
          <w:sz w:val="28"/>
          <w:szCs w:val="28"/>
          <w:lang w:val="en-US"/>
        </w:rPr>
        <w:t xml:space="preserve">are </w:t>
      </w:r>
      <w:r w:rsidRPr="000A5CC0">
        <w:rPr>
          <w:rFonts w:ascii="Times New Roman" w:eastAsia="Times New Roman" w:hAnsi="Times New Roman" w:cs="Times New Roman"/>
          <w:kern w:val="36"/>
          <w:sz w:val="28"/>
          <w:szCs w:val="28"/>
          <w:lang w:val="en-US"/>
        </w:rPr>
        <w:t>mediated by G-proteins, namely FFAR2 and FFAR3.</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Propionate, butyrate and </w:t>
      </w:r>
      <w:r w:rsidR="000C4CAA" w:rsidRPr="000A5CC0">
        <w:rPr>
          <w:rFonts w:ascii="Times New Roman" w:eastAsia="Times New Roman" w:hAnsi="Times New Roman" w:cs="Times New Roman"/>
          <w:kern w:val="36"/>
          <w:sz w:val="28"/>
          <w:szCs w:val="28"/>
          <w:lang w:val="en-US"/>
        </w:rPr>
        <w:t xml:space="preserve">acetate-derivative </w:t>
      </w:r>
      <w:r w:rsidRPr="000A5CC0">
        <w:rPr>
          <w:rFonts w:ascii="Times New Roman" w:eastAsia="Times New Roman" w:hAnsi="Times New Roman" w:cs="Times New Roman"/>
          <w:kern w:val="36"/>
          <w:sz w:val="28"/>
          <w:szCs w:val="28"/>
          <w:lang w:val="en-US"/>
        </w:rPr>
        <w:t xml:space="preserve">RCMP have a high affinity for </w:t>
      </w:r>
      <w:r w:rsidRPr="000A5CC0">
        <w:rPr>
          <w:rFonts w:ascii="Times New Roman" w:eastAsia="Times New Roman" w:hAnsi="Times New Roman" w:cs="Times New Roman"/>
          <w:kern w:val="36"/>
          <w:sz w:val="28"/>
          <w:szCs w:val="28"/>
          <w:lang w:val="en-US"/>
        </w:rPr>
        <w:lastRenderedPageBreak/>
        <w:t>FFAR2 receptors</w:t>
      </w:r>
      <w:r w:rsidR="00F65804" w:rsidRPr="000A5CC0">
        <w:rPr>
          <w:rFonts w:ascii="Times New Roman" w:eastAsia="Times New Roman" w:hAnsi="Times New Roman" w:cs="Times New Roman"/>
          <w:kern w:val="36"/>
          <w:sz w:val="28"/>
          <w:szCs w:val="28"/>
          <w:lang w:val="en-US"/>
        </w:rPr>
        <w:t xml:space="preserve"> [</w:t>
      </w:r>
      <w:hyperlink r:id="rId64" w:anchor="_Ref446718771" w:tooltip="_Ref446718771" w:history="1">
        <w:r w:rsidRPr="000A5CC0">
          <w:rPr>
            <w:rFonts w:ascii="Times New Roman" w:eastAsia="Times New Roman" w:hAnsi="Times New Roman" w:cs="Times New Roman"/>
            <w:kern w:val="36"/>
            <w:sz w:val="28"/>
            <w:szCs w:val="28"/>
            <w:lang w:val="en-US"/>
          </w:rPr>
          <w:t>13</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Role FFAR2 is advantageous conservation of energy, due to the stimulation of lipogenesis, inhibition of lipolysis and reducing energy consumption</w:t>
      </w:r>
      <w:r w:rsidR="00F65804" w:rsidRPr="000A5CC0">
        <w:rPr>
          <w:rFonts w:ascii="Times New Roman" w:eastAsia="Times New Roman" w:hAnsi="Times New Roman" w:cs="Times New Roman"/>
          <w:kern w:val="36"/>
          <w:sz w:val="28"/>
          <w:szCs w:val="28"/>
          <w:lang w:val="en-US"/>
        </w:rPr>
        <w:t xml:space="preserve"> [</w:t>
      </w:r>
      <w:hyperlink r:id="rId65" w:anchor="_Ref446718614" w:tooltip="_Ref446718614" w:history="1">
        <w:r w:rsidRPr="000A5CC0">
          <w:rPr>
            <w:rFonts w:ascii="Times New Roman" w:eastAsia="Times New Roman" w:hAnsi="Times New Roman" w:cs="Times New Roman"/>
            <w:kern w:val="36"/>
            <w:sz w:val="28"/>
            <w:szCs w:val="28"/>
            <w:lang w:val="en-US"/>
          </w:rPr>
          <w:t>71</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 the colon, FFAR2 and FFAR3 work in tandem, regulating intestinal peristalsis and saturation through GLP-1 (glucagon-like peptide-1)</w:t>
      </w:r>
      <w:r w:rsidR="00F65804" w:rsidRPr="000A5CC0">
        <w:rPr>
          <w:rFonts w:ascii="Times New Roman" w:eastAsia="Times New Roman" w:hAnsi="Times New Roman" w:cs="Times New Roman"/>
          <w:kern w:val="36"/>
          <w:sz w:val="28"/>
          <w:szCs w:val="28"/>
          <w:lang w:val="en-US"/>
        </w:rPr>
        <w:t xml:space="preserve"> [</w:t>
      </w:r>
      <w:hyperlink r:id="rId66" w:anchor="_Ref446718775" w:tooltip="_Ref446718775" w:history="1">
        <w:r w:rsidRPr="000A5CC0">
          <w:rPr>
            <w:rFonts w:ascii="Times New Roman" w:eastAsia="Times New Roman" w:hAnsi="Times New Roman" w:cs="Times New Roman"/>
            <w:kern w:val="36"/>
            <w:sz w:val="28"/>
            <w:szCs w:val="28"/>
            <w:lang w:val="en-US"/>
          </w:rPr>
          <w:t>12</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M. Bjursell </w:t>
      </w:r>
      <w:r w:rsidR="000C4CAA" w:rsidRPr="000A5CC0">
        <w:rPr>
          <w:rFonts w:ascii="Times New Roman" w:eastAsia="Times New Roman" w:hAnsi="Times New Roman" w:cs="Times New Roman"/>
          <w:kern w:val="36"/>
          <w:sz w:val="28"/>
          <w:szCs w:val="28"/>
          <w:lang w:val="en-US"/>
        </w:rPr>
        <w:t>et al.</w:t>
      </w:r>
      <w:r w:rsidRPr="000A5CC0">
        <w:rPr>
          <w:rFonts w:ascii="Times New Roman" w:eastAsia="Times New Roman" w:hAnsi="Times New Roman" w:cs="Times New Roman"/>
          <w:kern w:val="36"/>
          <w:sz w:val="28"/>
          <w:szCs w:val="28"/>
          <w:lang w:val="en-US"/>
        </w:rPr>
        <w:t xml:space="preserve"> noted that FFAR2-deficient mice (</w:t>
      </w:r>
      <w:r w:rsidR="000C4CAA" w:rsidRPr="000A5CC0">
        <w:rPr>
          <w:rFonts w:ascii="Times New Roman" w:hAnsi="Times New Roman" w:cs="Times New Roman"/>
          <w:sz w:val="28"/>
          <w:szCs w:val="28"/>
          <w:shd w:val="clear" w:color="auto" w:fill="FFFFFF"/>
          <w:lang w:val="en-US"/>
        </w:rPr>
        <w:t>Grp41</w:t>
      </w:r>
      <w:r w:rsidR="000C4CAA" w:rsidRPr="000A5CC0">
        <w:rPr>
          <w:rFonts w:ascii="Times New Roman" w:hAnsi="Times New Roman" w:cs="Times New Roman"/>
          <w:sz w:val="28"/>
          <w:szCs w:val="28"/>
          <w:shd w:val="clear" w:color="auto" w:fill="FFFFFF"/>
          <w:vertAlign w:val="superscript"/>
          <w:lang w:val="en-US"/>
        </w:rPr>
        <w:t>-/-</w:t>
      </w:r>
      <w:r w:rsidRPr="000A5CC0">
        <w:rPr>
          <w:rFonts w:ascii="Times New Roman" w:eastAsia="Times New Roman" w:hAnsi="Times New Roman" w:cs="Times New Roman"/>
          <w:kern w:val="36"/>
          <w:sz w:val="28"/>
          <w:szCs w:val="28"/>
          <w:lang w:val="en-US"/>
        </w:rPr>
        <w:t>), which are fed a high-fat diet had a significantly lower fat content, low weight, increase lean body mass, greater insulin sensitivity, lower triglyceride levels and cholesterol than their wild-type counterparts</w:t>
      </w:r>
      <w:r w:rsidR="00F65804" w:rsidRPr="000A5CC0">
        <w:rPr>
          <w:rFonts w:ascii="Times New Roman" w:eastAsia="Times New Roman" w:hAnsi="Times New Roman" w:cs="Times New Roman"/>
          <w:kern w:val="36"/>
          <w:sz w:val="28"/>
          <w:szCs w:val="28"/>
          <w:lang w:val="en-US"/>
        </w:rPr>
        <w:t xml:space="preserve"> [</w:t>
      </w:r>
      <w:hyperlink r:id="rId67" w:anchor="_Ref446718866" w:tooltip="_Ref446718866" w:history="1">
        <w:r w:rsidRPr="000A5CC0">
          <w:rPr>
            <w:rFonts w:ascii="Times New Roman" w:eastAsia="Times New Roman" w:hAnsi="Times New Roman" w:cs="Times New Roman"/>
            <w:kern w:val="36"/>
            <w:sz w:val="28"/>
            <w:szCs w:val="28"/>
            <w:lang w:val="en-US"/>
          </w:rPr>
          <w:t>36</w:t>
        </w:r>
      </w:hyperlink>
      <w:r w:rsidR="00F65804" w:rsidRPr="000A5CC0">
        <w:rPr>
          <w:rFonts w:ascii="Times New Roman" w:eastAsia="Times New Roman" w:hAnsi="Times New Roman" w:cs="Times New Roman"/>
          <w:kern w:val="36"/>
          <w:sz w:val="28"/>
          <w:szCs w:val="28"/>
          <w:lang w:val="en-US"/>
        </w:rPr>
        <w:t xml:space="preserve">]. </w:t>
      </w:r>
      <w:r w:rsidR="000C4CAA" w:rsidRPr="000A5CC0">
        <w:rPr>
          <w:rFonts w:ascii="Times New Roman" w:eastAsia="Times New Roman" w:hAnsi="Times New Roman" w:cs="Times New Roman"/>
          <w:kern w:val="36"/>
          <w:sz w:val="28"/>
          <w:szCs w:val="28"/>
          <w:lang w:val="en-US"/>
        </w:rPr>
        <w:t>Researchers</w:t>
      </w:r>
      <w:r w:rsidRPr="000A5CC0">
        <w:rPr>
          <w:rFonts w:ascii="Times New Roman" w:eastAsia="Times New Roman" w:hAnsi="Times New Roman" w:cs="Times New Roman"/>
          <w:kern w:val="36"/>
          <w:sz w:val="28"/>
          <w:szCs w:val="28"/>
          <w:lang w:val="en-US"/>
        </w:rPr>
        <w:t xml:space="preserve"> marked reduction of lipids in brown adipose tissue histologically FFAR2-deficient mice, which led to an increase in energy consumption and a high body temperature.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Thus, reduction FFAR2 has a protective effect against obesity and dyslipidemia by increasing energy expenditure.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BS Samuel et al.,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Evaluated the effect of intestinal microflora obesity comparing FFAR3-deficient mice to wild type mice (Grp41</w:t>
      </w:r>
      <w:r w:rsidRPr="000A5CC0">
        <w:rPr>
          <w:rFonts w:ascii="Times New Roman" w:eastAsia="Times New Roman" w:hAnsi="Times New Roman" w:cs="Times New Roman"/>
          <w:kern w:val="36"/>
          <w:sz w:val="28"/>
          <w:szCs w:val="28"/>
          <w:vertAlign w:val="superscript"/>
          <w:lang w:val="en-US"/>
        </w:rPr>
        <w:t>+</w:t>
      </w:r>
      <w:r w:rsidR="0065692F" w:rsidRPr="000A5CC0">
        <w:rPr>
          <w:rFonts w:ascii="Times New Roman" w:eastAsia="Times New Roman" w:hAnsi="Times New Roman" w:cs="Times New Roman"/>
          <w:kern w:val="36"/>
          <w:sz w:val="28"/>
          <w:szCs w:val="28"/>
          <w:vertAlign w:val="superscript"/>
          <w:lang w:val="en-US"/>
        </w:rPr>
        <w:t>/</w:t>
      </w:r>
      <w:r w:rsidRPr="000A5CC0">
        <w:rPr>
          <w:rFonts w:ascii="Times New Roman" w:eastAsia="Times New Roman" w:hAnsi="Times New Roman" w:cs="Times New Roman"/>
          <w:kern w:val="36"/>
          <w:sz w:val="28"/>
          <w:szCs w:val="28"/>
          <w:vertAlign w:val="superscript"/>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hyperlink r:id="rId68" w:anchor="_Ref446718792" w:tooltip="_Ref446718792" w:history="1">
        <w:r w:rsidRPr="000A5CC0">
          <w:rPr>
            <w:rFonts w:ascii="Times New Roman" w:eastAsia="Times New Roman" w:hAnsi="Times New Roman" w:cs="Times New Roman"/>
            <w:kern w:val="36"/>
            <w:sz w:val="28"/>
            <w:szCs w:val="28"/>
            <w:lang w:val="en-US"/>
          </w:rPr>
          <w:t>22</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The </w:t>
      </w:r>
      <w:r w:rsidR="000C4CAA" w:rsidRPr="000A5CC0">
        <w:rPr>
          <w:rFonts w:ascii="Times New Roman" w:eastAsia="Times New Roman" w:hAnsi="Times New Roman" w:cs="Times New Roman"/>
          <w:kern w:val="36"/>
          <w:sz w:val="28"/>
          <w:szCs w:val="28"/>
          <w:lang w:val="en-US"/>
        </w:rPr>
        <w:t>researchers</w:t>
      </w:r>
      <w:r w:rsidRPr="000A5CC0">
        <w:rPr>
          <w:rFonts w:ascii="Times New Roman" w:eastAsia="Times New Roman" w:hAnsi="Times New Roman" w:cs="Times New Roman"/>
          <w:kern w:val="36"/>
          <w:sz w:val="28"/>
          <w:szCs w:val="28"/>
          <w:lang w:val="en-US"/>
        </w:rPr>
        <w:t xml:space="preserve"> noted that FFAR3-deficient mice had a significantly lower body fat mass and an increase in lean body mass relative to wild-type </w:t>
      </w:r>
      <w:proofErr w:type="gramStart"/>
      <w:r w:rsidRPr="000A5CC0">
        <w:rPr>
          <w:rFonts w:ascii="Times New Roman" w:eastAsia="Times New Roman" w:hAnsi="Times New Roman" w:cs="Times New Roman"/>
          <w:kern w:val="36"/>
          <w:sz w:val="28"/>
          <w:szCs w:val="28"/>
          <w:lang w:val="en-US"/>
        </w:rPr>
        <w:t>mice,</w:t>
      </w:r>
      <w:proofErr w:type="gramEnd"/>
      <w:r w:rsidRPr="000A5CC0">
        <w:rPr>
          <w:rFonts w:ascii="Times New Roman" w:eastAsia="Times New Roman" w:hAnsi="Times New Roman" w:cs="Times New Roman"/>
          <w:kern w:val="36"/>
          <w:sz w:val="28"/>
          <w:szCs w:val="28"/>
          <w:lang w:val="en-US"/>
        </w:rPr>
        <w:t xml:space="preserve"> an effect researchers attribute PYY expression reduction in FFAR3-deficient mice.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result of this was to stimulate gut motility and an increase in power consumption in conjunction reduced food intake, thereby created a dual effect on the energy balance.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This has led investigators to conclude that a regulator FFAR3 energy homeostasis caused microbiome individual host.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 xml:space="preserve">Conventionalization </w:t>
      </w:r>
      <w:r w:rsidR="000C4CAA" w:rsidRPr="000A5CC0">
        <w:rPr>
          <w:rFonts w:ascii="Times New Roman" w:eastAsia="Times New Roman" w:hAnsi="Times New Roman" w:cs="Times New Roman"/>
          <w:kern w:val="36"/>
          <w:sz w:val="28"/>
          <w:szCs w:val="28"/>
          <w:lang w:val="en-US"/>
        </w:rPr>
        <w:t xml:space="preserve">of </w:t>
      </w:r>
      <w:r w:rsidRPr="000A5CC0">
        <w:rPr>
          <w:rFonts w:ascii="Times New Roman" w:eastAsia="Times New Roman" w:hAnsi="Times New Roman" w:cs="Times New Roman"/>
          <w:kern w:val="36"/>
          <w:sz w:val="28"/>
          <w:szCs w:val="28"/>
          <w:lang w:val="en-US"/>
        </w:rPr>
        <w:t>sterile mice leads to a sharp increase in hepatic lipogenesis, a process in which an excess of glucose is converted to fat</w:t>
      </w:r>
      <w:r w:rsidR="00F65804" w:rsidRPr="000A5CC0">
        <w:rPr>
          <w:rFonts w:ascii="Times New Roman" w:eastAsia="Times New Roman" w:hAnsi="Times New Roman" w:cs="Times New Roman"/>
          <w:kern w:val="36"/>
          <w:sz w:val="28"/>
          <w:szCs w:val="28"/>
          <w:lang w:val="en-US"/>
        </w:rPr>
        <w:t xml:space="preserve"> [</w:t>
      </w:r>
      <w:hyperlink r:id="rId69" w:anchor="_Ref446718614" w:tooltip="_Ref446718614" w:history="1">
        <w:r w:rsidRPr="000A5CC0">
          <w:rPr>
            <w:rFonts w:ascii="Times New Roman" w:eastAsia="Times New Roman" w:hAnsi="Times New Roman" w:cs="Times New Roman"/>
            <w:kern w:val="36"/>
            <w:sz w:val="28"/>
            <w:szCs w:val="28"/>
            <w:lang w:val="en-US"/>
          </w:rPr>
          <w:t>71</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sterile mice</w:t>
      </w:r>
      <w:r w:rsidR="00F65804" w:rsidRPr="000A5CC0">
        <w:rPr>
          <w:rFonts w:ascii="Times New Roman" w:eastAsia="Times New Roman" w:hAnsi="Times New Roman" w:cs="Times New Roman"/>
          <w:kern w:val="36"/>
          <w:sz w:val="28"/>
          <w:szCs w:val="28"/>
          <w:lang w:val="en-US"/>
        </w:rPr>
        <w:t xml:space="preserve"> </w:t>
      </w:r>
      <w:r w:rsidR="000C4CAA" w:rsidRPr="000A5CC0">
        <w:rPr>
          <w:rFonts w:ascii="Times New Roman" w:eastAsia="Times New Roman" w:hAnsi="Times New Roman" w:cs="Times New Roman"/>
          <w:kern w:val="36"/>
          <w:sz w:val="28"/>
          <w:szCs w:val="28"/>
          <w:lang w:val="en-US"/>
        </w:rPr>
        <w:t>increased</w:t>
      </w:r>
      <w:r w:rsidRPr="000A5CC0">
        <w:rPr>
          <w:rFonts w:ascii="Times New Roman" w:eastAsia="Times New Roman" w:hAnsi="Times New Roman" w:cs="Times New Roman"/>
          <w:kern w:val="36"/>
          <w:sz w:val="28"/>
          <w:szCs w:val="28"/>
          <w:lang w:val="en-US"/>
        </w:rPr>
        <w:t xml:space="preserve"> glucose consumption activates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protein</w:t>
      </w:r>
      <w:r w:rsidR="00F65804" w:rsidRPr="000A5CC0">
        <w:rPr>
          <w:rFonts w:ascii="Times New Roman" w:eastAsia="Times New Roman" w:hAnsi="Times New Roman" w:cs="Times New Roman"/>
          <w:kern w:val="36"/>
          <w:sz w:val="28"/>
          <w:szCs w:val="28"/>
          <w:lang w:val="en-US"/>
        </w:rPr>
        <w:t xml:space="preserve"> </w:t>
      </w:r>
      <w:r w:rsidR="000C4CAA" w:rsidRPr="000A5CC0">
        <w:rPr>
          <w:rFonts w:ascii="Times New Roman" w:eastAsia="Times New Roman" w:hAnsi="Times New Roman" w:cs="Times New Roman"/>
          <w:kern w:val="36"/>
          <w:sz w:val="28"/>
          <w:szCs w:val="28"/>
          <w:lang w:val="en-US"/>
        </w:rPr>
        <w:t xml:space="preserve">binding carbohydrate-sensitive </w:t>
      </w:r>
      <w:r w:rsidRPr="000A5CC0">
        <w:rPr>
          <w:rFonts w:ascii="Times New Roman" w:eastAsia="Times New Roman" w:hAnsi="Times New Roman" w:cs="Times New Roman"/>
          <w:kern w:val="36"/>
          <w:sz w:val="28"/>
          <w:szCs w:val="28"/>
          <w:lang w:val="en-US"/>
        </w:rPr>
        <w:t>element</w:t>
      </w:r>
      <w:r w:rsidR="00F65804" w:rsidRPr="000A5CC0">
        <w:rPr>
          <w:rFonts w:ascii="Times New Roman" w:eastAsia="Times New Roman" w:hAnsi="Times New Roman" w:cs="Times New Roman"/>
          <w:kern w:val="36"/>
          <w:sz w:val="28"/>
          <w:szCs w:val="28"/>
          <w:lang w:val="en-US"/>
        </w:rPr>
        <w:t xml:space="preserve"> </w:t>
      </w:r>
      <w:r w:rsidR="000C4CAA" w:rsidRPr="000A5CC0">
        <w:rPr>
          <w:rFonts w:ascii="Times New Roman" w:eastAsia="Times New Roman" w:hAnsi="Times New Roman" w:cs="Times New Roman"/>
          <w:kern w:val="36"/>
          <w:sz w:val="28"/>
          <w:szCs w:val="28"/>
          <w:lang w:val="en-US"/>
        </w:rPr>
        <w:t>(ChREBP), acetyl-CoA-</w:t>
      </w:r>
      <w:r w:rsidRPr="000A5CC0">
        <w:rPr>
          <w:rFonts w:ascii="Times New Roman" w:eastAsia="Times New Roman" w:hAnsi="Times New Roman" w:cs="Times New Roman"/>
          <w:kern w:val="36"/>
          <w:sz w:val="28"/>
          <w:szCs w:val="28"/>
          <w:lang w:val="en-US"/>
        </w:rPr>
        <w:t xml:space="preserve">carboxylase (Acc1), fatty acid </w:t>
      </w:r>
      <w:r w:rsidR="000C4CAA" w:rsidRPr="000A5CC0">
        <w:rPr>
          <w:rFonts w:ascii="Times New Roman" w:eastAsia="Times New Roman" w:hAnsi="Times New Roman" w:cs="Times New Roman"/>
          <w:kern w:val="36"/>
          <w:sz w:val="28"/>
          <w:szCs w:val="28"/>
          <w:lang w:val="en-US"/>
        </w:rPr>
        <w:t xml:space="preserve">synthase </w:t>
      </w:r>
      <w:r w:rsidRPr="000A5CC0">
        <w:rPr>
          <w:rFonts w:ascii="Times New Roman" w:eastAsia="Times New Roman" w:hAnsi="Times New Roman" w:cs="Times New Roman"/>
          <w:kern w:val="36"/>
          <w:sz w:val="28"/>
          <w:szCs w:val="28"/>
          <w:lang w:val="en-US"/>
        </w:rPr>
        <w:t>(FAS), and</w:t>
      </w:r>
      <w:r w:rsidR="00F65804" w:rsidRPr="000A5CC0">
        <w:rPr>
          <w:rFonts w:ascii="Times New Roman" w:eastAsia="Times New Roman" w:hAnsi="Times New Roman" w:cs="Times New Roman"/>
          <w:kern w:val="36"/>
          <w:sz w:val="28"/>
          <w:szCs w:val="28"/>
          <w:lang w:val="en-US"/>
        </w:rPr>
        <w:t xml:space="preserve"> </w:t>
      </w:r>
      <w:r w:rsidR="000C4CAA" w:rsidRPr="000A5CC0">
        <w:rPr>
          <w:rFonts w:ascii="Times New Roman" w:eastAsia="Times New Roman" w:hAnsi="Times New Roman" w:cs="Times New Roman"/>
          <w:kern w:val="36"/>
          <w:sz w:val="28"/>
          <w:szCs w:val="28"/>
          <w:lang w:val="en-US"/>
        </w:rPr>
        <w:t xml:space="preserve">sterol-regulated enhancer element </w:t>
      </w:r>
      <w:r w:rsidRPr="000A5CC0">
        <w:rPr>
          <w:rFonts w:ascii="Times New Roman" w:eastAsia="Times New Roman" w:hAnsi="Times New Roman" w:cs="Times New Roman"/>
          <w:kern w:val="36"/>
          <w:sz w:val="28"/>
          <w:szCs w:val="28"/>
          <w:lang w:val="en-US"/>
        </w:rPr>
        <w:t>protein-1 (SREBP-1), which in turn increases adipogenesis and insulin concentrations</w:t>
      </w:r>
      <w:r w:rsidR="00F65804" w:rsidRPr="000A5CC0">
        <w:rPr>
          <w:rFonts w:ascii="Times New Roman" w:eastAsia="Times New Roman" w:hAnsi="Times New Roman" w:cs="Times New Roman"/>
          <w:kern w:val="36"/>
          <w:sz w:val="28"/>
          <w:szCs w:val="28"/>
          <w:lang w:val="en-US"/>
        </w:rPr>
        <w:t xml:space="preserve"> [</w:t>
      </w:r>
      <w:hyperlink r:id="rId70" w:anchor="_Ref446718625" w:tooltip="_Ref446718625" w:history="1">
        <w:r w:rsidRPr="000A5CC0">
          <w:rPr>
            <w:rFonts w:ascii="Times New Roman" w:eastAsia="Times New Roman" w:hAnsi="Times New Roman" w:cs="Times New Roman"/>
            <w:kern w:val="36"/>
            <w:sz w:val="28"/>
            <w:szCs w:val="28"/>
            <w:lang w:val="en-US"/>
          </w:rPr>
          <w:t>58</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It is important to further distinguish those paths which lead to the inhibition of lipogenesis and negative caloric balance as the potential for therapy.</w:t>
      </w:r>
    </w:p>
    <w:p w:rsidR="004978A2" w:rsidRPr="000A5CC0" w:rsidRDefault="00D81DB6"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Congenital disorders of immunity have an a</w:t>
      </w:r>
      <w:r w:rsidR="004978A2" w:rsidRPr="000A5CC0">
        <w:rPr>
          <w:rFonts w:ascii="Times New Roman" w:eastAsia="Times New Roman" w:hAnsi="Times New Roman" w:cs="Times New Roman"/>
          <w:kern w:val="36"/>
          <w:sz w:val="28"/>
          <w:szCs w:val="28"/>
          <w:lang w:val="en-US"/>
        </w:rPr>
        <w:t>mbiguous impact on the formation of the metabolic syndrome.</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Toll-like receptors (TLRs) are a class of cellular</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receptors</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with a transmembrane fragment, which recognize conserved microbial structures and activate a cellular immune response.</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 xml:space="preserve">TLRs are involved in the pathogenic process of formation of diabetes by increasing blood sugar levels and non-esterified free fatty acids, release of cytokines and reactive oxygen species, resulting in a pro-inflammatory state, which leads to diabetes </w:t>
      </w:r>
      <w:r w:rsidR="00F65804" w:rsidRPr="000A5CC0">
        <w:rPr>
          <w:rFonts w:ascii="Times New Roman" w:eastAsia="Times New Roman" w:hAnsi="Times New Roman" w:cs="Times New Roman"/>
          <w:kern w:val="36"/>
          <w:sz w:val="28"/>
          <w:szCs w:val="28"/>
          <w:lang w:val="en-US"/>
        </w:rPr>
        <w:t>[</w:t>
      </w:r>
      <w:hyperlink r:id="rId71" w:anchor="_Ref446718909" w:tooltip="_Ref446718909" w:history="1">
        <w:r w:rsidR="004978A2" w:rsidRPr="000A5CC0">
          <w:rPr>
            <w:rFonts w:ascii="Times New Roman" w:eastAsia="Times New Roman" w:hAnsi="Times New Roman" w:cs="Times New Roman"/>
            <w:kern w:val="36"/>
            <w:sz w:val="28"/>
            <w:szCs w:val="28"/>
            <w:lang w:val="en-US"/>
          </w:rPr>
          <w:t>14</w:t>
        </w:r>
      </w:hyperlink>
      <w:r w:rsidR="00F65804" w:rsidRPr="000A5CC0">
        <w:rPr>
          <w:rFonts w:ascii="Times New Roman" w:eastAsia="Times New Roman" w:hAnsi="Times New Roman" w:cs="Times New Roman"/>
          <w:kern w:val="36"/>
          <w:sz w:val="28"/>
          <w:szCs w:val="28"/>
          <w:lang w:val="en-US"/>
        </w:rPr>
        <w:t>]</w:t>
      </w:r>
      <w:r w:rsidR="004978A2"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 xml:space="preserve">Toll-like receptor 5 (TLR5 ) is a protein that plays a key role in the activation of innate immunity through recognition of the pathogen through the microbe-associated molecular patterns (mAMPs) bacteria, viruses and fungi </w:t>
      </w:r>
      <w:r w:rsidR="00F65804" w:rsidRPr="000A5CC0">
        <w:rPr>
          <w:rFonts w:ascii="Times New Roman" w:eastAsia="Times New Roman" w:hAnsi="Times New Roman" w:cs="Times New Roman"/>
          <w:kern w:val="36"/>
          <w:sz w:val="28"/>
          <w:szCs w:val="28"/>
          <w:lang w:val="en-US"/>
        </w:rPr>
        <w:t>[</w:t>
      </w:r>
      <w:hyperlink r:id="rId72" w:anchor="_Ref446718916" w:tooltip="_Ref446718916" w:history="1">
        <w:r w:rsidR="004978A2" w:rsidRPr="000A5CC0">
          <w:rPr>
            <w:rFonts w:ascii="Times New Roman" w:eastAsia="Times New Roman" w:hAnsi="Times New Roman" w:cs="Times New Roman"/>
            <w:kern w:val="36"/>
            <w:sz w:val="28"/>
            <w:szCs w:val="28"/>
            <w:lang w:val="en-US"/>
          </w:rPr>
          <w:t>78</w:t>
        </w:r>
      </w:hyperlink>
      <w:r w:rsidR="00F65804" w:rsidRPr="000A5CC0">
        <w:rPr>
          <w:rFonts w:ascii="Times New Roman" w:eastAsia="Times New Roman" w:hAnsi="Times New Roman" w:cs="Times New Roman"/>
          <w:kern w:val="36"/>
          <w:sz w:val="28"/>
          <w:szCs w:val="28"/>
          <w:lang w:val="en-US"/>
        </w:rPr>
        <w:t>]</w:t>
      </w:r>
      <w:r w:rsidR="004978A2"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Pathogen</w:t>
      </w:r>
      <w:r w:rsidR="004978A2" w:rsidRPr="000A5CC0">
        <w:rPr>
          <w:rFonts w:ascii="Times New Roman" w:eastAsia="Times New Roman" w:hAnsi="Times New Roman" w:cs="Times New Roman"/>
          <w:kern w:val="36"/>
          <w:sz w:val="28"/>
          <w:szCs w:val="28"/>
          <w:lang w:val="en-US"/>
        </w:rPr>
        <w:t>-associated molecular pattern (PAMPs) through TLR5 leads to the induction of inflammatory cascades by transcription of various cytokines and inflammatory mediators.</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Thus, the interaction between the microflora and TLR5 is vital for intestinal homeostasis.</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The majority of intestinal epithelial cell lines to respond to flagellin (bacterial protein that is able to self-organize into hollow cylindrical structure forming filaments bacterial flagella represented in considerable quantities in all flagellated bacteria.) To which TLR5 has high affinity.</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In response to TLR5 flagellin includes inflammatory cascade through a number of transcription factors, primarily the </w:t>
      </w:r>
      <w:r w:rsidRPr="000A5CC0">
        <w:rPr>
          <w:rFonts w:ascii="Times New Roman" w:eastAsia="Times New Roman" w:hAnsi="Times New Roman" w:cs="Times New Roman"/>
          <w:kern w:val="36"/>
          <w:sz w:val="28"/>
          <w:szCs w:val="28"/>
          <w:lang w:val="en-US"/>
        </w:rPr>
        <w:lastRenderedPageBreak/>
        <w:t>transcription factor</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NF-</w:t>
      </w:r>
      <w:r w:rsidRPr="000A5CC0">
        <w:rPr>
          <w:rFonts w:ascii="Times New Roman" w:eastAsia="Times New Roman" w:hAnsi="Times New Roman" w:cs="Times New Roman"/>
          <w:kern w:val="36"/>
          <w:sz w:val="28"/>
          <w:szCs w:val="28"/>
        </w:rPr>
        <w:t>κ</w:t>
      </w:r>
      <w:r w:rsidRPr="000A5CC0">
        <w:rPr>
          <w:rFonts w:ascii="Times New Roman" w:eastAsia="Times New Roman" w:hAnsi="Times New Roman" w:cs="Times New Roman"/>
          <w:kern w:val="36"/>
          <w:sz w:val="28"/>
          <w:szCs w:val="28"/>
          <w:lang w:val="en-US"/>
        </w:rPr>
        <w:t>B</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(nuclear factor kappa-light-chain-enhancer of activated B cells), which controls the expression of immune response genes to enhance the immune protection and improve survival </w:t>
      </w:r>
      <w:r w:rsidR="00F65804" w:rsidRPr="000A5CC0">
        <w:rPr>
          <w:rFonts w:ascii="Times New Roman" w:eastAsia="Times New Roman" w:hAnsi="Times New Roman" w:cs="Times New Roman"/>
          <w:kern w:val="36"/>
          <w:sz w:val="28"/>
          <w:szCs w:val="28"/>
          <w:lang w:val="en-US"/>
        </w:rPr>
        <w:t>[</w:t>
      </w:r>
      <w:hyperlink r:id="rId73" w:anchor="_Ref446718921" w:tooltip="_Ref446718921" w:history="1">
        <w:r w:rsidRPr="000A5CC0">
          <w:rPr>
            <w:rFonts w:ascii="Times New Roman" w:eastAsia="Times New Roman" w:hAnsi="Times New Roman" w:cs="Times New Roman"/>
            <w:kern w:val="36"/>
            <w:sz w:val="28"/>
            <w:szCs w:val="28"/>
            <w:lang w:val="en-US"/>
          </w:rPr>
          <w:t>66</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Vijay-Kumar</w:t>
      </w:r>
      <w:r w:rsidR="00D81DB6" w:rsidRPr="000A5CC0">
        <w:rPr>
          <w:rFonts w:ascii="Times New Roman" w:eastAsia="Times New Roman" w:hAnsi="Times New Roman" w:cs="Times New Roman"/>
          <w:kern w:val="36"/>
          <w:sz w:val="28"/>
          <w:szCs w:val="28"/>
          <w:lang w:val="en-US"/>
        </w:rPr>
        <w:t xml:space="preserve"> et </w:t>
      </w:r>
      <w:r w:rsidRPr="000A5CC0">
        <w:rPr>
          <w:rFonts w:ascii="Times New Roman" w:eastAsia="Times New Roman" w:hAnsi="Times New Roman" w:cs="Times New Roman"/>
          <w:kern w:val="36"/>
          <w:sz w:val="28"/>
          <w:szCs w:val="28"/>
          <w:lang w:val="en-US"/>
        </w:rPr>
        <w:t>al</w:t>
      </w:r>
      <w:r w:rsidR="00D81DB6"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showed that TLR5-deficient mice (TLR5</w:t>
      </w:r>
      <w:r w:rsidR="00D81DB6" w:rsidRPr="000A5CC0">
        <w:rPr>
          <w:rFonts w:ascii="Times New Roman" w:hAnsi="Times New Roman" w:cs="Times New Roman"/>
          <w:sz w:val="28"/>
          <w:szCs w:val="28"/>
          <w:vertAlign w:val="superscript"/>
          <w:lang w:val="en-US"/>
        </w:rPr>
        <w:t>-/-</w:t>
      </w:r>
      <w:r w:rsidRPr="000A5CC0">
        <w:rPr>
          <w:rFonts w:ascii="Times New Roman" w:eastAsia="Times New Roman" w:hAnsi="Times New Roman" w:cs="Times New Roman"/>
          <w:kern w:val="36"/>
          <w:sz w:val="28"/>
          <w:szCs w:val="28"/>
          <w:lang w:val="en-US"/>
        </w:rPr>
        <w:t xml:space="preserve">) are susceptible to the development of metabolic syndrome, including, insulin resistance, hypertension, and hyperlipidemia </w:t>
      </w:r>
      <w:r w:rsidR="00F65804" w:rsidRPr="000A5CC0">
        <w:rPr>
          <w:rFonts w:ascii="Times New Roman" w:eastAsia="Times New Roman" w:hAnsi="Times New Roman" w:cs="Times New Roman"/>
          <w:kern w:val="36"/>
          <w:sz w:val="28"/>
          <w:szCs w:val="28"/>
          <w:lang w:val="en-US"/>
        </w:rPr>
        <w:t>[</w:t>
      </w:r>
      <w:hyperlink r:id="rId74" w:anchor="_Ref446718924" w:tooltip="_Ref446718924" w:history="1">
        <w:r w:rsidRPr="000A5CC0">
          <w:rPr>
            <w:rFonts w:ascii="Times New Roman" w:eastAsia="Times New Roman" w:hAnsi="Times New Roman" w:cs="Times New Roman"/>
            <w:kern w:val="36"/>
            <w:sz w:val="28"/>
            <w:szCs w:val="28"/>
            <w:lang w:val="en-US"/>
          </w:rPr>
          <w:t>51</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In addition, TLR5-deficient mice </w:t>
      </w:r>
      <w:r w:rsidR="00D81DB6" w:rsidRPr="000A5CC0">
        <w:rPr>
          <w:rFonts w:ascii="Times New Roman" w:eastAsia="Times New Roman" w:hAnsi="Times New Roman" w:cs="Times New Roman"/>
          <w:kern w:val="36"/>
          <w:sz w:val="28"/>
          <w:szCs w:val="28"/>
          <w:lang w:val="en-US"/>
        </w:rPr>
        <w:t>had</w:t>
      </w:r>
      <w:r w:rsidRPr="000A5CC0">
        <w:rPr>
          <w:rFonts w:ascii="Times New Roman" w:eastAsia="Times New Roman" w:hAnsi="Times New Roman" w:cs="Times New Roman"/>
          <w:kern w:val="36"/>
          <w:sz w:val="28"/>
          <w:szCs w:val="28"/>
          <w:lang w:val="en-US"/>
        </w:rPr>
        <w:t xml:space="preserve"> hyperphagia</w:t>
      </w:r>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xml:space="preserve"> which resulted in increased obesity.</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Transplant microflora from TLR5-deficient mice to their sterile wild-type </w:t>
      </w:r>
      <w:r w:rsidR="00D81DB6" w:rsidRPr="000A5CC0">
        <w:rPr>
          <w:rFonts w:ascii="Times New Roman" w:eastAsia="Times New Roman" w:hAnsi="Times New Roman" w:cs="Times New Roman"/>
          <w:kern w:val="36"/>
          <w:sz w:val="28"/>
          <w:szCs w:val="28"/>
          <w:lang w:val="en-US"/>
        </w:rPr>
        <w:t xml:space="preserve">congeners </w:t>
      </w:r>
      <w:r w:rsidRPr="000A5CC0">
        <w:rPr>
          <w:rFonts w:ascii="Times New Roman" w:eastAsia="Times New Roman" w:hAnsi="Times New Roman" w:cs="Times New Roman"/>
          <w:kern w:val="36"/>
          <w:sz w:val="28"/>
          <w:szCs w:val="28"/>
          <w:lang w:val="en-US"/>
        </w:rPr>
        <w:t>led to the phenotypic manifestations of the metabolic syndrome.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It is interesting to note that the limitation of power in TLR5-deficient mice prevented obesity, but insulin resistance has remained unchanged.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researchers concluded that the intestinal microflora contributes to the development of metabolic syndrome due to congenital disorders and the system may further promote its development.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Recent studies have shown that intestinal bacteria can initiates obesity and insulin resistance due to LPS activity that can cause inflammation by forming CD14 complex with TLR-4 (CD14</w:t>
      </w:r>
      <w:r w:rsidR="00F65804" w:rsidRPr="000A5CC0">
        <w:rPr>
          <w:rFonts w:ascii="Times New Roman" w:eastAsia="Times New Roman" w:hAnsi="Times New Roman" w:cs="Times New Roman"/>
          <w:kern w:val="36"/>
          <w:sz w:val="28"/>
          <w:szCs w:val="28"/>
          <w:lang w:val="en-US"/>
        </w:rPr>
        <w:t xml:space="preserve"> — </w:t>
      </w:r>
      <w:r w:rsidRPr="000A5CC0">
        <w:rPr>
          <w:rFonts w:ascii="Times New Roman" w:eastAsia="Times New Roman" w:hAnsi="Times New Roman" w:cs="Times New Roman"/>
          <w:kern w:val="36"/>
          <w:sz w:val="28"/>
          <w:szCs w:val="28"/>
          <w:lang w:val="en-US"/>
        </w:rPr>
        <w:t>membrane glycosylphosphatidylinositol-linked protein expressed on the surface of the myeloid series of cells, especially macrophages, receptor component complex CD14</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TLR4</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MD2, recognizing</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LPS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on the surface of innate immune cells).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relevance TLR-4 due to metabolism was confirmed by the finding that reduction of TLR-4 reduces obesity caused by insulin resistance</w:t>
      </w:r>
      <w:r w:rsidR="00F65804" w:rsidRPr="000A5CC0">
        <w:rPr>
          <w:rFonts w:ascii="Times New Roman" w:eastAsia="Times New Roman" w:hAnsi="Times New Roman" w:cs="Times New Roman"/>
          <w:kern w:val="36"/>
          <w:sz w:val="28"/>
          <w:szCs w:val="28"/>
          <w:lang w:val="en-US"/>
        </w:rPr>
        <w:t xml:space="preserve"> [</w:t>
      </w:r>
      <w:hyperlink r:id="rId75" w:anchor="_Ref446718928" w:tooltip="_Ref446718928" w:history="1">
        <w:r w:rsidRPr="000A5CC0">
          <w:rPr>
            <w:rFonts w:ascii="Times New Roman" w:eastAsia="Times New Roman" w:hAnsi="Times New Roman" w:cs="Times New Roman"/>
            <w:kern w:val="36"/>
            <w:sz w:val="28"/>
            <w:szCs w:val="28"/>
            <w:lang w:val="en-US"/>
          </w:rPr>
          <w:t>80</w:t>
        </w:r>
      </w:hyperlink>
      <w:r w:rsidR="00F65804"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In another study of TLR-2-deficient mice was studied obesity, insulin resistance, and impaired glucose tolerance.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Intestinal microflora in TLR-2-deficient mice had increased number of bacteria card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Firmicutes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 reduction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Actinobacteria</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of the genus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Bifidobacterium</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56</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Amount Decrease TLR-2 in mice led to changes in the composition of their gut bacteria, which cause a high risk of diabetes.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Thus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efitsit TLR-2 in the diabetic mice leads to an increase in the development of diabetic complications, such as diabetic nephropathy</w:t>
      </w:r>
      <w:r w:rsidR="00F65804" w:rsidRPr="000A5CC0">
        <w:rPr>
          <w:rFonts w:ascii="Times New Roman" w:eastAsia="Times New Roman" w:hAnsi="Times New Roman" w:cs="Times New Roman"/>
          <w:kern w:val="36"/>
          <w:sz w:val="28"/>
          <w:szCs w:val="28"/>
          <w:lang w:val="en-US"/>
        </w:rPr>
        <w:t xml:space="preserve"> [</w:t>
      </w:r>
      <w:hyperlink r:id="rId76" w:anchor="_Ref446718937" w:tooltip="_Ref446718937" w:history="1">
        <w:r w:rsidRPr="000A5CC0">
          <w:rPr>
            <w:rFonts w:ascii="Times New Roman" w:eastAsia="Times New Roman" w:hAnsi="Times New Roman" w:cs="Times New Roman"/>
            <w:kern w:val="36"/>
            <w:sz w:val="28"/>
            <w:szCs w:val="28"/>
            <w:lang w:val="en-US"/>
          </w:rPr>
          <w:t>41</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Perhaps intestinal microbiome plays a crucial role in regulating diabetic vasculopathies, these findings could be an important area of future research.</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An important role in the formation of the metabolic syndrome, insulin resistance plays, which we have already mentioned in the article.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Insulin is an important hormone for the regulation of glucose homeostasis and initiates its biological effect through the activation of the insulin receptor (IR) </w:t>
      </w:r>
      <w:r w:rsidR="00F65804" w:rsidRPr="000A5CC0">
        <w:rPr>
          <w:rFonts w:ascii="Times New Roman" w:eastAsia="Times New Roman" w:hAnsi="Times New Roman" w:cs="Times New Roman"/>
          <w:kern w:val="36"/>
          <w:sz w:val="28"/>
          <w:szCs w:val="28"/>
          <w:lang w:val="en-US"/>
        </w:rPr>
        <w:t>[</w:t>
      </w:r>
      <w:hyperlink r:id="rId77" w:anchor="_Ref446718958" w:tooltip="_Ref446718958" w:history="1">
        <w:r w:rsidRPr="000A5CC0">
          <w:rPr>
            <w:rFonts w:ascii="Times New Roman" w:eastAsia="Times New Roman" w:hAnsi="Times New Roman" w:cs="Times New Roman"/>
            <w:kern w:val="36"/>
            <w:sz w:val="28"/>
            <w:szCs w:val="28"/>
            <w:lang w:val="en-US"/>
          </w:rPr>
          <w:t>55</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which leads to the transport of glucose into muscle and adipose tissue, glycogen synthesis in muscle and liver, as well as lipogenesis in adipose tissue.</w:t>
      </w:r>
      <w:r w:rsidR="00F65804" w:rsidRPr="000A5CC0">
        <w:rPr>
          <w:rFonts w:ascii="Times New Roman" w:eastAsia="Times New Roman" w:hAnsi="Times New Roman" w:cs="Times New Roman"/>
          <w:kern w:val="36"/>
          <w:sz w:val="28"/>
          <w:szCs w:val="28"/>
          <w:lang w:val="en-US"/>
        </w:rPr>
        <w:t xml:space="preserve"> </w:t>
      </w:r>
      <w:r w:rsidR="00855F9C" w:rsidRPr="000A5CC0">
        <w:rPr>
          <w:rFonts w:ascii="Times New Roman" w:eastAsia="Times New Roman" w:hAnsi="Times New Roman" w:cs="Times New Roman"/>
          <w:kern w:val="36"/>
          <w:sz w:val="28"/>
          <w:szCs w:val="28"/>
          <w:lang w:val="en-US"/>
        </w:rPr>
        <w:t>T</w:t>
      </w:r>
      <w:r w:rsidRPr="000A5CC0">
        <w:rPr>
          <w:rFonts w:ascii="Times New Roman" w:eastAsia="Times New Roman" w:hAnsi="Times New Roman" w:cs="Times New Roman"/>
          <w:kern w:val="36"/>
          <w:sz w:val="28"/>
          <w:szCs w:val="28"/>
          <w:lang w:val="en-US"/>
        </w:rPr>
        <w:t>his process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may be disturbed by several mechanisms.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One of the major mechanisms by which activates JNK (c-Jun-N-terminal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mitogen-activated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protein kinase), which plays an important role in the prevention of apoptosis in response to oxidative stress.</w:t>
      </w:r>
      <w:r w:rsidR="00F65804" w:rsidRPr="000A5CC0">
        <w:rPr>
          <w:rFonts w:ascii="Times New Roman" w:eastAsia="Times New Roman" w:hAnsi="Times New Roman" w:cs="Times New Roman"/>
          <w:kern w:val="36"/>
          <w:sz w:val="28"/>
          <w:szCs w:val="28"/>
          <w:lang w:val="en-US"/>
        </w:rPr>
        <w:t xml:space="preserve"> </w:t>
      </w:r>
      <w:r w:rsidR="00855F9C" w:rsidRPr="000A5CC0">
        <w:rPr>
          <w:rFonts w:ascii="Times New Roman" w:eastAsia="Times New Roman" w:hAnsi="Times New Roman" w:cs="Times New Roman"/>
          <w:kern w:val="36"/>
          <w:sz w:val="28"/>
          <w:szCs w:val="28"/>
          <w:lang w:val="en-US"/>
        </w:rPr>
        <w:t>I</w:t>
      </w:r>
      <w:r w:rsidRPr="000A5CC0">
        <w:rPr>
          <w:rFonts w:ascii="Times New Roman" w:eastAsia="Times New Roman" w:hAnsi="Times New Roman" w:cs="Times New Roman"/>
          <w:kern w:val="36"/>
          <w:sz w:val="28"/>
          <w:szCs w:val="28"/>
          <w:lang w:val="en-US"/>
        </w:rPr>
        <w:t xml:space="preserve">n adipose tissue, and liver </w:t>
      </w:r>
      <w:r w:rsidR="00855F9C" w:rsidRPr="000A5CC0">
        <w:rPr>
          <w:rFonts w:ascii="Times New Roman" w:eastAsia="Times New Roman" w:hAnsi="Times New Roman" w:cs="Times New Roman"/>
          <w:kern w:val="36"/>
          <w:sz w:val="28"/>
          <w:szCs w:val="28"/>
          <w:lang w:val="en-US"/>
        </w:rPr>
        <w:t xml:space="preserve">of </w:t>
      </w:r>
      <w:r w:rsidRPr="000A5CC0">
        <w:rPr>
          <w:rFonts w:ascii="Times New Roman" w:eastAsia="Times New Roman" w:hAnsi="Times New Roman" w:cs="Times New Roman"/>
          <w:kern w:val="36"/>
          <w:sz w:val="28"/>
          <w:szCs w:val="28"/>
          <w:lang w:val="en-US"/>
        </w:rPr>
        <w:t xml:space="preserve">mice continuously fed a high fat diet, JNK activity was significantly increased compared to lean animals </w:t>
      </w:r>
      <w:r w:rsidR="00F65804" w:rsidRPr="000A5CC0">
        <w:rPr>
          <w:rFonts w:ascii="Times New Roman" w:eastAsia="Times New Roman" w:hAnsi="Times New Roman" w:cs="Times New Roman"/>
          <w:kern w:val="36"/>
          <w:sz w:val="28"/>
          <w:szCs w:val="28"/>
          <w:lang w:val="en-US"/>
        </w:rPr>
        <w:t>[</w:t>
      </w:r>
      <w:hyperlink r:id="rId78" w:anchor="_Ref446718949" w:tooltip="_Ref446718949" w:history="1">
        <w:r w:rsidRPr="000A5CC0">
          <w:rPr>
            <w:rFonts w:ascii="Times New Roman" w:eastAsia="Times New Roman" w:hAnsi="Times New Roman" w:cs="Times New Roman"/>
            <w:kern w:val="36"/>
            <w:sz w:val="28"/>
            <w:szCs w:val="28"/>
            <w:lang w:val="en-US"/>
          </w:rPr>
          <w:t>24</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Insulin activity can also be reduced by the modified secretion of cytokines and chemokines.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For example, patients with type 2 diabetes, circulating T-cells produce higher levels of IL-17 and TNF-</w:t>
      </w:r>
      <w:r w:rsidRPr="000A5CC0">
        <w:rPr>
          <w:rFonts w:ascii="Times New Roman" w:eastAsia="Times New Roman" w:hAnsi="Times New Roman" w:cs="Times New Roman"/>
          <w:kern w:val="36"/>
          <w:sz w:val="28"/>
          <w:szCs w:val="28"/>
        </w:rPr>
        <w:t>γ</w:t>
      </w:r>
      <w:r w:rsidRPr="000A5CC0">
        <w:rPr>
          <w:rFonts w:ascii="Times New Roman" w:eastAsia="Times New Roman" w:hAnsi="Times New Roman" w:cs="Times New Roman"/>
          <w:kern w:val="36"/>
          <w:sz w:val="28"/>
          <w:szCs w:val="28"/>
          <w:lang w:val="en-US"/>
        </w:rPr>
        <w:t xml:space="preserve">, which leads to proinflammatory effects in the body </w:t>
      </w:r>
      <w:r w:rsidR="00F65804" w:rsidRPr="000A5CC0">
        <w:rPr>
          <w:rFonts w:ascii="Times New Roman" w:eastAsia="Times New Roman" w:hAnsi="Times New Roman" w:cs="Times New Roman"/>
          <w:kern w:val="36"/>
          <w:sz w:val="28"/>
          <w:szCs w:val="28"/>
          <w:lang w:val="en-US"/>
        </w:rPr>
        <w:t>[</w:t>
      </w:r>
      <w:hyperlink r:id="rId79" w:anchor="_Ref446718991" w:tooltip="_Ref446718991" w:history="1">
        <w:r w:rsidRPr="000A5CC0">
          <w:rPr>
            <w:rFonts w:ascii="Times New Roman" w:eastAsia="Times New Roman" w:hAnsi="Times New Roman" w:cs="Times New Roman"/>
            <w:kern w:val="36"/>
            <w:sz w:val="28"/>
            <w:szCs w:val="28"/>
            <w:lang w:val="en-US"/>
          </w:rPr>
          <w:t>23</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Other cytokines such</w:t>
      </w:r>
      <w:r w:rsidR="00855F9C" w:rsidRPr="000A5CC0">
        <w:rPr>
          <w:rFonts w:ascii="Times New Roman" w:eastAsia="Times New Roman" w:hAnsi="Times New Roman" w:cs="Times New Roman"/>
          <w:kern w:val="36"/>
          <w:sz w:val="28"/>
          <w:szCs w:val="28"/>
          <w:lang w:val="en-US"/>
        </w:rPr>
        <w:t xml:space="preserve"> as tumor necrosis factor (TNF)</w:t>
      </w:r>
      <w:r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rPr>
        <w:t>α</w:t>
      </w:r>
      <w:r w:rsidR="00855F9C" w:rsidRPr="000A5CC0">
        <w:rPr>
          <w:rFonts w:ascii="Times New Roman" w:eastAsia="Times New Roman" w:hAnsi="Times New Roman" w:cs="Times New Roman"/>
          <w:kern w:val="36"/>
          <w:sz w:val="28"/>
          <w:szCs w:val="28"/>
          <w:lang w:val="en-US"/>
        </w:rPr>
        <w:t xml:space="preserve"> and interleukin (IL)</w:t>
      </w:r>
      <w:r w:rsidRPr="000A5CC0">
        <w:rPr>
          <w:rFonts w:ascii="Times New Roman" w:eastAsia="Times New Roman" w:hAnsi="Times New Roman" w:cs="Times New Roman"/>
          <w:kern w:val="36"/>
          <w:sz w:val="28"/>
          <w:szCs w:val="28"/>
          <w:lang w:val="en-US"/>
        </w:rPr>
        <w:t>-6, are also associated with insulin resistance.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TNF-</w:t>
      </w:r>
      <w:r w:rsidRPr="000A5CC0">
        <w:rPr>
          <w:rFonts w:ascii="Times New Roman" w:eastAsia="Times New Roman" w:hAnsi="Times New Roman" w:cs="Times New Roman"/>
          <w:kern w:val="36"/>
          <w:sz w:val="28"/>
          <w:szCs w:val="28"/>
        </w:rPr>
        <w:t>α</w:t>
      </w:r>
      <w:r w:rsidRPr="000A5CC0">
        <w:rPr>
          <w:rFonts w:ascii="Times New Roman" w:eastAsia="Times New Roman" w:hAnsi="Times New Roman" w:cs="Times New Roman"/>
          <w:kern w:val="36"/>
          <w:sz w:val="28"/>
          <w:szCs w:val="28"/>
          <w:lang w:val="en-US"/>
        </w:rPr>
        <w:t xml:space="preserve"> increased in adipose tissue in </w:t>
      </w:r>
      <w:r w:rsidRPr="000A5CC0">
        <w:rPr>
          <w:rFonts w:ascii="Times New Roman" w:eastAsia="Times New Roman" w:hAnsi="Times New Roman" w:cs="Times New Roman"/>
          <w:kern w:val="36"/>
          <w:sz w:val="28"/>
          <w:szCs w:val="28"/>
          <w:lang w:val="en-US"/>
        </w:rPr>
        <w:lastRenderedPageBreak/>
        <w:t>obesity and diabetes, and inhibition of its expression leads to an increase in the peripheral uptake of glucose.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Similarly, the modulation of TNF-</w:t>
      </w:r>
      <w:r w:rsidRPr="000A5CC0">
        <w:rPr>
          <w:rFonts w:ascii="Times New Roman" w:eastAsia="Times New Roman" w:hAnsi="Times New Roman" w:cs="Times New Roman"/>
          <w:kern w:val="36"/>
          <w:sz w:val="28"/>
          <w:szCs w:val="28"/>
        </w:rPr>
        <w:t>α</w:t>
      </w:r>
      <w:r w:rsidRPr="000A5CC0">
        <w:rPr>
          <w:rFonts w:ascii="Times New Roman" w:eastAsia="Times New Roman" w:hAnsi="Times New Roman" w:cs="Times New Roman"/>
          <w:kern w:val="36"/>
          <w:sz w:val="28"/>
          <w:szCs w:val="28"/>
          <w:lang w:val="en-US"/>
        </w:rPr>
        <w:t xml:space="preserve">-releasing cell surface leads to disruption of glucose metabolism and vascular inflammation </w:t>
      </w:r>
      <w:r w:rsidR="00F65804" w:rsidRPr="000A5CC0">
        <w:rPr>
          <w:rFonts w:ascii="Times New Roman" w:eastAsia="Times New Roman" w:hAnsi="Times New Roman" w:cs="Times New Roman"/>
          <w:kern w:val="36"/>
          <w:sz w:val="28"/>
          <w:szCs w:val="28"/>
          <w:lang w:val="en-US"/>
        </w:rPr>
        <w:t>[</w:t>
      </w:r>
      <w:hyperlink r:id="rId80" w:anchor="_Ref446718995" w:tooltip="_Ref446718995" w:history="1">
        <w:r w:rsidRPr="000A5CC0">
          <w:rPr>
            <w:rFonts w:ascii="Times New Roman" w:eastAsia="Times New Roman" w:hAnsi="Times New Roman" w:cs="Times New Roman"/>
            <w:kern w:val="36"/>
            <w:sz w:val="28"/>
            <w:szCs w:val="28"/>
            <w:lang w:val="en-US"/>
          </w:rPr>
          <w:t>35</w:t>
        </w:r>
      </w:hyperlink>
      <w:r w:rsidRPr="000A5CC0">
        <w:rPr>
          <w:rFonts w:ascii="Times New Roman" w:eastAsia="Times New Roman" w:hAnsi="Times New Roman" w:cs="Times New Roman"/>
          <w:kern w:val="36"/>
          <w:sz w:val="28"/>
          <w:szCs w:val="28"/>
          <w:lang w:val="en-US"/>
        </w:rPr>
        <w:t>]</w:t>
      </w:r>
      <w:r w:rsidR="00855F9C"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IL-6 may also influence the insulin secretion: its plasma concentration is inversely proportional to the sensitivity to insulin </w:t>
      </w:r>
      <w:r w:rsidR="00F65804" w:rsidRPr="000A5CC0">
        <w:rPr>
          <w:rFonts w:ascii="Times New Roman" w:eastAsia="Times New Roman" w:hAnsi="Times New Roman" w:cs="Times New Roman"/>
          <w:kern w:val="36"/>
          <w:sz w:val="28"/>
          <w:szCs w:val="28"/>
          <w:lang w:val="en-US"/>
        </w:rPr>
        <w:t>[</w:t>
      </w:r>
      <w:hyperlink r:id="rId81" w:anchor="_Ref446718998" w:tooltip="_Ref446718998" w:history="1">
        <w:r w:rsidRPr="000A5CC0">
          <w:rPr>
            <w:rFonts w:ascii="Times New Roman" w:eastAsia="Times New Roman" w:hAnsi="Times New Roman" w:cs="Times New Roman"/>
            <w:kern w:val="36"/>
            <w:sz w:val="28"/>
            <w:szCs w:val="28"/>
            <w:lang w:val="en-US"/>
          </w:rPr>
          <w:t>74</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High uptake of fat is also correlated with an increase in gram</w:t>
      </w:r>
      <w:r w:rsidR="00855F9C" w:rsidRPr="000A5CC0">
        <w:rPr>
          <w:rFonts w:ascii="Times New Roman" w:eastAsia="Times New Roman" w:hAnsi="Times New Roman" w:cs="Times New Roman"/>
          <w:kern w:val="36"/>
          <w:sz w:val="28"/>
          <w:szCs w:val="28"/>
          <w:lang w:val="en-US"/>
        </w:rPr>
        <w:t>-negative</w:t>
      </w:r>
      <w:r w:rsidR="0065692F" w:rsidRPr="000A5CC0">
        <w:rPr>
          <w:rFonts w:ascii="Times New Roman" w:eastAsia="Times New Roman" w:hAnsi="Times New Roman" w:cs="Times New Roman"/>
          <w:kern w:val="36"/>
          <w:sz w:val="28"/>
          <w:szCs w:val="28"/>
          <w:lang w:val="en-US"/>
        </w:rPr>
        <w:t>/</w:t>
      </w:r>
      <w:proofErr w:type="gramStart"/>
      <w:r w:rsidRPr="000A5CC0">
        <w:rPr>
          <w:rFonts w:ascii="Times New Roman" w:eastAsia="Times New Roman" w:hAnsi="Times New Roman" w:cs="Times New Roman"/>
          <w:kern w:val="36"/>
          <w:sz w:val="28"/>
          <w:szCs w:val="28"/>
          <w:lang w:val="en-US"/>
        </w:rPr>
        <w:t>​​gram</w:t>
      </w:r>
      <w:proofErr w:type="gramEnd"/>
      <w:r w:rsidRPr="000A5CC0">
        <w:rPr>
          <w:rFonts w:ascii="Times New Roman" w:eastAsia="Times New Roman" w:hAnsi="Times New Roman" w:cs="Times New Roman"/>
          <w:kern w:val="36"/>
          <w:sz w:val="28"/>
          <w:szCs w:val="28"/>
          <w:lang w:val="en-US"/>
        </w:rPr>
        <w:t xml:space="preserve">-positive bacterial factor </w:t>
      </w:r>
      <w:r w:rsidR="00F65804" w:rsidRPr="000A5CC0">
        <w:rPr>
          <w:rFonts w:ascii="Times New Roman" w:eastAsia="Times New Roman" w:hAnsi="Times New Roman" w:cs="Times New Roman"/>
          <w:kern w:val="36"/>
          <w:sz w:val="28"/>
          <w:szCs w:val="28"/>
          <w:lang w:val="en-US"/>
        </w:rPr>
        <w:t>[</w:t>
      </w:r>
      <w:hyperlink r:id="rId82" w:anchor="_Ref446719002" w:tooltip="_Ref446719002" w:history="1">
        <w:r w:rsidRPr="000A5CC0">
          <w:rPr>
            <w:rFonts w:ascii="Times New Roman" w:eastAsia="Times New Roman" w:hAnsi="Times New Roman" w:cs="Times New Roman"/>
            <w:kern w:val="36"/>
            <w:sz w:val="28"/>
            <w:szCs w:val="28"/>
            <w:lang w:val="en-US"/>
          </w:rPr>
          <w:t>50</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These data also support the conclusion that the intestinal microbiota can be responsible for changes in metabolic state, and its disturbances lead to endotoxemia, and metabolic diseases.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 diet with</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high fat in conjunction with antibiotics in mice reduced the plasma parameters LPS, reducing the appearance of the adipose tissue, inflammation, oxidative stress markers and macrophages, as well as hypertrophy of adipocytes prevented and improved metabolic parameters of diabetes and obesity </w:t>
      </w:r>
      <w:r w:rsidR="00F65804" w:rsidRPr="000A5CC0">
        <w:rPr>
          <w:rFonts w:ascii="Times New Roman" w:eastAsia="Times New Roman" w:hAnsi="Times New Roman" w:cs="Times New Roman"/>
          <w:kern w:val="36"/>
          <w:sz w:val="28"/>
          <w:szCs w:val="28"/>
          <w:lang w:val="en-US"/>
        </w:rPr>
        <w:t>[</w:t>
      </w:r>
      <w:hyperlink r:id="rId83" w:anchor="_Ref446719006" w:tooltip="_Ref446719006" w:history="1">
        <w:r w:rsidRPr="000A5CC0">
          <w:rPr>
            <w:rFonts w:ascii="Times New Roman" w:eastAsia="Times New Roman" w:hAnsi="Times New Roman" w:cs="Times New Roman"/>
            <w:kern w:val="36"/>
            <w:sz w:val="28"/>
            <w:szCs w:val="28"/>
            <w:lang w:val="en-US"/>
          </w:rPr>
          <w:t>11</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Thus, dietary fats may be associated with increased absorption of LPS, which are caused by changes in intestinal microflora characterized by a decrease in the amount of Gram</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Bacteroides</w:t>
      </w:r>
      <w:r w:rsidR="00855F9C"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like bacteria representatives group</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Eubacterium rectale-Clostridium coccoides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and bifidobacteria </w:t>
      </w:r>
      <w:r w:rsidR="00F65804" w:rsidRPr="000A5CC0">
        <w:rPr>
          <w:rFonts w:ascii="Times New Roman" w:eastAsia="Times New Roman" w:hAnsi="Times New Roman" w:cs="Times New Roman"/>
          <w:kern w:val="36"/>
          <w:sz w:val="28"/>
          <w:szCs w:val="28"/>
          <w:lang w:val="en-US"/>
        </w:rPr>
        <w:t>[</w:t>
      </w:r>
      <w:hyperlink r:id="rId84" w:anchor="_Ref446719029" w:tooltip="_Ref446719029" w:history="1">
        <w:r w:rsidRPr="000A5CC0">
          <w:rPr>
            <w:rFonts w:ascii="Times New Roman" w:eastAsia="Times New Roman" w:hAnsi="Times New Roman" w:cs="Times New Roman"/>
            <w:kern w:val="36"/>
            <w:sz w:val="28"/>
            <w:szCs w:val="28"/>
            <w:lang w:val="en-US"/>
          </w:rPr>
          <w:t>81</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 xml:space="preserve">Although it is assumed that the insoluble fiber cereals are beneficial to the subsequent fermentation in the colon </w:t>
      </w:r>
      <w:r w:rsidR="00F65804" w:rsidRPr="000A5CC0">
        <w:rPr>
          <w:rFonts w:ascii="Times New Roman" w:eastAsia="Times New Roman" w:hAnsi="Times New Roman" w:cs="Times New Roman"/>
          <w:kern w:val="36"/>
          <w:sz w:val="28"/>
          <w:szCs w:val="28"/>
          <w:lang w:val="en-US"/>
        </w:rPr>
        <w:t>[</w:t>
      </w:r>
      <w:hyperlink r:id="rId85" w:anchor="_Ref446719022" w:tooltip="_Ref446719022" w:history="1">
        <w:r w:rsidRPr="000A5CC0">
          <w:rPr>
            <w:rFonts w:ascii="Times New Roman" w:eastAsia="Times New Roman" w:hAnsi="Times New Roman" w:cs="Times New Roman"/>
            <w:kern w:val="36"/>
            <w:sz w:val="28"/>
            <w:szCs w:val="28"/>
            <w:lang w:val="en-US"/>
          </w:rPr>
          <w:t>64</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an explanation of its reduced risk of forming diabetes is still unclear.</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Study</w:t>
      </w:r>
      <w:r w:rsidR="00855F9C" w:rsidRPr="000A5CC0">
        <w:rPr>
          <w:rFonts w:ascii="Times New Roman" w:eastAsia="Times New Roman" w:hAnsi="Times New Roman" w:cs="Times New Roman"/>
          <w:kern w:val="36"/>
          <w:sz w:val="28"/>
          <w:szCs w:val="28"/>
          <w:lang w:val="en-US"/>
        </w:rPr>
        <w:t xml:space="preserve"> by</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w:t>
      </w:r>
      <w:r w:rsidR="00855F9C"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O</w:t>
      </w:r>
      <w:r w:rsidR="00855F9C"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Weickert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et al.</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showed that within the first six weeks on the diet with a high content of cereal fibers in overweight patients, observed increased sensitivity to insulin.</w:t>
      </w:r>
      <w:r w:rsidR="00855F9C"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However,</w:t>
      </w:r>
      <w:r w:rsidR="00F65804" w:rsidRPr="000A5CC0">
        <w:rPr>
          <w:rFonts w:ascii="Times New Roman" w:eastAsia="Times New Roman" w:hAnsi="Times New Roman" w:cs="Times New Roman"/>
          <w:kern w:val="36"/>
          <w:sz w:val="28"/>
          <w:szCs w:val="28"/>
          <w:lang w:val="en-US"/>
        </w:rPr>
        <w:t xml:space="preserve"> </w:t>
      </w:r>
      <w:r w:rsidR="00855F9C" w:rsidRPr="000A5CC0">
        <w:rPr>
          <w:rFonts w:ascii="Times New Roman" w:eastAsia="Times New Roman" w:hAnsi="Times New Roman" w:cs="Times New Roman"/>
          <w:kern w:val="36"/>
          <w:sz w:val="28"/>
          <w:szCs w:val="28"/>
          <w:lang w:val="en-US"/>
        </w:rPr>
        <w:t>in</w:t>
      </w:r>
      <w:r w:rsidRPr="000A5CC0">
        <w:rPr>
          <w:rFonts w:ascii="Times New Roman" w:eastAsia="Times New Roman" w:hAnsi="Times New Roman" w:cs="Times New Roman"/>
          <w:kern w:val="36"/>
          <w:sz w:val="28"/>
          <w:szCs w:val="28"/>
          <w:lang w:val="en-US"/>
        </w:rPr>
        <w:t xml:space="preserve"> 18 weeks</w:t>
      </w:r>
      <w:r w:rsidR="00855F9C" w:rsidRPr="000A5CC0">
        <w:rPr>
          <w:rFonts w:ascii="Times New Roman" w:eastAsia="Times New Roman" w:hAnsi="Times New Roman" w:cs="Times New Roman"/>
          <w:kern w:val="36"/>
          <w:sz w:val="28"/>
          <w:szCs w:val="28"/>
          <w:lang w:val="en-US"/>
        </w:rPr>
        <w:t>, no significant difference was</w:t>
      </w:r>
      <w:r w:rsidRPr="000A5CC0">
        <w:rPr>
          <w:rFonts w:ascii="Times New Roman" w:eastAsia="Times New Roman" w:hAnsi="Times New Roman" w:cs="Times New Roman"/>
          <w:kern w:val="36"/>
          <w:sz w:val="28"/>
          <w:szCs w:val="28"/>
          <w:lang w:val="en-US"/>
        </w:rPr>
        <w:t xml:space="preserve"> observed as compared with the control and a diet high in protein </w:t>
      </w:r>
      <w:r w:rsidR="00F65804" w:rsidRPr="000A5CC0">
        <w:rPr>
          <w:rFonts w:ascii="Times New Roman" w:eastAsia="Times New Roman" w:hAnsi="Times New Roman" w:cs="Times New Roman"/>
          <w:kern w:val="36"/>
          <w:sz w:val="28"/>
          <w:szCs w:val="28"/>
          <w:lang w:val="en-US"/>
        </w:rPr>
        <w:t>[</w:t>
      </w:r>
      <w:hyperlink r:id="rId86" w:anchor="_Ref446719015" w:tooltip="_Ref446719015" w:history="1">
        <w:r w:rsidRPr="000A5CC0">
          <w:rPr>
            <w:rFonts w:ascii="Times New Roman" w:eastAsia="Times New Roman" w:hAnsi="Times New Roman" w:cs="Times New Roman"/>
            <w:kern w:val="36"/>
            <w:sz w:val="28"/>
            <w:szCs w:val="28"/>
            <w:lang w:val="en-US"/>
          </w:rPr>
          <w:t>21</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Furthermore, grain diet was not accompanied by changes in the composition of the intestinal microflora or after 6 weeks, or 18 weeks after diet observations </w:t>
      </w:r>
      <w:r w:rsidR="00F65804" w:rsidRPr="000A5CC0">
        <w:rPr>
          <w:rFonts w:ascii="Times New Roman" w:eastAsia="Times New Roman" w:hAnsi="Times New Roman" w:cs="Times New Roman"/>
          <w:kern w:val="36"/>
          <w:sz w:val="28"/>
          <w:szCs w:val="28"/>
          <w:lang w:val="en-US"/>
        </w:rPr>
        <w:t>[</w:t>
      </w:r>
      <w:hyperlink r:id="rId87" w:anchor="_Ref446719049" w:tooltip="_Ref446719049" w:history="1">
        <w:r w:rsidRPr="000A5CC0">
          <w:rPr>
            <w:rFonts w:ascii="Times New Roman" w:eastAsia="Times New Roman" w:hAnsi="Times New Roman" w:cs="Times New Roman"/>
            <w:kern w:val="36"/>
            <w:sz w:val="28"/>
            <w:szCs w:val="28"/>
            <w:lang w:val="en-US"/>
          </w:rPr>
          <w:t>10</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Thus, these effects may be other mechanisms are responsible.</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It is also appropriate to say that most of the results using diet or drugs tend to get out of short-term studies, which makes it difficult to formulate conclusions for the person with the eating habits, which are present throughout most of his life.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For example, metabolic guar gum consumption effects can be fully opposite, depending on the duration of its administration </w:t>
      </w:r>
      <w:r w:rsidR="00F65804" w:rsidRPr="000A5CC0">
        <w:rPr>
          <w:rFonts w:ascii="Times New Roman" w:eastAsia="Times New Roman" w:hAnsi="Times New Roman" w:cs="Times New Roman"/>
          <w:kern w:val="36"/>
          <w:sz w:val="28"/>
          <w:szCs w:val="28"/>
          <w:lang w:val="en-US"/>
        </w:rPr>
        <w:t>[</w:t>
      </w:r>
      <w:hyperlink r:id="rId88" w:anchor="_Ref446719054" w:tooltip="_Ref446719054" w:history="1">
        <w:r w:rsidRPr="000A5CC0">
          <w:rPr>
            <w:rFonts w:ascii="Times New Roman" w:eastAsia="Times New Roman" w:hAnsi="Times New Roman" w:cs="Times New Roman"/>
            <w:kern w:val="36"/>
            <w:sz w:val="28"/>
            <w:szCs w:val="28"/>
            <w:lang w:val="en-US"/>
          </w:rPr>
          <w:t>20</w:t>
        </w:r>
      </w:hyperlink>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Moreover, it is unclear whether the results of studies using animal models to be applicable to humans, since they represent differences in composition of the intestinal microflora and the diet.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The best non-surgical strategy to reverse obesity in patients with metabolic syndrome should be small, but long-term changes in diet and physical activity, which will create a negative energy balance</w:t>
      </w:r>
      <w:r w:rsidR="00F65804" w:rsidRPr="000A5CC0">
        <w:rPr>
          <w:rFonts w:ascii="Times New Roman" w:eastAsia="Times New Roman" w:hAnsi="Times New Roman" w:cs="Times New Roman"/>
          <w:kern w:val="36"/>
          <w:sz w:val="28"/>
          <w:szCs w:val="28"/>
          <w:lang w:val="en-US"/>
        </w:rPr>
        <w:t xml:space="preserve"> [</w:t>
      </w:r>
      <w:hyperlink r:id="rId89" w:anchor="_Ref446719115" w:tooltip="_Ref446719115" w:history="1">
        <w:r w:rsidRPr="000A5CC0">
          <w:rPr>
            <w:rFonts w:ascii="Times New Roman" w:eastAsia="Times New Roman" w:hAnsi="Times New Roman" w:cs="Times New Roman"/>
            <w:kern w:val="36"/>
            <w:sz w:val="28"/>
            <w:szCs w:val="28"/>
            <w:lang w:val="en-US"/>
          </w:rPr>
          <w:t>42</w:t>
        </w:r>
      </w:hyperlink>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Scheme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treatments that regulate energy balance, suggest that microorganisms can have a significant cumulative effect in the treatment of pathologies discussed.</w:t>
      </w:r>
      <w:r w:rsidR="00855F9C"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Integrated use of antibiotics, probiotics and prebiotics can lead to non-specific modulation of the gut microflora.</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use of antibiotics is justified in severe change in the microbial landscape of the intestine, especially in combination with the syndrome of excessive intestinal bacterial contamination (SIBOS).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To this end, </w:t>
      </w:r>
      <w:r w:rsidR="00855F9C" w:rsidRPr="000A5CC0">
        <w:rPr>
          <w:rFonts w:ascii="Times New Roman" w:eastAsia="Times New Roman" w:hAnsi="Times New Roman" w:cs="Times New Roman"/>
          <w:kern w:val="36"/>
          <w:sz w:val="28"/>
          <w:szCs w:val="28"/>
          <w:lang w:val="en-US"/>
        </w:rPr>
        <w:t>antibiotics-enteroseptic</w:t>
      </w:r>
      <w:r w:rsidRPr="000A5CC0">
        <w:rPr>
          <w:rFonts w:ascii="Times New Roman" w:eastAsia="Times New Roman" w:hAnsi="Times New Roman" w:cs="Times New Roman"/>
          <w:kern w:val="36"/>
          <w:sz w:val="28"/>
          <w:szCs w:val="28"/>
          <w:lang w:val="en-US"/>
        </w:rPr>
        <w:t xml:space="preserve"> wide spectrum of action</w:t>
      </w:r>
      <w:r w:rsidR="00855F9C" w:rsidRPr="000A5CC0">
        <w:rPr>
          <w:rFonts w:ascii="Times New Roman" w:eastAsia="Times New Roman" w:hAnsi="Times New Roman" w:cs="Times New Roman"/>
          <w:kern w:val="36"/>
          <w:sz w:val="28"/>
          <w:szCs w:val="28"/>
          <w:lang w:val="en-US"/>
        </w:rPr>
        <w:t xml:space="preserve"> are recommended</w:t>
      </w:r>
      <w:r w:rsidRPr="000A5CC0">
        <w:rPr>
          <w:rFonts w:ascii="Times New Roman" w:eastAsia="Times New Roman" w:hAnsi="Times New Roman" w:cs="Times New Roman"/>
          <w:kern w:val="36"/>
          <w:sz w:val="28"/>
          <w:szCs w:val="28"/>
          <w:lang w:val="en-US"/>
        </w:rPr>
        <w:t xml:space="preserve">, which include </w:t>
      </w:r>
      <w:r w:rsidR="00855F9C" w:rsidRPr="000A5CC0">
        <w:rPr>
          <w:rFonts w:ascii="Times New Roman" w:eastAsia="Times New Roman" w:hAnsi="Times New Roman" w:cs="Times New Roman"/>
          <w:kern w:val="36"/>
          <w:sz w:val="28"/>
          <w:szCs w:val="28"/>
          <w:lang w:val="en-US"/>
        </w:rPr>
        <w:t>r</w:t>
      </w:r>
      <w:r w:rsidRPr="000A5CC0">
        <w:rPr>
          <w:rFonts w:ascii="Times New Roman" w:eastAsia="Times New Roman" w:hAnsi="Times New Roman" w:cs="Times New Roman"/>
          <w:kern w:val="36"/>
          <w:sz w:val="28"/>
          <w:szCs w:val="28"/>
          <w:lang w:val="en-US"/>
        </w:rPr>
        <w:t>ifaximin.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Studies show that rifaximin is highly effective at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SIBOS in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80% of patients </w:t>
      </w:r>
      <w:r w:rsidR="00F65804" w:rsidRPr="000A5CC0">
        <w:rPr>
          <w:rFonts w:ascii="Times New Roman" w:eastAsia="Times New Roman" w:hAnsi="Times New Roman" w:cs="Times New Roman"/>
          <w:kern w:val="36"/>
          <w:sz w:val="28"/>
          <w:szCs w:val="28"/>
          <w:lang w:val="en-US"/>
        </w:rPr>
        <w:t>[</w:t>
      </w:r>
      <w:hyperlink r:id="rId90" w:anchor="_Ref446719119" w:tooltip="_Ref446719119" w:history="1">
        <w:r w:rsidRPr="000A5CC0">
          <w:rPr>
            <w:rFonts w:ascii="Times New Roman" w:eastAsia="Times New Roman" w:hAnsi="Times New Roman" w:cs="Times New Roman"/>
            <w:kern w:val="36"/>
            <w:sz w:val="28"/>
            <w:szCs w:val="28"/>
            <w:lang w:val="en-US"/>
          </w:rPr>
          <w:t>1</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00855F9C" w:rsidRPr="000A5CC0">
        <w:rPr>
          <w:rFonts w:ascii="Times New Roman" w:eastAsia="Times New Roman" w:hAnsi="Times New Roman" w:cs="Times New Roman"/>
          <w:kern w:val="36"/>
          <w:sz w:val="28"/>
          <w:szCs w:val="28"/>
          <w:lang w:val="en-US"/>
        </w:rPr>
        <w:t>High doses</w:t>
      </w:r>
      <w:r w:rsidR="00F65804" w:rsidRPr="000A5CC0">
        <w:rPr>
          <w:rFonts w:ascii="Times New Roman" w:eastAsia="Times New Roman" w:hAnsi="Times New Roman" w:cs="Times New Roman"/>
          <w:kern w:val="36"/>
          <w:sz w:val="28"/>
          <w:szCs w:val="28"/>
          <w:lang w:val="en-US"/>
        </w:rPr>
        <w:t xml:space="preserve"> </w:t>
      </w:r>
      <w:r w:rsidR="00855F9C" w:rsidRPr="000A5CC0">
        <w:rPr>
          <w:rFonts w:ascii="Times New Roman" w:eastAsia="Times New Roman" w:hAnsi="Times New Roman" w:cs="Times New Roman"/>
          <w:kern w:val="36"/>
          <w:sz w:val="28"/>
          <w:szCs w:val="28"/>
          <w:lang w:val="en-US"/>
        </w:rPr>
        <w:t xml:space="preserve">of rifaximin </w:t>
      </w:r>
      <w:r w:rsidRPr="000A5CC0">
        <w:rPr>
          <w:rFonts w:ascii="Times New Roman" w:eastAsia="Times New Roman" w:hAnsi="Times New Roman" w:cs="Times New Roman"/>
          <w:kern w:val="36"/>
          <w:sz w:val="28"/>
          <w:szCs w:val="28"/>
          <w:lang w:val="en-US"/>
        </w:rPr>
        <w:t>(1200 or 1600 mg</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xml:space="preserve">day) are more effective than standard </w:t>
      </w:r>
      <w:r w:rsidR="00855F9C" w:rsidRPr="000A5CC0">
        <w:rPr>
          <w:rFonts w:ascii="Times New Roman" w:eastAsia="Times New Roman" w:hAnsi="Times New Roman" w:cs="Times New Roman"/>
          <w:kern w:val="36"/>
          <w:sz w:val="28"/>
          <w:szCs w:val="28"/>
          <w:lang w:val="en-US"/>
        </w:rPr>
        <w:t xml:space="preserve">ones </w:t>
      </w:r>
      <w:r w:rsidRPr="000A5CC0">
        <w:rPr>
          <w:rFonts w:ascii="Times New Roman" w:eastAsia="Times New Roman" w:hAnsi="Times New Roman" w:cs="Times New Roman"/>
          <w:kern w:val="36"/>
          <w:sz w:val="28"/>
          <w:szCs w:val="28"/>
          <w:lang w:val="en-US"/>
        </w:rPr>
        <w:t>(600 or 800 mg</w:t>
      </w:r>
      <w:r w:rsidR="0065692F"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xml:space="preserve">day) </w:t>
      </w:r>
      <w:r w:rsidR="00F65804" w:rsidRPr="000A5CC0">
        <w:rPr>
          <w:rFonts w:ascii="Times New Roman" w:eastAsia="Times New Roman" w:hAnsi="Times New Roman" w:cs="Times New Roman"/>
          <w:kern w:val="36"/>
          <w:sz w:val="28"/>
          <w:szCs w:val="28"/>
          <w:lang w:val="en-US"/>
        </w:rPr>
        <w:t>[</w:t>
      </w:r>
      <w:hyperlink r:id="rId91" w:anchor="_Ref446719123" w:tooltip="_Ref446719123" w:history="1">
        <w:r w:rsidRPr="000A5CC0">
          <w:rPr>
            <w:rFonts w:ascii="Times New Roman" w:eastAsia="Times New Roman" w:hAnsi="Times New Roman" w:cs="Times New Roman"/>
            <w:kern w:val="36"/>
            <w:sz w:val="28"/>
            <w:szCs w:val="28"/>
            <w:lang w:val="en-US"/>
          </w:rPr>
          <w:t>30</w:t>
        </w:r>
      </w:hyperlink>
      <w:r w:rsidR="00F65804"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lastRenderedPageBreak/>
        <w:t xml:space="preserve">After obtaining encouraging results in animals </w:t>
      </w:r>
      <w:r w:rsidR="00F65804" w:rsidRPr="000A5CC0">
        <w:rPr>
          <w:rFonts w:ascii="Times New Roman" w:eastAsia="Times New Roman" w:hAnsi="Times New Roman" w:cs="Times New Roman"/>
          <w:kern w:val="36"/>
          <w:sz w:val="28"/>
          <w:szCs w:val="28"/>
          <w:lang w:val="en-US"/>
        </w:rPr>
        <w:t>[</w:t>
      </w:r>
      <w:hyperlink r:id="rId92" w:anchor="_Ref446719126" w:tooltip="_Ref446719126" w:history="1">
        <w:r w:rsidRPr="000A5CC0">
          <w:rPr>
            <w:rFonts w:ascii="Times New Roman" w:eastAsia="Times New Roman" w:hAnsi="Times New Roman" w:cs="Times New Roman"/>
            <w:kern w:val="36"/>
            <w:sz w:val="28"/>
            <w:szCs w:val="28"/>
            <w:lang w:val="en-US"/>
          </w:rPr>
          <w:t>28</w:t>
        </w:r>
      </w:hyperlink>
      <w:r w:rsidR="00F65804" w:rsidRPr="000A5CC0">
        <w:rPr>
          <w:rFonts w:ascii="Times New Roman" w:eastAsia="Times New Roman" w:hAnsi="Times New Roman" w:cs="Times New Roman"/>
          <w:kern w:val="36"/>
          <w:sz w:val="28"/>
          <w:szCs w:val="28"/>
          <w:lang w:val="en-US"/>
        </w:rPr>
        <w:t xml:space="preserve">, </w:t>
      </w:r>
      <w:hyperlink r:id="rId93" w:anchor="_Ref446719130" w:tooltip="_Ref446719130" w:history="1">
        <w:r w:rsidRPr="000A5CC0">
          <w:rPr>
            <w:rFonts w:ascii="Times New Roman" w:eastAsia="Times New Roman" w:hAnsi="Times New Roman" w:cs="Times New Roman"/>
            <w:kern w:val="36"/>
            <w:sz w:val="28"/>
            <w:szCs w:val="28"/>
            <w:lang w:val="en-US"/>
          </w:rPr>
          <w:t>69</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the effects of the use of protected enteric probiotics (live bacteria that can carry out the colonization of the colon) and prebiotics (indigestible oligosaccharides such as inulin and oligofructose, which can enhance the growth of beneficial commensal organisms such as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Bifidobacterium</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Of Lactobacillus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have been investigated in a number of controlled trials.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 the randomized controlled trials (RCTs), do not exceed the duration of 6 months, with the participation of a small number of subjects (&lt;50 participants) evaluated surrogate markers rather than clinical endpoints.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In these trials investigated grounded mechanisms of action of probiotics and prebiotics, such as early satiety and decrease caloric intake, decreasing glucose and manifestations of systemic inflammation </w:t>
      </w:r>
      <w:r w:rsidR="00F65804" w:rsidRPr="000A5CC0">
        <w:rPr>
          <w:rFonts w:ascii="Times New Roman" w:eastAsia="Times New Roman" w:hAnsi="Times New Roman" w:cs="Times New Roman"/>
          <w:kern w:val="36"/>
          <w:sz w:val="28"/>
          <w:szCs w:val="28"/>
          <w:lang w:val="en-US"/>
        </w:rPr>
        <w:t>[</w:t>
      </w:r>
      <w:hyperlink r:id="rId94" w:anchor="_Ref446719138" w:tooltip="_Ref446719138" w:history="1">
        <w:r w:rsidRPr="000A5CC0">
          <w:rPr>
            <w:rFonts w:ascii="Times New Roman" w:eastAsia="Times New Roman" w:hAnsi="Times New Roman" w:cs="Times New Roman"/>
            <w:kern w:val="36"/>
            <w:sz w:val="28"/>
            <w:szCs w:val="28"/>
            <w:lang w:val="en-US"/>
          </w:rPr>
          <w:t>37</w:t>
        </w:r>
      </w:hyperlink>
      <w:r w:rsidR="00F65804" w:rsidRPr="000A5CC0">
        <w:rPr>
          <w:rFonts w:ascii="Times New Roman" w:eastAsia="Times New Roman" w:hAnsi="Times New Roman" w:cs="Times New Roman"/>
          <w:kern w:val="36"/>
          <w:sz w:val="28"/>
          <w:szCs w:val="28"/>
          <w:lang w:val="en-US"/>
        </w:rPr>
        <w:t xml:space="preserve">, </w:t>
      </w:r>
      <w:hyperlink r:id="rId95" w:anchor="_Ref446719134" w:tooltip="_Ref446719134" w:history="1">
        <w:r w:rsidRPr="000A5CC0">
          <w:rPr>
            <w:rFonts w:ascii="Times New Roman" w:eastAsia="Times New Roman" w:hAnsi="Times New Roman" w:cs="Times New Roman"/>
            <w:kern w:val="36"/>
            <w:sz w:val="28"/>
            <w:szCs w:val="28"/>
            <w:lang w:val="en-US"/>
          </w:rPr>
          <w:t>60</w:t>
        </w:r>
      </w:hyperlink>
      <w:r w:rsidR="00F65804" w:rsidRPr="000A5CC0">
        <w:rPr>
          <w:rFonts w:ascii="Times New Roman" w:eastAsia="Times New Roman" w:hAnsi="Times New Roman" w:cs="Times New Roman"/>
          <w:kern w:val="36"/>
          <w:sz w:val="28"/>
          <w:szCs w:val="28"/>
          <w:lang w:val="en-US"/>
        </w:rPr>
        <w:t xml:space="preserve">, </w:t>
      </w:r>
      <w:hyperlink r:id="rId96" w:anchor="_Ref446719142" w:tooltip="_Ref446719142" w:history="1">
        <w:r w:rsidRPr="000A5CC0">
          <w:rPr>
            <w:rFonts w:ascii="Times New Roman" w:eastAsia="Times New Roman" w:hAnsi="Times New Roman" w:cs="Times New Roman"/>
            <w:kern w:val="36"/>
            <w:sz w:val="28"/>
            <w:szCs w:val="28"/>
            <w:lang w:val="en-US"/>
          </w:rPr>
          <w:t>75</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A new study by the company Danisco found that the probiotic strain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Cs/>
          <w:iCs/>
          <w:kern w:val="36"/>
          <w:sz w:val="28"/>
          <w:szCs w:val="28"/>
          <w:lang w:val="en-US"/>
        </w:rPr>
        <w:t>of</w:t>
      </w:r>
      <w:r w:rsidRPr="000A5CC0">
        <w:rPr>
          <w:rFonts w:ascii="Times New Roman" w:eastAsia="Times New Roman" w:hAnsi="Times New Roman" w:cs="Times New Roman"/>
          <w:b/>
          <w:bCs/>
          <w:i/>
          <w:iCs/>
          <w:kern w:val="36"/>
          <w:sz w:val="28"/>
          <w:szCs w:val="28"/>
          <w:lang w:val="en-US"/>
        </w:rPr>
        <w:t xml:space="preserve"> Bifidobacterium animalis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(B420) can significantly increase metabolism, counteracting negative diet </w:t>
      </w:r>
      <w:proofErr w:type="gramStart"/>
      <w:r w:rsidRPr="000A5CC0">
        <w:rPr>
          <w:rFonts w:ascii="Times New Roman" w:eastAsia="Times New Roman" w:hAnsi="Times New Roman" w:cs="Times New Roman"/>
          <w:kern w:val="36"/>
          <w:sz w:val="28"/>
          <w:szCs w:val="28"/>
          <w:lang w:val="en-US"/>
        </w:rPr>
        <w:t>effects</w:t>
      </w:r>
      <w:proofErr w:type="gramEnd"/>
      <w:r w:rsidRPr="000A5CC0">
        <w:rPr>
          <w:rFonts w:ascii="Times New Roman" w:eastAsia="Times New Roman" w:hAnsi="Times New Roman" w:cs="Times New Roman"/>
          <w:kern w:val="36"/>
          <w:sz w:val="28"/>
          <w:szCs w:val="28"/>
          <w:lang w:val="en-US"/>
        </w:rPr>
        <w:t xml:space="preserve"> a high-fat diet.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results of this study showed that probiotic treatment resulted in a significant reduction in systemic inflammation and metabolic endotoxemia.</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nogotsentrovoe double blind, randomized, placebo-controlled trial was conducted with the participation of 87 patients with a high body mass index, which received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Lactobacillus gasseri</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(LG2055)</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 this study, the probiotic LG2055 was presented as more culture in yogurt, which has been added to the usual yoghurt cultures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Streptococcus thermophilus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L. Delbrueckii</w:t>
      </w:r>
      <w:r w:rsidR="00F65804" w:rsidRPr="000A5CC0">
        <w:rPr>
          <w:rFonts w:ascii="Times New Roman" w:eastAsia="Times New Roman" w:hAnsi="Times New Roman" w:cs="Times New Roman"/>
          <w:b/>
          <w:bCs/>
          <w:i/>
          <w:iCs/>
          <w:kern w:val="36"/>
          <w:sz w:val="28"/>
          <w:szCs w:val="28"/>
          <w:lang w:val="en-US"/>
        </w:rPr>
        <w:t xml:space="preserve"> </w:t>
      </w:r>
      <w:r w:rsidRPr="000A5CC0">
        <w:rPr>
          <w:rFonts w:ascii="Times New Roman" w:eastAsia="Times New Roman" w:hAnsi="Times New Roman" w:cs="Times New Roman"/>
          <w:kern w:val="36"/>
          <w:sz w:val="28"/>
          <w:szCs w:val="28"/>
          <w:lang w:val="en-US"/>
        </w:rPr>
        <w:t>(subspecies</w:t>
      </w:r>
      <w:r w:rsidR="00DC7277"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Bulgaricus</w:t>
      </w:r>
      <w:r w:rsidRPr="000A5CC0">
        <w:rPr>
          <w:rFonts w:ascii="Times New Roman" w:eastAsia="Times New Roman" w:hAnsi="Times New Roman" w:cs="Times New Roman"/>
          <w:i/>
          <w:iCs/>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yogurt without LG2055 was used as placebo.</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results of this study showed that the use of probiotic strain significantly reduced abdominal obesity, body weight, showing its beneficial effects on metabolic disorders.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In a subsequent study, the same researchers evaluated degree and the level of visceral obesity SICAM-1 (</w:t>
      </w:r>
      <w:r w:rsidR="00DC7277" w:rsidRPr="000A5CC0">
        <w:rPr>
          <w:rFonts w:ascii="Times New Roman" w:eastAsia="Times New Roman" w:hAnsi="Times New Roman" w:cs="Times New Roman"/>
          <w:kern w:val="36"/>
          <w:sz w:val="28"/>
          <w:szCs w:val="28"/>
          <w:lang w:val="en-US"/>
        </w:rPr>
        <w:t>soluble intercellular adhesion molecule</w:t>
      </w:r>
      <w:r w:rsidRPr="000A5CC0">
        <w:rPr>
          <w:rFonts w:ascii="Times New Roman" w:eastAsia="Times New Roman" w:hAnsi="Times New Roman" w:cs="Times New Roman"/>
          <w:kern w:val="36"/>
          <w:sz w:val="28"/>
          <w:szCs w:val="28"/>
          <w:lang w:val="en-US"/>
        </w:rPr>
        <w:t xml:space="preserve">-1) in blood as a marker of inflammation, which increases in obesity </w:t>
      </w:r>
      <w:r w:rsidR="00F65804" w:rsidRPr="000A5CC0">
        <w:rPr>
          <w:rFonts w:ascii="Times New Roman" w:eastAsia="Times New Roman" w:hAnsi="Times New Roman" w:cs="Times New Roman"/>
          <w:kern w:val="36"/>
          <w:sz w:val="28"/>
          <w:szCs w:val="28"/>
          <w:lang w:val="en-US"/>
        </w:rPr>
        <w:t>[</w:t>
      </w:r>
      <w:hyperlink r:id="rId97" w:anchor="_Ref446719212" w:tooltip="_Ref446719212" w:history="1">
        <w:r w:rsidRPr="000A5CC0">
          <w:rPr>
            <w:rFonts w:ascii="Times New Roman" w:eastAsia="Times New Roman" w:hAnsi="Times New Roman" w:cs="Times New Roman"/>
            <w:kern w:val="36"/>
            <w:sz w:val="28"/>
            <w:szCs w:val="28"/>
            <w:lang w:val="en-US"/>
          </w:rPr>
          <w:t>34</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results showed that the probiotic strain to inhibit the increase of visceral adipocytes and SICAM-1 regulates the blood.</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 xml:space="preserve">In another study, patients with obesity </w:t>
      </w:r>
      <w:r w:rsidR="00DC7277" w:rsidRPr="000A5CC0">
        <w:rPr>
          <w:rFonts w:ascii="Times New Roman" w:eastAsia="Times New Roman" w:hAnsi="Times New Roman" w:cs="Times New Roman"/>
          <w:kern w:val="36"/>
          <w:sz w:val="28"/>
          <w:szCs w:val="28"/>
          <w:lang w:val="en-US"/>
        </w:rPr>
        <w:t xml:space="preserve">were </w:t>
      </w:r>
      <w:r w:rsidRPr="000A5CC0">
        <w:rPr>
          <w:rFonts w:ascii="Times New Roman" w:eastAsia="Times New Roman" w:hAnsi="Times New Roman" w:cs="Times New Roman"/>
          <w:kern w:val="36"/>
          <w:sz w:val="28"/>
          <w:szCs w:val="28"/>
          <w:lang w:val="en-US"/>
        </w:rPr>
        <w:t>appointed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L. rhamnosus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PL60 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L. Plantarum</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PL62.</w:t>
      </w:r>
      <w:r w:rsidR="00F65804" w:rsidRPr="000A5CC0">
        <w:rPr>
          <w:rFonts w:ascii="Times New Roman" w:eastAsia="Times New Roman" w:hAnsi="Times New Roman" w:cs="Times New Roman"/>
          <w:kern w:val="36"/>
          <w:sz w:val="28"/>
          <w:szCs w:val="28"/>
          <w:lang w:val="en-US"/>
        </w:rPr>
        <w:t xml:space="preserve"> [</w:t>
      </w:r>
      <w:hyperlink r:id="rId98" w:anchor="_Ref446719216" w:tooltip="_Ref446719216" w:history="1">
        <w:r w:rsidRPr="000A5CC0">
          <w:rPr>
            <w:rFonts w:ascii="Times New Roman" w:eastAsia="Times New Roman" w:hAnsi="Times New Roman" w:cs="Times New Roman"/>
            <w:kern w:val="36"/>
            <w:sz w:val="28"/>
            <w:szCs w:val="28"/>
            <w:lang w:val="en-US"/>
          </w:rPr>
          <w:t>63</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00FB5095" w:rsidRPr="000A5CC0">
        <w:rPr>
          <w:rFonts w:ascii="Times New Roman" w:eastAsia="Times New Roman" w:hAnsi="Times New Roman" w:cs="Times New Roman"/>
          <w:kern w:val="36"/>
          <w:sz w:val="28"/>
          <w:szCs w:val="28"/>
          <w:lang w:val="en-US"/>
        </w:rPr>
        <w:t>In</w:t>
      </w:r>
      <w:r w:rsidRPr="000A5CC0">
        <w:rPr>
          <w:rFonts w:ascii="Times New Roman" w:eastAsia="Times New Roman" w:hAnsi="Times New Roman" w:cs="Times New Roman"/>
          <w:kern w:val="36"/>
          <w:sz w:val="28"/>
          <w:szCs w:val="28"/>
          <w:lang w:val="en-US"/>
        </w:rPr>
        <w:t xml:space="preserve"> 8 weeks of</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L. rhamnosus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PL60 </w:t>
      </w:r>
      <w:r w:rsidR="00FB5095" w:rsidRPr="000A5CC0">
        <w:rPr>
          <w:rFonts w:ascii="Times New Roman" w:eastAsia="Times New Roman" w:hAnsi="Times New Roman" w:cs="Times New Roman"/>
          <w:kern w:val="36"/>
          <w:sz w:val="28"/>
          <w:szCs w:val="28"/>
          <w:lang w:val="en-US"/>
        </w:rPr>
        <w:t xml:space="preserve">intake </w:t>
      </w:r>
      <w:r w:rsidRPr="000A5CC0">
        <w:rPr>
          <w:rFonts w:ascii="Times New Roman" w:eastAsia="Times New Roman" w:hAnsi="Times New Roman" w:cs="Times New Roman"/>
          <w:kern w:val="36"/>
          <w:sz w:val="28"/>
          <w:szCs w:val="28"/>
          <w:lang w:val="en-US"/>
        </w:rPr>
        <w:t xml:space="preserve">subjects </w:t>
      </w:r>
      <w:r w:rsidR="00FB5095" w:rsidRPr="000A5CC0">
        <w:rPr>
          <w:rFonts w:ascii="Times New Roman" w:eastAsia="Times New Roman" w:hAnsi="Times New Roman" w:cs="Times New Roman"/>
          <w:kern w:val="36"/>
          <w:sz w:val="28"/>
          <w:szCs w:val="28"/>
          <w:lang w:val="en-US"/>
        </w:rPr>
        <w:t xml:space="preserve">had </w:t>
      </w:r>
      <w:r w:rsidRPr="000A5CC0">
        <w:rPr>
          <w:rFonts w:ascii="Times New Roman" w:eastAsia="Times New Roman" w:hAnsi="Times New Roman" w:cs="Times New Roman"/>
          <w:kern w:val="36"/>
          <w:sz w:val="28"/>
          <w:szCs w:val="28"/>
          <w:lang w:val="en-US"/>
        </w:rPr>
        <w:t>decreased body weight due to a significant decrease in white adipose tissue, and the patients did not change feeding behavior.</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Polyphenol supplements for probiotics in the diet have also been suggested for weight loss </w:t>
      </w:r>
      <w:r w:rsidR="00F65804" w:rsidRPr="000A5CC0">
        <w:rPr>
          <w:rFonts w:ascii="Times New Roman" w:eastAsia="Times New Roman" w:hAnsi="Times New Roman" w:cs="Times New Roman"/>
          <w:kern w:val="36"/>
          <w:sz w:val="28"/>
          <w:szCs w:val="28"/>
          <w:lang w:val="en-US"/>
        </w:rPr>
        <w:t>[</w:t>
      </w:r>
      <w:hyperlink r:id="rId99" w:anchor="_Ref446719219" w:tooltip="_Ref446719219" w:history="1">
        <w:r w:rsidRPr="000A5CC0">
          <w:rPr>
            <w:rFonts w:ascii="Times New Roman" w:eastAsia="Times New Roman" w:hAnsi="Times New Roman" w:cs="Times New Roman"/>
            <w:kern w:val="36"/>
            <w:sz w:val="28"/>
            <w:szCs w:val="28"/>
            <w:lang w:val="en-US"/>
          </w:rPr>
          <w:t>47</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These dietary strategies with probiotics and polyphenols may in the future be used to achieve and maintain a normal body weight in obese people.</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 xml:space="preserve">Thus, it is possible </w:t>
      </w:r>
      <w:r w:rsidR="00FB5095" w:rsidRPr="000A5CC0">
        <w:rPr>
          <w:rFonts w:ascii="Times New Roman" w:eastAsia="Times New Roman" w:hAnsi="Times New Roman" w:cs="Times New Roman"/>
          <w:kern w:val="36"/>
          <w:sz w:val="28"/>
          <w:szCs w:val="28"/>
          <w:lang w:val="en-US"/>
        </w:rPr>
        <w:t>to formulate</w:t>
      </w:r>
      <w:r w:rsidRPr="000A5CC0">
        <w:rPr>
          <w:rFonts w:ascii="Times New Roman" w:eastAsia="Times New Roman" w:hAnsi="Times New Roman" w:cs="Times New Roman"/>
          <w:kern w:val="36"/>
          <w:sz w:val="28"/>
          <w:szCs w:val="28"/>
          <w:lang w:val="en-US"/>
        </w:rPr>
        <w:t xml:space="preserve"> probiotic effects on body weight, glucose homeostasis, lipid profile of the plasma and associated risk factors of cardiovascular disease</w:t>
      </w:r>
      <w:r w:rsidR="00F65804" w:rsidRPr="000A5CC0">
        <w:rPr>
          <w:rFonts w:ascii="Times New Roman" w:eastAsia="Times New Roman" w:hAnsi="Times New Roman" w:cs="Times New Roman"/>
          <w:kern w:val="36"/>
          <w:sz w:val="28"/>
          <w:szCs w:val="28"/>
          <w:lang w:val="en-US"/>
        </w:rPr>
        <w:t xml:space="preserve"> [</w:t>
      </w:r>
      <w:hyperlink r:id="rId100" w:anchor="_Ref446719241" w:tooltip="_Ref446719241" w:history="1">
        <w:r w:rsidRPr="000A5CC0">
          <w:rPr>
            <w:rFonts w:ascii="Times New Roman" w:eastAsia="Times New Roman" w:hAnsi="Times New Roman" w:cs="Times New Roman"/>
            <w:kern w:val="36"/>
            <w:sz w:val="28"/>
            <w:szCs w:val="28"/>
            <w:lang w:val="en-US"/>
          </w:rPr>
          <w:t>67</w:t>
        </w:r>
      </w:hyperlink>
      <w:proofErr w:type="gramStart"/>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w:t>
      </w:r>
      <w:proofErr w:type="gramEnd"/>
    </w:p>
    <w:p w:rsidR="004978A2" w:rsidRPr="000A5CC0" w:rsidRDefault="00FB5095" w:rsidP="004978A2">
      <w:pPr>
        <w:numPr>
          <w:ilvl w:val="0"/>
          <w:numId w:val="1"/>
        </w:numPr>
        <w:spacing w:after="0" w:line="240" w:lineRule="auto"/>
        <w:ind w:firstLine="0"/>
        <w:jc w:val="both"/>
        <w:outlineLvl w:val="0"/>
        <w:rPr>
          <w:rFonts w:ascii="Times New Roman" w:eastAsia="Times New Roman" w:hAnsi="Times New Roman" w:cs="Times New Roman"/>
          <w:kern w:val="36"/>
          <w:sz w:val="28"/>
          <w:szCs w:val="28"/>
        </w:rPr>
      </w:pPr>
      <w:r w:rsidRPr="000A5CC0">
        <w:rPr>
          <w:rFonts w:ascii="Times New Roman" w:eastAsia="Times New Roman" w:hAnsi="Times New Roman" w:cs="Times New Roman"/>
          <w:kern w:val="36"/>
          <w:sz w:val="28"/>
          <w:szCs w:val="28"/>
          <w:lang w:val="en-US"/>
        </w:rPr>
        <w:t>m</w:t>
      </w:r>
      <w:r w:rsidR="004978A2" w:rsidRPr="000A5CC0">
        <w:rPr>
          <w:rFonts w:ascii="Times New Roman" w:eastAsia="Times New Roman" w:hAnsi="Times New Roman" w:cs="Times New Roman"/>
          <w:kern w:val="36"/>
          <w:sz w:val="28"/>
          <w:szCs w:val="28"/>
        </w:rPr>
        <w:t>odulation</w:t>
      </w:r>
      <w:r w:rsidRPr="000A5CC0">
        <w:rPr>
          <w:rFonts w:ascii="Times New Roman" w:eastAsia="Times New Roman" w:hAnsi="Times New Roman" w:cs="Times New Roman"/>
          <w:kern w:val="36"/>
          <w:sz w:val="28"/>
          <w:szCs w:val="28"/>
          <w:lang w:val="en-US"/>
        </w:rPr>
        <w:t xml:space="preserve"> of</w:t>
      </w:r>
      <w:r w:rsidR="00F65804" w:rsidRPr="000A5CC0">
        <w:rPr>
          <w:rFonts w:ascii="Times New Roman" w:eastAsia="Times New Roman" w:hAnsi="Times New Roman" w:cs="Times New Roman"/>
          <w:kern w:val="36"/>
          <w:sz w:val="28"/>
          <w:szCs w:val="28"/>
        </w:rPr>
        <w:t xml:space="preserve"> </w:t>
      </w:r>
      <w:r w:rsidR="004978A2" w:rsidRPr="000A5CC0">
        <w:rPr>
          <w:rFonts w:ascii="Times New Roman" w:eastAsia="Times New Roman" w:hAnsi="Times New Roman" w:cs="Times New Roman"/>
          <w:kern w:val="36"/>
          <w:sz w:val="28"/>
          <w:szCs w:val="28"/>
        </w:rPr>
        <w:t>intestinal</w:t>
      </w:r>
      <w:r w:rsidR="00F65804" w:rsidRPr="000A5CC0">
        <w:rPr>
          <w:rFonts w:ascii="Times New Roman" w:eastAsia="Times New Roman" w:hAnsi="Times New Roman" w:cs="Times New Roman"/>
          <w:kern w:val="36"/>
          <w:sz w:val="28"/>
          <w:szCs w:val="28"/>
        </w:rPr>
        <w:t xml:space="preserve"> </w:t>
      </w:r>
      <w:r w:rsidR="004978A2" w:rsidRPr="000A5CC0">
        <w:rPr>
          <w:rFonts w:ascii="Times New Roman" w:eastAsia="Times New Roman" w:hAnsi="Times New Roman" w:cs="Times New Roman"/>
          <w:kern w:val="36"/>
          <w:sz w:val="28"/>
          <w:szCs w:val="28"/>
        </w:rPr>
        <w:t>microflora</w:t>
      </w:r>
      <w:r w:rsidRPr="000A5CC0">
        <w:rPr>
          <w:rFonts w:ascii="Times New Roman" w:eastAsia="Times New Roman" w:hAnsi="Times New Roman" w:cs="Times New Roman"/>
          <w:kern w:val="36"/>
          <w:sz w:val="28"/>
          <w:szCs w:val="28"/>
          <w:lang w:val="en-US"/>
        </w:rPr>
        <w:t>;</w:t>
      </w:r>
    </w:p>
    <w:p w:rsidR="004978A2" w:rsidRPr="000A5CC0" w:rsidRDefault="00FB5095" w:rsidP="004978A2">
      <w:pPr>
        <w:numPr>
          <w:ilvl w:val="0"/>
          <w:numId w:val="2"/>
        </w:numPr>
        <w:spacing w:after="0" w:line="240" w:lineRule="auto"/>
        <w:ind w:firstLine="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i</w:t>
      </w:r>
      <w:r w:rsidR="004978A2" w:rsidRPr="000A5CC0">
        <w:rPr>
          <w:rFonts w:ascii="Times New Roman" w:eastAsia="Times New Roman" w:hAnsi="Times New Roman" w:cs="Times New Roman"/>
          <w:kern w:val="36"/>
          <w:sz w:val="28"/>
          <w:szCs w:val="28"/>
          <w:lang w:val="en-US"/>
        </w:rPr>
        <w:t>nduction of</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proliferation</w:t>
      </w:r>
      <w:r w:rsidR="00F65804" w:rsidRPr="000A5CC0">
        <w:rPr>
          <w:rFonts w:ascii="Times New Roman" w:eastAsia="Times New Roman" w:hAnsi="Times New Roman" w:cs="Times New Roman"/>
          <w:kern w:val="36"/>
          <w:sz w:val="28"/>
          <w:szCs w:val="28"/>
          <w:lang w:val="en-US"/>
        </w:rPr>
        <w:t xml:space="preserve"> </w:t>
      </w:r>
      <w:r w:rsidR="00043D59" w:rsidRPr="000A5CC0">
        <w:rPr>
          <w:rFonts w:ascii="Times New Roman" w:eastAsia="Times New Roman" w:hAnsi="Times New Roman" w:cs="Times New Roman"/>
          <w:kern w:val="36"/>
          <w:sz w:val="28"/>
          <w:szCs w:val="28"/>
          <w:lang w:val="en-US"/>
        </w:rPr>
        <w:t xml:space="preserve">of </w:t>
      </w:r>
      <w:r w:rsidR="004978A2" w:rsidRPr="000A5CC0">
        <w:rPr>
          <w:rFonts w:ascii="Times New Roman" w:eastAsia="Times New Roman" w:hAnsi="Times New Roman" w:cs="Times New Roman"/>
          <w:kern w:val="36"/>
          <w:sz w:val="28"/>
          <w:szCs w:val="28"/>
          <w:lang w:val="en-US"/>
        </w:rPr>
        <w:t>enteroendocrine</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L</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cell</w:t>
      </w:r>
      <w:r w:rsidRPr="000A5CC0">
        <w:rPr>
          <w:rFonts w:ascii="Times New Roman" w:eastAsia="Times New Roman" w:hAnsi="Times New Roman" w:cs="Times New Roman"/>
          <w:kern w:val="36"/>
          <w:sz w:val="28"/>
          <w:szCs w:val="28"/>
          <w:lang w:val="en-US"/>
        </w:rPr>
        <w:t>s</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modulation of glucagon</w:t>
      </w:r>
      <w:r w:rsidR="004978A2"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like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peptide</w:t>
      </w:r>
      <w:r w:rsidR="004978A2" w:rsidRPr="000A5CC0">
        <w:rPr>
          <w:rFonts w:ascii="Times New Roman" w:eastAsia="Times New Roman" w:hAnsi="Times New Roman" w:cs="Times New Roman"/>
          <w:kern w:val="36"/>
          <w:sz w:val="28"/>
          <w:szCs w:val="28"/>
          <w:lang w:val="en-US"/>
        </w:rPr>
        <w:t>-1,</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peptid-</w:t>
      </w:r>
      <w:r w:rsidR="004978A2" w:rsidRPr="000A5CC0">
        <w:rPr>
          <w:rFonts w:ascii="Times New Roman" w:eastAsia="Times New Roman" w:hAnsi="Times New Roman" w:cs="Times New Roman"/>
          <w:kern w:val="36"/>
          <w:sz w:val="28"/>
          <w:szCs w:val="28"/>
          <w:lang w:val="en-US"/>
        </w:rPr>
        <w:t>YY</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and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greline</w:t>
      </w:r>
      <w:r w:rsidR="00043D59" w:rsidRPr="000A5CC0">
        <w:rPr>
          <w:rFonts w:ascii="Times New Roman" w:eastAsia="Times New Roman" w:hAnsi="Times New Roman" w:cs="Times New Roman"/>
          <w:kern w:val="36"/>
          <w:sz w:val="28"/>
          <w:szCs w:val="28"/>
          <w:lang w:val="en-US"/>
        </w:rPr>
        <w:t>;</w:t>
      </w:r>
    </w:p>
    <w:p w:rsidR="004978A2" w:rsidRPr="000A5CC0" w:rsidRDefault="00043D59" w:rsidP="004978A2">
      <w:pPr>
        <w:numPr>
          <w:ilvl w:val="0"/>
          <w:numId w:val="3"/>
        </w:numPr>
        <w:spacing w:after="0" w:line="240" w:lineRule="auto"/>
        <w:ind w:firstLine="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 xml:space="preserve">reduction of </w:t>
      </w:r>
      <w:r w:rsidR="004978A2" w:rsidRPr="000A5CC0">
        <w:rPr>
          <w:rFonts w:ascii="Times New Roman" w:eastAsia="Times New Roman" w:hAnsi="Times New Roman" w:cs="Times New Roman"/>
          <w:kern w:val="36"/>
          <w:sz w:val="28"/>
          <w:szCs w:val="28"/>
          <w:lang w:val="en-US"/>
        </w:rPr>
        <w:t>systemic inflammation and</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metabolic</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endotoxemia</w:t>
      </w:r>
      <w:r w:rsidRPr="000A5CC0">
        <w:rPr>
          <w:rFonts w:ascii="Times New Roman" w:eastAsia="Times New Roman" w:hAnsi="Times New Roman" w:cs="Times New Roman"/>
          <w:kern w:val="36"/>
          <w:sz w:val="28"/>
          <w:szCs w:val="28"/>
          <w:lang w:val="en-US"/>
        </w:rPr>
        <w:t>;</w:t>
      </w:r>
    </w:p>
    <w:p w:rsidR="004978A2" w:rsidRPr="000A5CC0" w:rsidRDefault="00043D59" w:rsidP="004978A2">
      <w:pPr>
        <w:numPr>
          <w:ilvl w:val="0"/>
          <w:numId w:val="4"/>
        </w:numPr>
        <w:spacing w:after="0" w:line="240" w:lineRule="auto"/>
        <w:ind w:firstLine="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m</w:t>
      </w:r>
      <w:r w:rsidR="004978A2" w:rsidRPr="000A5CC0">
        <w:rPr>
          <w:rFonts w:ascii="Times New Roman" w:eastAsia="Times New Roman" w:hAnsi="Times New Roman" w:cs="Times New Roman"/>
          <w:kern w:val="36"/>
          <w:sz w:val="28"/>
          <w:szCs w:val="28"/>
          <w:lang w:val="en-US"/>
        </w:rPr>
        <w:t>odulation of system</w:t>
      </w:r>
      <w:r w:rsidRPr="000A5CC0">
        <w:rPr>
          <w:rFonts w:ascii="Times New Roman" w:eastAsia="Times New Roman" w:hAnsi="Times New Roman" w:cs="Times New Roman"/>
          <w:kern w:val="36"/>
          <w:sz w:val="28"/>
          <w:szCs w:val="28"/>
          <w:lang w:val="en-US"/>
        </w:rPr>
        <w:t>ic inflammation in obese people;</w:t>
      </w:r>
    </w:p>
    <w:p w:rsidR="004978A2" w:rsidRPr="000A5CC0" w:rsidRDefault="004978A2" w:rsidP="004978A2">
      <w:pPr>
        <w:numPr>
          <w:ilvl w:val="0"/>
          <w:numId w:val="5"/>
        </w:numPr>
        <w:spacing w:after="0" w:line="240" w:lineRule="auto"/>
        <w:ind w:firstLine="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significant reduction in abdominal obesity, body weight, beneficial effects on meta</w:t>
      </w:r>
      <w:r w:rsidR="00043D59" w:rsidRPr="000A5CC0">
        <w:rPr>
          <w:rFonts w:ascii="Times New Roman" w:eastAsia="Times New Roman" w:hAnsi="Times New Roman" w:cs="Times New Roman"/>
          <w:kern w:val="36"/>
          <w:sz w:val="28"/>
          <w:szCs w:val="28"/>
          <w:lang w:val="en-US"/>
        </w:rPr>
        <w:t>bolic disorders;</w:t>
      </w:r>
    </w:p>
    <w:p w:rsidR="004978A2" w:rsidRPr="000A5CC0" w:rsidRDefault="00043D59" w:rsidP="00043D59">
      <w:pPr>
        <w:numPr>
          <w:ilvl w:val="0"/>
          <w:numId w:val="6"/>
        </w:numPr>
        <w:spacing w:after="0" w:line="240" w:lineRule="auto"/>
        <w:ind w:firstLine="0"/>
        <w:jc w:val="both"/>
        <w:rPr>
          <w:rFonts w:ascii="Times New Roman" w:eastAsia="Times New Roman" w:hAnsi="Times New Roman" w:cs="Times New Roman"/>
          <w:sz w:val="28"/>
          <w:szCs w:val="28"/>
          <w:lang w:val="en-US"/>
        </w:rPr>
      </w:pPr>
      <w:r w:rsidRPr="000A5CC0">
        <w:rPr>
          <w:rFonts w:ascii="Times New Roman" w:eastAsia="Times New Roman" w:hAnsi="Times New Roman" w:cs="Times New Roman"/>
          <w:sz w:val="28"/>
          <w:szCs w:val="28"/>
          <w:lang w:val="en-US"/>
        </w:rPr>
        <w:t>i</w:t>
      </w:r>
      <w:r w:rsidR="004978A2" w:rsidRPr="000A5CC0">
        <w:rPr>
          <w:rFonts w:ascii="Times New Roman" w:eastAsia="Times New Roman" w:hAnsi="Times New Roman" w:cs="Times New Roman"/>
          <w:sz w:val="28"/>
          <w:szCs w:val="28"/>
          <w:lang w:val="en-US"/>
        </w:rPr>
        <w:t xml:space="preserve">nhibition of accumulation </w:t>
      </w:r>
      <w:r w:rsidRPr="000A5CC0">
        <w:rPr>
          <w:rFonts w:ascii="Times New Roman" w:eastAsia="Times New Roman" w:hAnsi="Times New Roman" w:cs="Times New Roman"/>
          <w:sz w:val="28"/>
          <w:szCs w:val="28"/>
          <w:lang w:val="en-US"/>
        </w:rPr>
        <w:t>of body weight and visceral fat;</w:t>
      </w:r>
    </w:p>
    <w:p w:rsidR="004978A2" w:rsidRPr="000A5CC0" w:rsidRDefault="00043D59" w:rsidP="00043D59">
      <w:pPr>
        <w:numPr>
          <w:ilvl w:val="0"/>
          <w:numId w:val="7"/>
        </w:numPr>
        <w:spacing w:after="0" w:line="240" w:lineRule="auto"/>
        <w:ind w:firstLine="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lastRenderedPageBreak/>
        <w:t>prevention of</w:t>
      </w:r>
      <w:r w:rsidR="00F65804" w:rsidRPr="000A5CC0">
        <w:rPr>
          <w:rFonts w:ascii="Times New Roman" w:eastAsia="Times New Roman" w:hAnsi="Times New Roman" w:cs="Times New Roman"/>
          <w:kern w:val="36"/>
          <w:sz w:val="28"/>
          <w:szCs w:val="28"/>
          <w:lang w:val="en-US"/>
        </w:rPr>
        <w:t xml:space="preserve"> </w:t>
      </w:r>
      <w:r w:rsidR="004978A2" w:rsidRPr="000A5CC0">
        <w:rPr>
          <w:rFonts w:ascii="Times New Roman" w:eastAsia="Times New Roman" w:hAnsi="Times New Roman" w:cs="Times New Roman"/>
          <w:kern w:val="36"/>
          <w:sz w:val="28"/>
          <w:szCs w:val="28"/>
          <w:lang w:val="en-US"/>
        </w:rPr>
        <w:t>the increase in body weight and fat i</w:t>
      </w:r>
      <w:r w:rsidRPr="000A5CC0">
        <w:rPr>
          <w:rFonts w:ascii="Times New Roman" w:eastAsia="Times New Roman" w:hAnsi="Times New Roman" w:cs="Times New Roman"/>
          <w:kern w:val="36"/>
          <w:sz w:val="28"/>
          <w:szCs w:val="28"/>
          <w:lang w:val="en-US"/>
        </w:rPr>
        <w:t>n the diet, causing weight gain;</w:t>
      </w:r>
    </w:p>
    <w:p w:rsidR="004978A2" w:rsidRPr="000A5CC0" w:rsidRDefault="00043D59" w:rsidP="00043D59">
      <w:pPr>
        <w:numPr>
          <w:ilvl w:val="0"/>
          <w:numId w:val="8"/>
        </w:numPr>
        <w:spacing w:after="0" w:line="240" w:lineRule="auto"/>
        <w:ind w:firstLine="0"/>
        <w:jc w:val="both"/>
        <w:rPr>
          <w:rFonts w:ascii="Times New Roman" w:eastAsia="Times New Roman" w:hAnsi="Times New Roman" w:cs="Times New Roman"/>
          <w:sz w:val="28"/>
          <w:szCs w:val="28"/>
        </w:rPr>
      </w:pPr>
      <w:proofErr w:type="gramStart"/>
      <w:r w:rsidRPr="000A5CC0">
        <w:rPr>
          <w:rFonts w:ascii="Times New Roman" w:eastAsia="Times New Roman" w:hAnsi="Times New Roman" w:cs="Times New Roman"/>
          <w:sz w:val="28"/>
          <w:szCs w:val="28"/>
          <w:lang w:val="en-US"/>
        </w:rPr>
        <w:t>improvement</w:t>
      </w:r>
      <w:proofErr w:type="gramEnd"/>
      <w:r w:rsidRPr="000A5CC0">
        <w:rPr>
          <w:rFonts w:ascii="Times New Roman" w:eastAsia="Times New Roman" w:hAnsi="Times New Roman" w:cs="Times New Roman"/>
          <w:sz w:val="28"/>
          <w:szCs w:val="28"/>
          <w:lang w:val="en-US"/>
        </w:rPr>
        <w:t xml:space="preserve"> of </w:t>
      </w:r>
      <w:r w:rsidR="004978A2" w:rsidRPr="000A5CC0">
        <w:rPr>
          <w:rFonts w:ascii="Times New Roman" w:eastAsia="Times New Roman" w:hAnsi="Times New Roman" w:cs="Times New Roman"/>
          <w:sz w:val="28"/>
          <w:szCs w:val="28"/>
        </w:rPr>
        <w:t>lipid profile.</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When choosing a probiotic preparation, there are several problematic issues, the first of which</w:t>
      </w:r>
      <w:r w:rsidR="00F65804" w:rsidRPr="000A5CC0">
        <w:rPr>
          <w:rFonts w:ascii="Times New Roman" w:eastAsia="Times New Roman" w:hAnsi="Times New Roman" w:cs="Times New Roman"/>
          <w:kern w:val="36"/>
          <w:sz w:val="28"/>
          <w:szCs w:val="28"/>
          <w:lang w:val="en-US"/>
        </w:rPr>
        <w:t xml:space="preserve"> </w:t>
      </w:r>
      <w:r w:rsidR="00043D59" w:rsidRPr="000A5CC0">
        <w:rPr>
          <w:rFonts w:ascii="Times New Roman" w:eastAsia="Times New Roman" w:hAnsi="Times New Roman" w:cs="Times New Roman"/>
          <w:kern w:val="36"/>
          <w:sz w:val="28"/>
          <w:szCs w:val="28"/>
          <w:lang w:val="en-US"/>
        </w:rPr>
        <w:t>is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survival of the bacteria.</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As mentioned above, only living microbes</w:t>
      </w:r>
      <w:r w:rsidR="00043D59" w:rsidRPr="000A5CC0">
        <w:rPr>
          <w:rFonts w:ascii="Times New Roman" w:eastAsia="Times New Roman" w:hAnsi="Times New Roman" w:cs="Times New Roman"/>
          <w:kern w:val="36"/>
          <w:sz w:val="28"/>
          <w:szCs w:val="28"/>
          <w:lang w:val="en-US"/>
        </w:rPr>
        <w:t xml:space="preserve"> have probiotic properties</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Moreover, a number of works have shown that a sufficient minimum dose capable of providing significant effect, the dose may be regarded as at least 10</w:t>
      </w:r>
      <w:r w:rsidRPr="000A5CC0">
        <w:rPr>
          <w:rFonts w:ascii="Times New Roman" w:eastAsia="Times New Roman" w:hAnsi="Times New Roman" w:cs="Times New Roman"/>
          <w:kern w:val="36"/>
          <w:sz w:val="28"/>
          <w:szCs w:val="28"/>
          <w:vertAlign w:val="superscript"/>
          <w:lang w:val="en-US"/>
        </w:rPr>
        <w:t>7</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CFU </w:t>
      </w:r>
      <w:r w:rsidR="00F65804" w:rsidRPr="000A5CC0">
        <w:rPr>
          <w:rFonts w:ascii="Times New Roman" w:eastAsia="Times New Roman" w:hAnsi="Times New Roman" w:cs="Times New Roman"/>
          <w:kern w:val="36"/>
          <w:sz w:val="28"/>
          <w:szCs w:val="28"/>
          <w:lang w:val="en-US"/>
        </w:rPr>
        <w:t>[</w:t>
      </w:r>
      <w:hyperlink r:id="rId101" w:anchor="_Ref446719241" w:tooltip="_Ref446719241" w:history="1">
        <w:r w:rsidRPr="000A5CC0">
          <w:rPr>
            <w:rFonts w:ascii="Times New Roman" w:eastAsia="Times New Roman" w:hAnsi="Times New Roman" w:cs="Times New Roman"/>
            <w:kern w:val="36"/>
            <w:sz w:val="28"/>
            <w:szCs w:val="28"/>
            <w:lang w:val="en-US"/>
          </w:rPr>
          <w:t>67</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 survival rate of the bacteria depends on the production technology and product storage conditions.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For example, the addition </w:t>
      </w:r>
      <w:r w:rsidR="00043D59" w:rsidRPr="000A5CC0">
        <w:rPr>
          <w:rFonts w:ascii="Times New Roman" w:eastAsia="Times New Roman" w:hAnsi="Times New Roman" w:cs="Times New Roman"/>
          <w:kern w:val="36"/>
          <w:sz w:val="28"/>
          <w:szCs w:val="28"/>
          <w:lang w:val="en-US"/>
        </w:rPr>
        <w:t>of bifidobacteria in yogurt can’</w:t>
      </w:r>
      <w:r w:rsidRPr="000A5CC0">
        <w:rPr>
          <w:rFonts w:ascii="Times New Roman" w:eastAsia="Times New Roman" w:hAnsi="Times New Roman" w:cs="Times New Roman"/>
          <w:kern w:val="36"/>
          <w:sz w:val="28"/>
          <w:szCs w:val="28"/>
          <w:lang w:val="en-US"/>
        </w:rPr>
        <w:t>t guarantee their safety and ability to vegetation;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viable microflora, both liquid and dry forms in simple formulations may be lost before an official date.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For most probiotics, especially for liquid formulations require special storage conditions such as temperature.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It is necessary to take into account the devastating effect of gastric juice on an unprotected flora.</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It is proved that only a small number of strains of lactic acid bacteria (</w:t>
      </w:r>
      <w:r w:rsidRPr="000A5CC0">
        <w:rPr>
          <w:rFonts w:ascii="Times New Roman" w:eastAsia="Times New Roman" w:hAnsi="Times New Roman" w:cs="Times New Roman"/>
          <w:b/>
          <w:bCs/>
          <w:i/>
          <w:iCs/>
          <w:kern w:val="36"/>
          <w:sz w:val="28"/>
          <w:szCs w:val="28"/>
          <w:lang w:val="en-US"/>
        </w:rPr>
        <w:t>L. reuteri, L. NCIB8826 plantarum, S. boulardii, L. acidophilus, L. casei Shirota</w:t>
      </w:r>
      <w:r w:rsidRPr="000A5CC0">
        <w:rPr>
          <w:rFonts w:ascii="Times New Roman" w:eastAsia="Times New Roman" w:hAnsi="Times New Roman" w:cs="Times New Roman"/>
          <w:kern w:val="36"/>
          <w:sz w:val="28"/>
          <w:szCs w:val="28"/>
          <w:lang w:val="en-US"/>
        </w:rPr>
        <w:t>) and bifidobacteria has acid resistance, while the majority of microbes are killed in the stomach.</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Therefore, probiotics are preferably enclosed in acid-resistant capsule.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According </w:t>
      </w:r>
      <w:r w:rsidR="00043D59" w:rsidRPr="000A5CC0">
        <w:rPr>
          <w:rFonts w:ascii="Times New Roman" w:eastAsia="Times New Roman" w:hAnsi="Times New Roman" w:cs="Times New Roman"/>
          <w:kern w:val="36"/>
          <w:sz w:val="28"/>
          <w:szCs w:val="28"/>
          <w:lang w:val="en-US"/>
        </w:rPr>
        <w:t xml:space="preserve">to A. Bezkorovainy </w:t>
      </w:r>
      <w:r w:rsidR="00F65804" w:rsidRPr="000A5CC0">
        <w:rPr>
          <w:rFonts w:ascii="Times New Roman" w:eastAsia="Times New Roman" w:hAnsi="Times New Roman" w:cs="Times New Roman"/>
          <w:kern w:val="36"/>
          <w:sz w:val="28"/>
          <w:szCs w:val="28"/>
          <w:lang w:val="en-US"/>
        </w:rPr>
        <w:t>[</w:t>
      </w:r>
      <w:hyperlink r:id="rId102" w:anchor="_Ref446719249" w:tooltip="_Ref446719249" w:history="1">
        <w:r w:rsidRPr="000A5CC0">
          <w:rPr>
            <w:rFonts w:ascii="Times New Roman" w:eastAsia="Times New Roman" w:hAnsi="Times New Roman" w:cs="Times New Roman"/>
            <w:kern w:val="36"/>
            <w:sz w:val="28"/>
            <w:szCs w:val="28"/>
            <w:lang w:val="en-US"/>
          </w:rPr>
          <w:t>7</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xml:space="preserve">, only 20-40% </w:t>
      </w:r>
      <w:r w:rsidR="000A5CC0" w:rsidRPr="000A5CC0">
        <w:rPr>
          <w:rFonts w:ascii="Times New Roman" w:eastAsia="Times New Roman" w:hAnsi="Times New Roman" w:cs="Times New Roman"/>
          <w:kern w:val="36"/>
          <w:sz w:val="28"/>
          <w:szCs w:val="28"/>
          <w:lang w:val="en-US"/>
        </w:rPr>
        <w:t xml:space="preserve">of </w:t>
      </w:r>
      <w:r w:rsidR="00043D59" w:rsidRPr="000A5CC0">
        <w:rPr>
          <w:rFonts w:ascii="Times New Roman" w:eastAsia="Times New Roman" w:hAnsi="Times New Roman" w:cs="Times New Roman"/>
          <w:kern w:val="36"/>
          <w:sz w:val="28"/>
          <w:szCs w:val="28"/>
          <w:lang w:val="en-US"/>
        </w:rPr>
        <w:t xml:space="preserve">selective </w:t>
      </w:r>
      <w:r w:rsidRPr="000A5CC0">
        <w:rPr>
          <w:rFonts w:ascii="Times New Roman" w:eastAsia="Times New Roman" w:hAnsi="Times New Roman" w:cs="Times New Roman"/>
          <w:kern w:val="36"/>
          <w:sz w:val="28"/>
          <w:szCs w:val="28"/>
          <w:lang w:val="en-US"/>
        </w:rPr>
        <w:t xml:space="preserve">strains </w:t>
      </w:r>
      <w:r w:rsidR="00043D59" w:rsidRPr="000A5CC0">
        <w:rPr>
          <w:rFonts w:ascii="Times New Roman" w:eastAsia="Times New Roman" w:hAnsi="Times New Roman" w:cs="Times New Roman"/>
          <w:kern w:val="36"/>
          <w:sz w:val="28"/>
          <w:szCs w:val="28"/>
          <w:lang w:val="en-US"/>
        </w:rPr>
        <w:t xml:space="preserve">survive in </w:t>
      </w:r>
      <w:r w:rsidRPr="000A5CC0">
        <w:rPr>
          <w:rFonts w:ascii="Times New Roman" w:eastAsia="Times New Roman" w:hAnsi="Times New Roman" w:cs="Times New Roman"/>
          <w:kern w:val="36"/>
          <w:sz w:val="28"/>
          <w:szCs w:val="28"/>
          <w:lang w:val="en-US"/>
        </w:rPr>
        <w:t>stomach.</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D. Pochart </w:t>
      </w:r>
      <w:r w:rsidR="00F65804" w:rsidRPr="000A5CC0">
        <w:rPr>
          <w:rFonts w:ascii="Times New Roman" w:eastAsia="Times New Roman" w:hAnsi="Times New Roman" w:cs="Times New Roman"/>
          <w:kern w:val="36"/>
          <w:sz w:val="28"/>
          <w:szCs w:val="28"/>
          <w:lang w:val="en-US"/>
        </w:rPr>
        <w:t>[</w:t>
      </w:r>
      <w:hyperlink r:id="rId103" w:anchor="_Ref446719253" w:tooltip="_Ref446719253" w:history="1">
        <w:r w:rsidRPr="000A5CC0">
          <w:rPr>
            <w:rFonts w:ascii="Times New Roman" w:eastAsia="Times New Roman" w:hAnsi="Times New Roman" w:cs="Times New Roman"/>
            <w:kern w:val="36"/>
            <w:sz w:val="28"/>
            <w:szCs w:val="28"/>
            <w:lang w:val="en-US"/>
          </w:rPr>
          <w:t>46</w:t>
        </w:r>
      </w:hyperlink>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xml:space="preserve"> demonstrated that of 10</w:t>
      </w:r>
      <w:r w:rsidRPr="000A5CC0">
        <w:rPr>
          <w:rFonts w:ascii="Times New Roman" w:eastAsia="Times New Roman" w:hAnsi="Times New Roman" w:cs="Times New Roman"/>
          <w:kern w:val="36"/>
          <w:sz w:val="28"/>
          <w:szCs w:val="28"/>
          <w:vertAlign w:val="superscript"/>
          <w:lang w:val="en-US"/>
        </w:rPr>
        <w:t>8</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CFU </w:t>
      </w:r>
      <w:r w:rsidR="00043D59" w:rsidRPr="000A5CC0">
        <w:rPr>
          <w:rFonts w:ascii="Times New Roman" w:eastAsia="Times New Roman" w:hAnsi="Times New Roman" w:cs="Times New Roman"/>
          <w:kern w:val="36"/>
          <w:sz w:val="28"/>
          <w:szCs w:val="28"/>
          <w:lang w:val="en-US"/>
        </w:rPr>
        <w:t>l</w:t>
      </w:r>
      <w:r w:rsidRPr="000A5CC0">
        <w:rPr>
          <w:rFonts w:ascii="Times New Roman" w:eastAsia="Times New Roman" w:hAnsi="Times New Roman" w:cs="Times New Roman"/>
          <w:kern w:val="36"/>
          <w:sz w:val="28"/>
          <w:szCs w:val="28"/>
          <w:lang w:val="en-US"/>
        </w:rPr>
        <w:t>actobacillus taken acid resistant capsule in the intestine detected 10</w:t>
      </w:r>
      <w:r w:rsidRPr="000A5CC0">
        <w:rPr>
          <w:rFonts w:ascii="Times New Roman" w:eastAsia="Times New Roman" w:hAnsi="Times New Roman" w:cs="Times New Roman"/>
          <w:kern w:val="36"/>
          <w:sz w:val="28"/>
          <w:szCs w:val="28"/>
          <w:vertAlign w:val="superscript"/>
          <w:lang w:val="en-US"/>
        </w:rPr>
        <w:t>7</w:t>
      </w:r>
      <w:r w:rsidR="000A5CC0" w:rsidRPr="000A5CC0">
        <w:rPr>
          <w:rFonts w:ascii="Times New Roman" w:eastAsia="Times New Roman" w:hAnsi="Times New Roman" w:cs="Times New Roman"/>
          <w:kern w:val="36"/>
          <w:sz w:val="28"/>
          <w:szCs w:val="28"/>
          <w:vertAlign w:val="superscript"/>
          <w:lang w:val="en-US"/>
        </w:rPr>
        <w:t xml:space="preserve"> </w:t>
      </w:r>
      <w:r w:rsidR="000A5CC0" w:rsidRPr="000A5CC0">
        <w:rPr>
          <w:rFonts w:ascii="Times New Roman" w:eastAsia="Times New Roman" w:hAnsi="Times New Roman" w:cs="Times New Roman"/>
          <w:kern w:val="36"/>
          <w:sz w:val="28"/>
          <w:szCs w:val="28"/>
          <w:lang w:val="en-US"/>
        </w:rPr>
        <w:t>CFU</w:t>
      </w:r>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xml:space="preserve"> after receiving the same amount in yoghurt</w:t>
      </w:r>
      <w:r w:rsidR="00F65804" w:rsidRPr="000A5CC0">
        <w:rPr>
          <w:rFonts w:ascii="Times New Roman" w:eastAsia="Times New Roman" w:hAnsi="Times New Roman" w:cs="Times New Roman"/>
          <w:kern w:val="36"/>
          <w:sz w:val="28"/>
          <w:szCs w:val="28"/>
          <w:lang w:val="en-US"/>
        </w:rPr>
        <w:t xml:space="preserve"> — </w:t>
      </w:r>
      <w:r w:rsidRPr="000A5CC0">
        <w:rPr>
          <w:rFonts w:ascii="Times New Roman" w:eastAsia="Times New Roman" w:hAnsi="Times New Roman" w:cs="Times New Roman"/>
          <w:kern w:val="36"/>
          <w:sz w:val="28"/>
          <w:szCs w:val="28"/>
          <w:lang w:val="en-US"/>
        </w:rPr>
        <w:t>10</w:t>
      </w:r>
      <w:r w:rsidRPr="000A5CC0">
        <w:rPr>
          <w:rFonts w:ascii="Times New Roman" w:eastAsia="Times New Roman" w:hAnsi="Times New Roman" w:cs="Times New Roman"/>
          <w:kern w:val="36"/>
          <w:sz w:val="28"/>
          <w:szCs w:val="28"/>
          <w:vertAlign w:val="superscript"/>
          <w:lang w:val="en-US"/>
        </w:rPr>
        <w:t>4</w:t>
      </w:r>
      <w:r w:rsidR="000A5CC0" w:rsidRPr="000A5CC0">
        <w:rPr>
          <w:rFonts w:ascii="Times New Roman" w:eastAsia="Times New Roman" w:hAnsi="Times New Roman" w:cs="Times New Roman"/>
          <w:kern w:val="36"/>
          <w:sz w:val="28"/>
          <w:szCs w:val="28"/>
          <w:lang w:val="en-US"/>
        </w:rPr>
        <w:t xml:space="preserve"> CFU</w:t>
      </w:r>
      <w:r w:rsidRPr="000A5CC0">
        <w:rPr>
          <w:rFonts w:ascii="Times New Roman" w:eastAsia="Times New Roman" w:hAnsi="Times New Roman" w:cs="Times New Roman"/>
          <w:kern w:val="36"/>
          <w:sz w:val="28"/>
          <w:szCs w:val="28"/>
          <w:lang w:val="en-US"/>
        </w:rPr>
        <w:t xml:space="preserve"> and after administration of the same dose in the clear powder microbes in the intestines are not detected at all.</w:t>
      </w:r>
    </w:p>
    <w:p w:rsidR="004978A2" w:rsidRPr="000A5CC0" w:rsidRDefault="004978A2" w:rsidP="004978A2">
      <w:pPr>
        <w:spacing w:after="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In the small intestine probiotics are exposed to bile acids and pancreatic enzymes.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Consequently, many microbes, for example,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L.</w:t>
      </w:r>
      <w:r w:rsidR="00F65804" w:rsidRPr="000A5CC0">
        <w:rPr>
          <w:rFonts w:ascii="Times New Roman" w:eastAsia="Times New Roman" w:hAnsi="Times New Roman" w:cs="Times New Roman"/>
          <w:b/>
          <w:bCs/>
          <w:i/>
          <w:iCs/>
          <w:kern w:val="36"/>
          <w:sz w:val="28"/>
          <w:szCs w:val="28"/>
          <w:lang w:val="en-US"/>
        </w:rPr>
        <w:t xml:space="preserve"> </w:t>
      </w:r>
      <w:r w:rsidRPr="000A5CC0">
        <w:rPr>
          <w:rFonts w:ascii="Times New Roman" w:eastAsia="Times New Roman" w:hAnsi="Times New Roman" w:cs="Times New Roman"/>
          <w:b/>
          <w:bCs/>
          <w:i/>
          <w:iCs/>
          <w:kern w:val="36"/>
          <w:sz w:val="28"/>
          <w:szCs w:val="28"/>
          <w:lang w:val="en-US"/>
        </w:rPr>
        <w:t>fermentum KLD, L. lactis MG1363</w:t>
      </w:r>
      <w:r w:rsidR="00F65804" w:rsidRPr="000A5CC0">
        <w:rPr>
          <w:rFonts w:ascii="Times New Roman" w:eastAsia="Times New Roman" w:hAnsi="Times New Roman" w:cs="Times New Roman"/>
          <w:kern w:val="36"/>
          <w:sz w:val="28"/>
          <w:szCs w:val="28"/>
          <w:lang w:val="en-US"/>
        </w:rPr>
        <w:t xml:space="preserve"> </w:t>
      </w:r>
      <w:r w:rsidR="000A5CC0" w:rsidRPr="000A5CC0">
        <w:rPr>
          <w:rFonts w:ascii="Times New Roman" w:eastAsia="Times New Roman" w:hAnsi="Times New Roman" w:cs="Times New Roman"/>
          <w:kern w:val="36"/>
          <w:sz w:val="28"/>
          <w:szCs w:val="28"/>
          <w:lang w:val="en-US"/>
        </w:rPr>
        <w:t xml:space="preserve">are </w:t>
      </w:r>
      <w:r w:rsidRPr="000A5CC0">
        <w:rPr>
          <w:rFonts w:ascii="Times New Roman" w:eastAsia="Times New Roman" w:hAnsi="Times New Roman" w:cs="Times New Roman"/>
          <w:kern w:val="36"/>
          <w:sz w:val="28"/>
          <w:szCs w:val="28"/>
          <w:lang w:val="en-US"/>
        </w:rPr>
        <w:t>almost completely killed.</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This may be due to increased permeability of the cell membrane of bacteria, which occurs in response to bile acids.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Survival of bacteria is most dependent on the manner in which they are taken: in a protective capsule, in the form of yogurt, milk or without any protection.</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Thus, according to K. Kailasapathy </w:t>
      </w:r>
      <w:r w:rsidR="00F65804" w:rsidRPr="000A5CC0">
        <w:rPr>
          <w:rFonts w:ascii="Times New Roman" w:eastAsia="Times New Roman" w:hAnsi="Times New Roman" w:cs="Times New Roman"/>
          <w:kern w:val="36"/>
          <w:sz w:val="28"/>
          <w:szCs w:val="28"/>
          <w:lang w:val="en-US"/>
        </w:rPr>
        <w:t>[</w:t>
      </w:r>
      <w:hyperlink r:id="rId104" w:anchor="_Ref446719259" w:tooltip="_Ref446719259" w:history="1">
        <w:r w:rsidRPr="000A5CC0">
          <w:rPr>
            <w:rFonts w:ascii="Times New Roman" w:eastAsia="Times New Roman" w:hAnsi="Times New Roman" w:cs="Times New Roman"/>
            <w:kern w:val="36"/>
            <w:sz w:val="28"/>
            <w:szCs w:val="28"/>
            <w:lang w:val="en-US"/>
          </w:rPr>
          <w:t>70</w:t>
        </w:r>
      </w:hyperlink>
      <w:r w:rsidR="00F65804" w:rsidRPr="000A5CC0">
        <w:rPr>
          <w:rFonts w:ascii="Times New Roman" w:eastAsia="Times New Roman" w:hAnsi="Times New Roman" w:cs="Times New Roman"/>
          <w:kern w:val="36"/>
          <w:sz w:val="28"/>
          <w:szCs w:val="28"/>
          <w:lang w:val="en-US"/>
        </w:rPr>
        <w:t>]</w:t>
      </w:r>
      <w:r w:rsidR="000A5CC0" w:rsidRPr="000A5CC0">
        <w:rPr>
          <w:rFonts w:ascii="Times New Roman" w:eastAsia="Times New Roman" w:hAnsi="Times New Roman" w:cs="Times New Roman"/>
          <w:kern w:val="36"/>
          <w:sz w:val="28"/>
          <w:szCs w:val="28"/>
          <w:lang w:val="en-US"/>
        </w:rPr>
        <w:t>, m</w:t>
      </w:r>
      <w:r w:rsidRPr="000A5CC0">
        <w:rPr>
          <w:rFonts w:ascii="Times New Roman" w:eastAsia="Times New Roman" w:hAnsi="Times New Roman" w:cs="Times New Roman"/>
          <w:kern w:val="36"/>
          <w:sz w:val="28"/>
          <w:szCs w:val="28"/>
          <w:lang w:val="en-US"/>
        </w:rPr>
        <w:t xml:space="preserve">any strains such as </w:t>
      </w:r>
      <w:r w:rsidR="000A5CC0" w:rsidRPr="000A5CC0">
        <w:rPr>
          <w:rFonts w:ascii="Times New Roman" w:eastAsia="Times New Roman" w:hAnsi="Times New Roman" w:cs="Times New Roman"/>
          <w:kern w:val="36"/>
          <w:sz w:val="28"/>
          <w:szCs w:val="28"/>
          <w:lang w:val="en-US"/>
        </w:rPr>
        <w:t>l</w:t>
      </w:r>
      <w:r w:rsidRPr="000A5CC0">
        <w:rPr>
          <w:rFonts w:ascii="Times New Roman" w:eastAsia="Times New Roman" w:hAnsi="Times New Roman" w:cs="Times New Roman"/>
          <w:kern w:val="36"/>
          <w:sz w:val="28"/>
          <w:szCs w:val="28"/>
          <w:lang w:val="en-US"/>
        </w:rPr>
        <w:t>actobacillus from dairy products do not reach the intestines or survive therein only a few days.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These data cast doubt on the effectiveness of unprotected and non-acid resistan</w:t>
      </w:r>
      <w:r w:rsidR="000A5CC0" w:rsidRPr="000A5CC0">
        <w:rPr>
          <w:rFonts w:ascii="Times New Roman" w:eastAsia="Times New Roman" w:hAnsi="Times New Roman" w:cs="Times New Roman"/>
          <w:kern w:val="36"/>
          <w:sz w:val="28"/>
          <w:szCs w:val="28"/>
          <w:lang w:val="en-US"/>
        </w:rPr>
        <w:t>t</w:t>
      </w:r>
      <w:r w:rsidRPr="000A5CC0">
        <w:rPr>
          <w:rFonts w:ascii="Times New Roman" w:eastAsia="Times New Roman" w:hAnsi="Times New Roman" w:cs="Times New Roman"/>
          <w:kern w:val="36"/>
          <w:sz w:val="28"/>
          <w:szCs w:val="28"/>
          <w:lang w:val="en-US"/>
        </w:rPr>
        <w:t xml:space="preserve"> probiotics.</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Therefore, for correction of the intestinal microflora</w:t>
      </w:r>
      <w:r w:rsidR="000A5CC0" w:rsidRPr="000A5CC0">
        <w:rPr>
          <w:rFonts w:ascii="Times New Roman" w:eastAsia="Times New Roman" w:hAnsi="Times New Roman" w:cs="Times New Roman"/>
          <w:kern w:val="36"/>
          <w:sz w:val="28"/>
          <w:szCs w:val="28"/>
          <w:lang w:val="en-US"/>
        </w:rPr>
        <w:t xml:space="preserve"> it</w:t>
      </w:r>
      <w:r w:rsidRPr="000A5CC0">
        <w:rPr>
          <w:rFonts w:ascii="Times New Roman" w:eastAsia="Times New Roman" w:hAnsi="Times New Roman" w:cs="Times New Roman"/>
          <w:kern w:val="36"/>
          <w:sz w:val="28"/>
          <w:szCs w:val="28"/>
          <w:lang w:val="en-US"/>
        </w:rPr>
        <w:t xml:space="preserve"> is necessary to select only proven quality probiotics, which have all the protection </w:t>
      </w:r>
      <w:r w:rsidR="000A5CC0" w:rsidRPr="000A5CC0">
        <w:rPr>
          <w:rFonts w:ascii="Times New Roman" w:eastAsia="Times New Roman" w:hAnsi="Times New Roman" w:cs="Times New Roman"/>
          <w:kern w:val="36"/>
          <w:sz w:val="28"/>
          <w:szCs w:val="28"/>
          <w:lang w:val="en-US"/>
        </w:rPr>
        <w:t xml:space="preserve">degrees </w:t>
      </w:r>
      <w:r w:rsidRPr="000A5CC0">
        <w:rPr>
          <w:rFonts w:ascii="Times New Roman" w:eastAsia="Times New Roman" w:hAnsi="Times New Roman" w:cs="Times New Roman"/>
          <w:kern w:val="36"/>
          <w:sz w:val="28"/>
          <w:szCs w:val="28"/>
          <w:lang w:val="en-US"/>
        </w:rPr>
        <w:t>and "work" only in those sections of the intestine where it is needed.</w:t>
      </w:r>
    </w:p>
    <w:p w:rsidR="004978A2" w:rsidRPr="000A5CC0" w:rsidRDefault="004978A2" w:rsidP="004978A2">
      <w:pPr>
        <w:spacing w:after="60" w:line="240" w:lineRule="auto"/>
        <w:ind w:firstLine="700"/>
        <w:jc w:val="both"/>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kern w:val="36"/>
          <w:sz w:val="28"/>
          <w:szCs w:val="28"/>
          <w:lang w:val="en-US"/>
        </w:rPr>
        <w:t>Obesity and its related complications cause most of the damage of human health and have significant economic consequences on a global scale.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The evidence presented by us, suggest that intestinal flora plays a key role in the regulation of energy homeostasis, development and progression of obesity and related </w:t>
      </w:r>
      <w:r w:rsidR="000A5CC0" w:rsidRPr="000A5CC0">
        <w:rPr>
          <w:rFonts w:ascii="Times New Roman" w:eastAsia="Times New Roman" w:hAnsi="Times New Roman" w:cs="Times New Roman"/>
          <w:kern w:val="36"/>
          <w:sz w:val="28"/>
          <w:szCs w:val="28"/>
          <w:lang w:val="en-US"/>
        </w:rPr>
        <w:t xml:space="preserve">metabolic </w:t>
      </w:r>
      <w:r w:rsidRPr="000A5CC0">
        <w:rPr>
          <w:rFonts w:ascii="Times New Roman" w:eastAsia="Times New Roman" w:hAnsi="Times New Roman" w:cs="Times New Roman"/>
          <w:kern w:val="36"/>
          <w:sz w:val="28"/>
          <w:szCs w:val="28"/>
          <w:lang w:val="en-US"/>
        </w:rPr>
        <w:t>disorders</w:t>
      </w:r>
      <w:r w:rsidR="00F65804" w:rsidRPr="000A5CC0">
        <w:rPr>
          <w:rFonts w:ascii="Times New Roman" w:eastAsia="Times New Roman" w:hAnsi="Times New Roman" w:cs="Times New Roman"/>
          <w:kern w:val="36"/>
          <w:sz w:val="28"/>
          <w:szCs w:val="28"/>
          <w:lang w:val="en-US"/>
        </w:rPr>
        <w:t>.</w:t>
      </w:r>
      <w:r w:rsidRPr="000A5CC0">
        <w:rPr>
          <w:rFonts w:ascii="Times New Roman" w:eastAsia="Times New Roman" w:hAnsi="Times New Roman" w:cs="Times New Roman"/>
          <w:kern w:val="36"/>
          <w:sz w:val="28"/>
          <w:szCs w:val="28"/>
          <w:lang w:val="en-US"/>
        </w:rPr>
        <w:t xml:space="preserve"> </w:t>
      </w:r>
      <w:r w:rsidR="000A5CC0" w:rsidRPr="000A5CC0">
        <w:rPr>
          <w:rFonts w:ascii="Times New Roman" w:eastAsia="Times New Roman" w:hAnsi="Times New Roman" w:cs="Times New Roman"/>
          <w:kern w:val="36"/>
          <w:sz w:val="28"/>
          <w:szCs w:val="28"/>
          <w:lang w:val="en-US"/>
        </w:rPr>
        <w:t>Manipulations</w:t>
      </w:r>
      <w:r w:rsidRPr="000A5CC0">
        <w:rPr>
          <w:rFonts w:ascii="Times New Roman" w:eastAsia="Times New Roman" w:hAnsi="Times New Roman" w:cs="Times New Roman"/>
          <w:kern w:val="36"/>
          <w:sz w:val="28"/>
          <w:szCs w:val="28"/>
          <w:lang w:val="en-US"/>
        </w:rPr>
        <w:t xml:space="preserve"> with intestinal flora may be a means for the potential of targeted therapy of metabolic syndrome.</w:t>
      </w:r>
      <w:r w:rsidR="00F65804" w:rsidRPr="000A5CC0">
        <w:rPr>
          <w:rFonts w:ascii="Times New Roman" w:eastAsia="Times New Roman" w:hAnsi="Times New Roman" w:cs="Times New Roman"/>
          <w:kern w:val="36"/>
          <w:sz w:val="28"/>
          <w:szCs w:val="28"/>
          <w:lang w:val="en-US"/>
        </w:rPr>
        <w:t xml:space="preserve"> </w:t>
      </w:r>
      <w:r w:rsidRPr="000A5CC0">
        <w:rPr>
          <w:rFonts w:ascii="Times New Roman" w:eastAsia="Times New Roman" w:hAnsi="Times New Roman" w:cs="Times New Roman"/>
          <w:kern w:val="36"/>
          <w:sz w:val="28"/>
          <w:szCs w:val="28"/>
          <w:lang w:val="en-US"/>
        </w:rPr>
        <w:t xml:space="preserve">Regular consumption of a balanced set of substances pro- and prebiotic effects allows </w:t>
      </w:r>
      <w:proofErr w:type="gramStart"/>
      <w:r w:rsidRPr="000A5CC0">
        <w:rPr>
          <w:rFonts w:ascii="Times New Roman" w:eastAsia="Times New Roman" w:hAnsi="Times New Roman" w:cs="Times New Roman"/>
          <w:kern w:val="36"/>
          <w:sz w:val="28"/>
          <w:szCs w:val="28"/>
          <w:lang w:val="en-US"/>
        </w:rPr>
        <w:t>to restore qualitative and quantitative composition of microflora in the digestive tract, and as a result</w:t>
      </w:r>
      <w:r w:rsidR="00F65804" w:rsidRPr="000A5CC0">
        <w:rPr>
          <w:rFonts w:ascii="Times New Roman" w:eastAsia="Times New Roman" w:hAnsi="Times New Roman" w:cs="Times New Roman"/>
          <w:kern w:val="36"/>
          <w:sz w:val="28"/>
          <w:szCs w:val="28"/>
          <w:lang w:val="en-US"/>
        </w:rPr>
        <w:t xml:space="preserve"> </w:t>
      </w:r>
      <w:r w:rsidR="000A5CC0" w:rsidRPr="000A5CC0">
        <w:rPr>
          <w:rFonts w:ascii="Times New Roman" w:eastAsia="Times New Roman" w:hAnsi="Times New Roman" w:cs="Times New Roman"/>
          <w:kern w:val="36"/>
          <w:sz w:val="28"/>
          <w:szCs w:val="28"/>
          <w:lang w:val="en-US"/>
        </w:rPr>
        <w:t xml:space="preserve">to </w:t>
      </w:r>
      <w:r w:rsidRPr="000A5CC0">
        <w:rPr>
          <w:rFonts w:ascii="Times New Roman" w:eastAsia="Times New Roman" w:hAnsi="Times New Roman" w:cs="Times New Roman"/>
          <w:kern w:val="36"/>
          <w:sz w:val="28"/>
          <w:szCs w:val="28"/>
          <w:lang w:val="en-US"/>
        </w:rPr>
        <w:t>reduce the risk of obesity, stabilize</w:t>
      </w:r>
      <w:proofErr w:type="gramEnd"/>
      <w:r w:rsidRPr="000A5CC0">
        <w:rPr>
          <w:rFonts w:ascii="Times New Roman" w:eastAsia="Times New Roman" w:hAnsi="Times New Roman" w:cs="Times New Roman"/>
          <w:kern w:val="36"/>
          <w:sz w:val="28"/>
          <w:szCs w:val="28"/>
          <w:lang w:val="en-US"/>
        </w:rPr>
        <w:t xml:space="preserve"> metabolism and energy exchange in people who are overweight due to intestinal dysbiosis and interrelated health problems.</w:t>
      </w:r>
    </w:p>
    <w:p w:rsidR="004978A2" w:rsidRPr="000A5CC0" w:rsidRDefault="004978A2" w:rsidP="004978A2">
      <w:pPr>
        <w:spacing w:after="0" w:line="240" w:lineRule="auto"/>
        <w:rPr>
          <w:rFonts w:ascii="Times New Roman" w:eastAsia="Times New Roman" w:hAnsi="Times New Roman" w:cs="Times New Roman"/>
          <w:sz w:val="28"/>
          <w:szCs w:val="28"/>
          <w:lang w:val="en-US"/>
        </w:rPr>
      </w:pPr>
      <w:r w:rsidRPr="000A5CC0">
        <w:rPr>
          <w:rFonts w:ascii="Times New Roman" w:eastAsia="Times New Roman" w:hAnsi="Times New Roman" w:cs="Times New Roman"/>
          <w:sz w:val="28"/>
          <w:szCs w:val="28"/>
          <w:lang w:val="en-US"/>
        </w:rPr>
        <w:br w:type="page"/>
      </w:r>
    </w:p>
    <w:p w:rsidR="004978A2" w:rsidRPr="000A5CC0" w:rsidRDefault="0066729D" w:rsidP="004978A2">
      <w:pPr>
        <w:spacing w:after="60" w:line="240" w:lineRule="auto"/>
        <w:ind w:firstLine="700"/>
        <w:jc w:val="center"/>
        <w:outlineLvl w:val="0"/>
        <w:rPr>
          <w:rFonts w:ascii="Times New Roman" w:eastAsia="Times New Roman" w:hAnsi="Times New Roman" w:cs="Times New Roman"/>
          <w:kern w:val="36"/>
          <w:sz w:val="28"/>
          <w:szCs w:val="28"/>
          <w:lang w:val="en-US"/>
        </w:rPr>
      </w:pPr>
      <w:r w:rsidRPr="000A5CC0">
        <w:rPr>
          <w:rFonts w:ascii="Times New Roman" w:eastAsia="Times New Roman" w:hAnsi="Times New Roman" w:cs="Times New Roman"/>
          <w:b/>
          <w:bCs/>
          <w:kern w:val="36"/>
          <w:sz w:val="28"/>
          <w:szCs w:val="28"/>
          <w:lang w:val="en-US"/>
        </w:rPr>
        <w:lastRenderedPageBreak/>
        <w:t>References</w:t>
      </w:r>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eastAsia="ru-RU"/>
        </w:rPr>
      </w:pPr>
      <w:bookmarkStart w:id="26" w:name="_Ref446718301"/>
      <w:bookmarkStart w:id="27" w:name="_Ref446719119"/>
      <w:bookmarkEnd w:id="26"/>
      <w:bookmarkEnd w:id="27"/>
      <w:r w:rsidRPr="000A5CC0">
        <w:rPr>
          <w:rFonts w:cs="Times New Roman"/>
          <w:bCs/>
          <w:sz w:val="28"/>
          <w:szCs w:val="28"/>
        </w:rPr>
        <w:t>Некоторые аспекты диагностики и лечения избыточной бактериальной контаминации тонкой кишки в клинической практике</w:t>
      </w:r>
      <w:r w:rsidR="0065692F" w:rsidRPr="000A5CC0">
        <w:rPr>
          <w:rFonts w:cs="Times New Roman"/>
          <w:bCs/>
          <w:sz w:val="28"/>
          <w:szCs w:val="28"/>
        </w:rPr>
        <w:t>/</w:t>
      </w:r>
      <w:r w:rsidRPr="000A5CC0">
        <w:rPr>
          <w:rFonts w:cs="Times New Roman"/>
          <w:sz w:val="28"/>
          <w:szCs w:val="28"/>
        </w:rPr>
        <w:t>Е. Ю. Плотникова, М. В. Борщ, М. В. Краснова, Е. Н. Баранова</w:t>
      </w:r>
      <w:r w:rsidRPr="000A5CC0">
        <w:rPr>
          <w:rFonts w:cs="Times New Roman"/>
          <w:bCs/>
          <w:sz w:val="28"/>
          <w:szCs w:val="28"/>
        </w:rPr>
        <w:t xml:space="preserve"> // </w:t>
      </w:r>
      <w:r w:rsidRPr="000A5CC0">
        <w:rPr>
          <w:rFonts w:cs="Times New Roman"/>
          <w:sz w:val="28"/>
          <w:szCs w:val="28"/>
        </w:rPr>
        <w:t>Лечащий врач. — 2013. — № 2. — С. 52–56.</w:t>
      </w:r>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r w:rsidRPr="000A5CC0">
        <w:rPr>
          <w:rFonts w:eastAsia="Arial Unicode MS" w:cs="Times New Roman"/>
          <w:sz w:val="28"/>
          <w:szCs w:val="28"/>
          <w:lang w:val="en-US" w:eastAsia="ru-RU"/>
        </w:rPr>
        <w:t xml:space="preserve">Alberti K. G. Definition, diagnosis and classification of diabetes mellitus and its complications. </w:t>
      </w:r>
      <w:proofErr w:type="gramStart"/>
      <w:r w:rsidRPr="000A5CC0">
        <w:rPr>
          <w:rFonts w:eastAsia="Arial Unicode MS" w:cs="Times New Roman"/>
          <w:sz w:val="28"/>
          <w:szCs w:val="28"/>
          <w:lang w:val="en-US" w:eastAsia="ru-RU"/>
        </w:rPr>
        <w:t>Part :</w:t>
      </w:r>
      <w:proofErr w:type="gramEnd"/>
      <w:r w:rsidRPr="000A5CC0">
        <w:rPr>
          <w:rFonts w:eastAsia="Arial Unicode MS" w:cs="Times New Roman"/>
          <w:sz w:val="28"/>
          <w:szCs w:val="28"/>
          <w:lang w:val="en-US" w:eastAsia="ru-RU"/>
        </w:rPr>
        <w:t xml:space="preserve"> diagnosis and classification of diabetes mellitus provisional report of a WHO consultation</w:t>
      </w:r>
      <w:r w:rsidR="0065692F" w:rsidRPr="000A5CC0">
        <w:rPr>
          <w:rFonts w:eastAsia="Arial Unicode MS" w:cs="Times New Roman"/>
          <w:sz w:val="28"/>
          <w:szCs w:val="28"/>
          <w:lang w:val="en-US" w:eastAsia="ru-RU"/>
        </w:rPr>
        <w:t>/</w:t>
      </w:r>
      <w:r w:rsidRPr="000A5CC0">
        <w:rPr>
          <w:rFonts w:eastAsia="Arial Unicode MS" w:cs="Times New Roman"/>
          <w:sz w:val="28"/>
          <w:szCs w:val="28"/>
          <w:lang w:val="en-US" w:eastAsia="ru-RU"/>
        </w:rPr>
        <w:t>K. G. Alberti, P. Z. Zimmet // Diabet Med. — 1998. — Vol. 15. — P. 539–553.</w:t>
      </w:r>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28" w:name="_Ref446718305"/>
      <w:r w:rsidRPr="000A5CC0">
        <w:rPr>
          <w:rFonts w:eastAsia="Arial Unicode MS" w:cs="Times New Roman"/>
          <w:sz w:val="28"/>
          <w:szCs w:val="28"/>
          <w:lang w:val="en-US" w:eastAsia="ru-RU"/>
        </w:rPr>
        <w:t xml:space="preserve">Alberti K. G. The metabolic </w:t>
      </w:r>
      <w:proofErr w:type="gramStart"/>
      <w:r w:rsidRPr="000A5CC0">
        <w:rPr>
          <w:rFonts w:eastAsia="Arial Unicode MS" w:cs="Times New Roman"/>
          <w:sz w:val="28"/>
          <w:szCs w:val="28"/>
          <w:lang w:val="en-US" w:eastAsia="ru-RU"/>
        </w:rPr>
        <w:t>syndrome :</w:t>
      </w:r>
      <w:proofErr w:type="gramEnd"/>
      <w:r w:rsidRPr="000A5CC0">
        <w:rPr>
          <w:rFonts w:eastAsia="Arial Unicode MS" w:cs="Times New Roman"/>
          <w:sz w:val="28"/>
          <w:szCs w:val="28"/>
          <w:lang w:val="en-US" w:eastAsia="ru-RU"/>
        </w:rPr>
        <w:t xml:space="preserve"> a new worldwide definition</w:t>
      </w:r>
      <w:r w:rsidR="0065692F" w:rsidRPr="000A5CC0">
        <w:rPr>
          <w:rFonts w:eastAsia="Arial Unicode MS" w:cs="Times New Roman"/>
          <w:sz w:val="28"/>
          <w:szCs w:val="28"/>
          <w:lang w:val="en-US" w:eastAsia="ru-RU"/>
        </w:rPr>
        <w:t>/</w:t>
      </w:r>
      <w:r w:rsidRPr="000A5CC0">
        <w:rPr>
          <w:rFonts w:eastAsia="Arial Unicode MS" w:cs="Times New Roman"/>
          <w:sz w:val="28"/>
          <w:szCs w:val="28"/>
          <w:lang w:val="en-US" w:eastAsia="ru-RU"/>
        </w:rPr>
        <w:t>K. G. Alberti, P. Zimmet, J. Shaw // Lancet. — 2005. — Vol. 366. — P. 1059–1062.</w:t>
      </w:r>
      <w:bookmarkEnd w:id="28"/>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29" w:name="_Ref446718267"/>
      <w:r w:rsidRPr="000A5CC0">
        <w:rPr>
          <w:rFonts w:eastAsia="Times New Roman" w:cs="Times New Roman"/>
          <w:sz w:val="28"/>
          <w:szCs w:val="28"/>
          <w:lang w:val="en-US" w:eastAsia="ru-RU"/>
        </w:rPr>
        <w:t>Alcock J.</w:t>
      </w:r>
      <w:r w:rsidRPr="000A5CC0">
        <w:rPr>
          <w:rFonts w:cs="Times New Roman"/>
          <w:sz w:val="28"/>
          <w:szCs w:val="28"/>
          <w:lang w:val="en-US"/>
        </w:rPr>
        <w:t xml:space="preserve"> Is eating behavior manipulated by the gastrointestinal microbiota? Evolutionary pressures and potential mechanisms</w:t>
      </w:r>
      <w:r w:rsidR="0065692F" w:rsidRPr="000A5CC0">
        <w:rPr>
          <w:rFonts w:cs="Times New Roman"/>
          <w:sz w:val="28"/>
          <w:szCs w:val="28"/>
          <w:lang w:val="en-US"/>
        </w:rPr>
        <w:t>/</w:t>
      </w:r>
      <w:r w:rsidRPr="000A5CC0">
        <w:rPr>
          <w:rFonts w:eastAsia="Times New Roman" w:cs="Times New Roman"/>
          <w:sz w:val="28"/>
          <w:szCs w:val="28"/>
          <w:lang w:val="en-US" w:eastAsia="ru-RU"/>
        </w:rPr>
        <w:t xml:space="preserve">J. Alcock, C. C. Maley, C. A. Aktipis </w:t>
      </w:r>
      <w:r w:rsidRPr="000A5CC0">
        <w:rPr>
          <w:rFonts w:cs="Times New Roman"/>
          <w:sz w:val="28"/>
          <w:szCs w:val="28"/>
          <w:lang w:val="en-US"/>
        </w:rPr>
        <w:t xml:space="preserve">// BioEssays. — </w:t>
      </w:r>
      <w:r w:rsidRPr="000A5CC0">
        <w:rPr>
          <w:rFonts w:cs="Times New Roman"/>
          <w:bCs/>
          <w:sz w:val="28"/>
          <w:szCs w:val="28"/>
          <w:bdr w:val="none" w:sz="0" w:space="0" w:color="auto" w:frame="1"/>
          <w:lang w:val="en-US"/>
        </w:rPr>
        <w:t>2014. — Vol. 36, No 10. — P. 940–949.</w:t>
      </w:r>
      <w:bookmarkEnd w:id="29"/>
      <w:r w:rsidRPr="000A5CC0">
        <w:rPr>
          <w:rFonts w:cs="Times New Roman"/>
          <w:bCs/>
          <w:sz w:val="28"/>
          <w:szCs w:val="28"/>
          <w:bdr w:val="none" w:sz="0" w:space="0" w:color="auto" w:frame="1"/>
          <w:lang w:val="en-US"/>
        </w:rPr>
        <w:t xml:space="preserve"> </w:t>
      </w:r>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mixed-citation"/>
          <w:rFonts w:eastAsia="Arial Unicode MS" w:cs="Times New Roman"/>
          <w:sz w:val="28"/>
          <w:szCs w:val="28"/>
          <w:lang w:val="en-US" w:eastAsia="ru-RU"/>
        </w:rPr>
      </w:pPr>
      <w:bookmarkStart w:id="30" w:name="_Ref446718453"/>
      <w:r w:rsidRPr="000A5CC0">
        <w:rPr>
          <w:rStyle w:val="ref-title"/>
          <w:rFonts w:cs="Times New Roman"/>
          <w:sz w:val="28"/>
          <w:szCs w:val="28"/>
          <w:shd w:val="clear" w:color="auto" w:fill="FFFFFF"/>
          <w:lang w:val="en-US"/>
        </w:rPr>
        <w:t>An obesity-associated gut microbiome with increased capacity for energy harvest</w:t>
      </w:r>
      <w:r w:rsidR="0065692F" w:rsidRPr="000A5CC0">
        <w:rPr>
          <w:rStyle w:val="mixed-citation"/>
          <w:rFonts w:cs="Times New Roman"/>
          <w:sz w:val="28"/>
          <w:szCs w:val="28"/>
          <w:shd w:val="clear" w:color="auto" w:fill="FFFFFF"/>
          <w:lang w:val="en-US"/>
        </w:rPr>
        <w:t>/</w:t>
      </w:r>
      <w:r w:rsidRPr="000A5CC0">
        <w:rPr>
          <w:rStyle w:val="mixed-citation"/>
          <w:rFonts w:cs="Times New Roman"/>
          <w:sz w:val="28"/>
          <w:szCs w:val="28"/>
          <w:shd w:val="clear" w:color="auto" w:fill="FFFFFF"/>
          <w:lang w:val="en-US"/>
        </w:rPr>
        <w:t>P. J. Turnbaugh, R. E. Ley, M. A. Mahowald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Nature</w:t>
      </w:r>
      <w:r w:rsidRPr="000A5CC0">
        <w:rPr>
          <w:rStyle w:val="apple-converted-space"/>
          <w:rFonts w:cs="Times New Roman"/>
          <w:sz w:val="28"/>
          <w:szCs w:val="28"/>
          <w:shd w:val="clear" w:color="auto" w:fill="FFFFFF"/>
          <w:lang w:val="en-US"/>
        </w:rPr>
        <w:t xml:space="preserve">. — </w:t>
      </w:r>
      <w:r w:rsidRPr="000A5CC0">
        <w:rPr>
          <w:rStyle w:val="mixed-citation"/>
          <w:rFonts w:cs="Times New Roman"/>
          <w:sz w:val="28"/>
          <w:szCs w:val="28"/>
          <w:shd w:val="clear" w:color="auto" w:fill="FFFFFF"/>
          <w:lang w:val="en-US"/>
        </w:rPr>
        <w:t xml:space="preserve">2006. — Vol. </w:t>
      </w:r>
      <w:r w:rsidRPr="000A5CC0">
        <w:rPr>
          <w:rStyle w:val="ref-vol"/>
          <w:rFonts w:cs="Times New Roman"/>
          <w:sz w:val="28"/>
          <w:szCs w:val="28"/>
          <w:shd w:val="clear" w:color="auto" w:fill="FFFFFF"/>
          <w:lang w:val="en-US"/>
        </w:rPr>
        <w:t>444</w:t>
      </w:r>
      <w:r w:rsidRPr="000A5CC0">
        <w:rPr>
          <w:rStyle w:val="mixed-citation"/>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7122</w:t>
      </w:r>
      <w:r w:rsidRPr="000A5CC0">
        <w:rPr>
          <w:rStyle w:val="mixed-citation"/>
          <w:rFonts w:cs="Times New Roman"/>
          <w:sz w:val="28"/>
          <w:szCs w:val="28"/>
          <w:shd w:val="clear" w:color="auto" w:fill="FFFFFF"/>
          <w:lang w:val="en-US"/>
        </w:rPr>
        <w:t>. — P. 1027–1038.</w:t>
      </w:r>
      <w:bookmarkEnd w:id="30"/>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31" w:name="_Ref446718316"/>
      <w:r w:rsidRPr="000A5CC0">
        <w:rPr>
          <w:rFonts w:eastAsia="Times New Roman" w:cs="Times New Roman"/>
          <w:sz w:val="28"/>
          <w:szCs w:val="28"/>
          <w:lang w:val="en-US" w:eastAsia="ru-RU"/>
        </w:rPr>
        <w:t>Bacterial community variation in human body habitats across space and time</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E. K. Costello, C. L. Lauber, M. Hamady [</w:t>
      </w:r>
      <w:proofErr w:type="gramStart"/>
      <w:r w:rsidRPr="000A5CC0">
        <w:rPr>
          <w:rFonts w:cs="Times New Roman"/>
          <w:sz w:val="28"/>
          <w:szCs w:val="28"/>
          <w:lang w:val="en-US"/>
        </w:rPr>
        <w:t>et</w:t>
      </w:r>
      <w:proofErr w:type="gramEnd"/>
      <w:r w:rsidRPr="000A5CC0">
        <w:rPr>
          <w:rFonts w:cs="Times New Roman"/>
          <w:sz w:val="28"/>
          <w:szCs w:val="28"/>
          <w:lang w:val="en-US"/>
        </w:rPr>
        <w:t xml:space="preserve"> </w:t>
      </w:r>
      <w:r w:rsidRPr="000A5CC0">
        <w:rPr>
          <w:rFonts w:cs="Times New Roman"/>
          <w:sz w:val="28"/>
          <w:szCs w:val="28"/>
        </w:rPr>
        <w:t>а</w:t>
      </w:r>
      <w:r w:rsidRPr="000A5CC0">
        <w:rPr>
          <w:rFonts w:cs="Times New Roman"/>
          <w:sz w:val="28"/>
          <w:szCs w:val="28"/>
          <w:lang w:val="en-US"/>
        </w:rPr>
        <w:t>l.]</w:t>
      </w:r>
      <w:r w:rsidRPr="000A5CC0">
        <w:rPr>
          <w:rFonts w:eastAsia="Times New Roman" w:cs="Times New Roman"/>
          <w:sz w:val="28"/>
          <w:szCs w:val="28"/>
          <w:lang w:val="en-US" w:eastAsia="ru-RU"/>
        </w:rPr>
        <w:t xml:space="preserve"> // Science. — 2009. — Vol. </w:t>
      </w:r>
      <w:r w:rsidRPr="000A5CC0">
        <w:rPr>
          <w:rFonts w:eastAsia="Times New Roman" w:cs="Times New Roman"/>
          <w:bCs/>
          <w:sz w:val="28"/>
          <w:szCs w:val="28"/>
          <w:lang w:val="en-US" w:eastAsia="ru-RU"/>
        </w:rPr>
        <w:t>326</w:t>
      </w:r>
      <w:r w:rsidRPr="000A5CC0">
        <w:rPr>
          <w:rFonts w:eastAsia="Times New Roman" w:cs="Times New Roman"/>
          <w:sz w:val="28"/>
          <w:szCs w:val="28"/>
          <w:lang w:val="en-US" w:eastAsia="ru-RU"/>
        </w:rPr>
        <w:t>. — P. 1694–1697.</w:t>
      </w:r>
      <w:bookmarkEnd w:id="31"/>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32" w:name="_Ref446719249"/>
      <w:r w:rsidRPr="000A5CC0">
        <w:rPr>
          <w:rFonts w:cs="Times New Roman"/>
          <w:sz w:val="28"/>
          <w:szCs w:val="28"/>
          <w:lang w:val="en-US"/>
        </w:rPr>
        <w:t>Bezkorovainy A. Probiotics: determinants of survival and growth in the gut</w:t>
      </w:r>
      <w:r w:rsidR="0065692F" w:rsidRPr="000A5CC0">
        <w:rPr>
          <w:rFonts w:cs="Times New Roman"/>
          <w:sz w:val="28"/>
          <w:szCs w:val="28"/>
          <w:lang w:val="en-US"/>
        </w:rPr>
        <w:t>/</w:t>
      </w:r>
      <w:r w:rsidRPr="000A5CC0">
        <w:rPr>
          <w:rFonts w:cs="Times New Roman"/>
          <w:sz w:val="28"/>
          <w:szCs w:val="28"/>
          <w:lang w:val="en-US"/>
        </w:rPr>
        <w:t>A. Bezkorovainy // Am. J. Clin. Nutr. — 2001. — Vol. 73, No 2. — P. 399S–405S.</w:t>
      </w:r>
      <w:bookmarkEnd w:id="32"/>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33" w:name="_Ref446718426"/>
      <w:r w:rsidRPr="000A5CC0">
        <w:rPr>
          <w:rFonts w:eastAsia="Arial Unicode MS" w:cs="Times New Roman"/>
          <w:sz w:val="28"/>
          <w:szCs w:val="28"/>
          <w:lang w:val="en-US" w:eastAsia="ru-RU"/>
        </w:rPr>
        <w:t>Bifidobacterium animalis AHC7 protects against pathogen-induced NF-kappaB activation in vivo</w:t>
      </w:r>
      <w:r w:rsidR="0065692F" w:rsidRPr="000A5CC0">
        <w:rPr>
          <w:rFonts w:eastAsia="Arial Unicode MS" w:cs="Times New Roman"/>
          <w:sz w:val="28"/>
          <w:szCs w:val="28"/>
          <w:lang w:val="en-US" w:eastAsia="ru-RU"/>
        </w:rPr>
        <w:t>/</w:t>
      </w:r>
      <w:r w:rsidRPr="000A5CC0">
        <w:rPr>
          <w:rFonts w:eastAsia="Arial Unicode MS" w:cs="Times New Roman"/>
          <w:sz w:val="28"/>
          <w:szCs w:val="28"/>
          <w:lang w:val="en-US" w:eastAsia="ru-RU"/>
        </w:rPr>
        <w:t>D. O’Mahony, S. Murphy, T. Boileau [et al.] // BMC Immuno. — 2010. — Vol. 11. — P. 63.</w:t>
      </w:r>
      <w:bookmarkEnd w:id="33"/>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34" w:name="_Ref446718609"/>
      <w:r w:rsidRPr="000A5CC0">
        <w:rPr>
          <w:rStyle w:val="ref-title"/>
          <w:rFonts w:cs="Times New Roman"/>
          <w:sz w:val="28"/>
          <w:szCs w:val="28"/>
          <w:shd w:val="clear" w:color="auto" w:fill="FFFFFF"/>
          <w:lang w:val="en-US"/>
        </w:rPr>
        <w:t>Butyrate and propionate protect against diet-induced obesity and regulate gut hormones via free fatty acid receptor 3-independent mechanisms</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H. V. Lin, A. Frassetto, E. J. Kowalik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PLoS One</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2012. — Vol. </w:t>
      </w:r>
      <w:r w:rsidRPr="000A5CC0">
        <w:rPr>
          <w:rStyle w:val="ref-vol"/>
          <w:rFonts w:cs="Times New Roman"/>
          <w:sz w:val="28"/>
          <w:szCs w:val="28"/>
          <w:shd w:val="clear" w:color="auto" w:fill="FFFFFF"/>
          <w:lang w:val="en-US"/>
        </w:rPr>
        <w:t>7</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4</w:t>
      </w:r>
      <w:r w:rsidRPr="000A5CC0">
        <w:rPr>
          <w:rFonts w:cs="Times New Roman"/>
          <w:sz w:val="28"/>
          <w:szCs w:val="28"/>
          <w:shd w:val="clear" w:color="auto" w:fill="FFFFFF"/>
          <w:lang w:val="en-US"/>
        </w:rPr>
        <w:t>. — P. e35240.</w:t>
      </w:r>
      <w:bookmarkEnd w:id="34"/>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35" w:name="_Ref446719049"/>
      <w:r w:rsidRPr="000A5CC0">
        <w:rPr>
          <w:rFonts w:cs="Times New Roman"/>
          <w:sz w:val="28"/>
          <w:szCs w:val="28"/>
          <w:shd w:val="clear" w:color="auto" w:fill="FFFFFF"/>
          <w:lang w:val="en-US"/>
        </w:rPr>
        <w:t>Changes in dominant groups of the gut microbiota do not explain cereal-fiber induced improvement of whole-body insulin sensitivity</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M. O. Weickert, A. M. Arafat, M. Blaut [et al.] // </w:t>
      </w:r>
      <w:r w:rsidRPr="000A5CC0">
        <w:rPr>
          <w:rStyle w:val="ref-journal"/>
          <w:rFonts w:cs="Times New Roman"/>
          <w:sz w:val="28"/>
          <w:szCs w:val="28"/>
          <w:shd w:val="clear" w:color="auto" w:fill="FFFFFF"/>
          <w:lang w:val="en-US"/>
        </w:rPr>
        <w:t>Nutr. Metab.</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8</w:t>
      </w:r>
      <w:r w:rsidRPr="000A5CC0">
        <w:rPr>
          <w:rFonts w:cs="Times New Roman"/>
          <w:sz w:val="28"/>
          <w:szCs w:val="28"/>
          <w:shd w:val="clear" w:color="auto" w:fill="FFFFFF"/>
          <w:lang w:val="en-US"/>
        </w:rPr>
        <w:t>. — P. 90</w:t>
      </w:r>
      <w:r w:rsidRPr="000A5CC0">
        <w:rPr>
          <w:rFonts w:eastAsia="Arial Unicode MS" w:cs="Times New Roman"/>
          <w:sz w:val="28"/>
          <w:szCs w:val="28"/>
          <w:lang w:val="en-US" w:eastAsia="ru-RU"/>
        </w:rPr>
        <w:t>.</w:t>
      </w:r>
      <w:bookmarkEnd w:id="35"/>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36" w:name="_Ref446719006"/>
      <w:r w:rsidRPr="000A5CC0">
        <w:rPr>
          <w:rFonts w:cs="Times New Roman"/>
          <w:sz w:val="28"/>
          <w:szCs w:val="28"/>
          <w:shd w:val="clear" w:color="auto" w:fill="FFFFFF"/>
          <w:lang w:val="en-US"/>
        </w:rPr>
        <w:t>Changes in gut microbiota control metabolic endotoxemia-induced inflammation in high-fat diet-induced obesity and diabetes in mice</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P. D. Cani, R. Bibiloni, C. Knauf [et al.] // </w:t>
      </w:r>
      <w:r w:rsidRPr="000A5CC0">
        <w:rPr>
          <w:rStyle w:val="ref-journal"/>
          <w:rFonts w:cs="Times New Roman"/>
          <w:sz w:val="28"/>
          <w:szCs w:val="28"/>
          <w:shd w:val="clear" w:color="auto" w:fill="FFFFFF"/>
          <w:lang w:val="en-US"/>
        </w:rPr>
        <w:t>Diabetes</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2008. — Vol. </w:t>
      </w:r>
      <w:r w:rsidRPr="000A5CC0">
        <w:rPr>
          <w:rStyle w:val="ref-vol"/>
          <w:rFonts w:cs="Times New Roman"/>
          <w:sz w:val="28"/>
          <w:szCs w:val="28"/>
          <w:shd w:val="clear" w:color="auto" w:fill="FFFFFF"/>
          <w:lang w:val="en-US"/>
        </w:rPr>
        <w:t>57</w:t>
      </w:r>
      <w:r w:rsidRPr="000A5CC0">
        <w:rPr>
          <w:rFonts w:cs="Times New Roman"/>
          <w:sz w:val="28"/>
          <w:szCs w:val="28"/>
          <w:shd w:val="clear" w:color="auto" w:fill="FFFFFF"/>
          <w:lang w:val="en-US"/>
        </w:rPr>
        <w:t>. — P. 1470–1481.</w:t>
      </w:r>
      <w:bookmarkEnd w:id="36"/>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37" w:name="_Ref446718775"/>
      <w:r w:rsidRPr="000A5CC0">
        <w:rPr>
          <w:rFonts w:cs="Times New Roman"/>
          <w:sz w:val="28"/>
          <w:szCs w:val="28"/>
          <w:shd w:val="clear" w:color="auto" w:fill="FFFFFF"/>
          <w:lang w:val="en-US"/>
        </w:rPr>
        <w:t>Cuche G.</w:t>
      </w:r>
      <w:r w:rsidRPr="000A5CC0">
        <w:rPr>
          <w:rStyle w:val="apple-converted-space"/>
          <w:rFonts w:cs="Times New Roman"/>
          <w:sz w:val="28"/>
          <w:szCs w:val="28"/>
          <w:shd w:val="clear" w:color="auto" w:fill="FFFFFF"/>
          <w:lang w:val="en-US"/>
        </w:rPr>
        <w:t xml:space="preserve"> </w:t>
      </w:r>
      <w:r w:rsidRPr="000A5CC0">
        <w:rPr>
          <w:rStyle w:val="ref-title"/>
          <w:rFonts w:cs="Times New Roman"/>
          <w:sz w:val="28"/>
          <w:szCs w:val="28"/>
          <w:shd w:val="clear" w:color="auto" w:fill="FFFFFF"/>
          <w:lang w:val="en-US"/>
        </w:rPr>
        <w:t>Ileal short-chain fatty acids inhibit gastric motility by a humoral pathway</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G. Cuche, J. C. Cuber, C. H. Malbert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Am. J. Physiol. Gastrointest. Liver Physiol.</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2000. — Vol. </w:t>
      </w:r>
      <w:r w:rsidRPr="000A5CC0">
        <w:rPr>
          <w:rStyle w:val="ref-vol"/>
          <w:rFonts w:cs="Times New Roman"/>
          <w:sz w:val="28"/>
          <w:szCs w:val="28"/>
          <w:shd w:val="clear" w:color="auto" w:fill="FFFFFF"/>
          <w:lang w:val="en-US"/>
        </w:rPr>
        <w:t>279</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5</w:t>
      </w:r>
      <w:r w:rsidRPr="000A5CC0">
        <w:rPr>
          <w:rFonts w:cs="Times New Roman"/>
          <w:sz w:val="28"/>
          <w:szCs w:val="28"/>
          <w:shd w:val="clear" w:color="auto" w:fill="FFFFFF"/>
          <w:lang w:val="en-US"/>
        </w:rPr>
        <w:t>. — P. G925–930.</w:t>
      </w:r>
      <w:bookmarkEnd w:id="37"/>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mixed-citation"/>
          <w:rFonts w:eastAsia="Arial Unicode MS" w:cs="Times New Roman"/>
          <w:sz w:val="28"/>
          <w:szCs w:val="28"/>
          <w:lang w:val="en-US" w:eastAsia="ru-RU"/>
        </w:rPr>
      </w:pPr>
      <w:bookmarkStart w:id="38" w:name="_Ref446718771"/>
      <w:r w:rsidRPr="000A5CC0">
        <w:rPr>
          <w:rStyle w:val="mixed-citation"/>
          <w:rFonts w:cs="Times New Roman"/>
          <w:sz w:val="28"/>
          <w:szCs w:val="28"/>
          <w:shd w:val="clear" w:color="auto" w:fill="FFFFFF"/>
          <w:lang w:val="en-US"/>
        </w:rPr>
        <w:t>Darzi J.</w:t>
      </w:r>
      <w:r w:rsidRPr="000A5CC0">
        <w:rPr>
          <w:rStyle w:val="apple-converted-space"/>
          <w:rFonts w:cs="Times New Roman"/>
          <w:sz w:val="28"/>
          <w:szCs w:val="28"/>
          <w:shd w:val="clear" w:color="auto" w:fill="FFFFFF"/>
          <w:lang w:val="en-US"/>
        </w:rPr>
        <w:t xml:space="preserve"> </w:t>
      </w:r>
      <w:r w:rsidRPr="000A5CC0">
        <w:rPr>
          <w:rStyle w:val="ref-title"/>
          <w:rFonts w:cs="Times New Roman"/>
          <w:sz w:val="28"/>
          <w:szCs w:val="28"/>
          <w:shd w:val="clear" w:color="auto" w:fill="FFFFFF"/>
          <w:lang w:val="en-US"/>
        </w:rPr>
        <w:t>Do SCFA have a role in appetite regulation</w:t>
      </w:r>
      <w:proofErr w:type="gramStart"/>
      <w:r w:rsidRPr="000A5CC0">
        <w:rPr>
          <w:rStyle w:val="ref-title"/>
          <w:rFonts w:cs="Times New Roman"/>
          <w:sz w:val="28"/>
          <w:szCs w:val="28"/>
          <w:shd w:val="clear" w:color="auto" w:fill="FFFFFF"/>
          <w:lang w:val="en-US"/>
        </w:rPr>
        <w:t>?</w:t>
      </w:r>
      <w:r w:rsidR="0065692F" w:rsidRPr="000A5CC0">
        <w:rPr>
          <w:rStyle w:val="apple-converted-space"/>
          <w:rFonts w:cs="Times New Roman"/>
          <w:sz w:val="28"/>
          <w:szCs w:val="28"/>
          <w:shd w:val="clear" w:color="auto" w:fill="FFFFFF"/>
          <w:lang w:val="en-US"/>
        </w:rPr>
        <w:t>/</w:t>
      </w:r>
      <w:proofErr w:type="gramEnd"/>
      <w:r w:rsidRPr="000A5CC0">
        <w:rPr>
          <w:rStyle w:val="mixed-citation"/>
          <w:rFonts w:cs="Times New Roman"/>
          <w:sz w:val="28"/>
          <w:szCs w:val="28"/>
          <w:shd w:val="clear" w:color="auto" w:fill="FFFFFF"/>
          <w:lang w:val="en-US"/>
        </w:rPr>
        <w:t xml:space="preserve">J. Darzi, G. S. Frost, M. Robertson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Proc. Nutr. Soc.</w:t>
      </w:r>
      <w:r w:rsidRPr="000A5CC0">
        <w:rPr>
          <w:rStyle w:val="apple-converted-space"/>
          <w:rFonts w:cs="Times New Roman"/>
          <w:sz w:val="28"/>
          <w:szCs w:val="28"/>
          <w:shd w:val="clear" w:color="auto" w:fill="FFFFFF"/>
          <w:lang w:val="en-US"/>
        </w:rPr>
        <w:t xml:space="preserve"> — </w:t>
      </w:r>
      <w:r w:rsidRPr="000A5CC0">
        <w:rPr>
          <w:rStyle w:val="mixed-citation"/>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70</w:t>
      </w:r>
      <w:r w:rsidRPr="000A5CC0">
        <w:rPr>
          <w:rStyle w:val="mixed-citation"/>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1</w:t>
      </w:r>
      <w:r w:rsidRPr="000A5CC0">
        <w:rPr>
          <w:rStyle w:val="mixed-citation"/>
          <w:rFonts w:cs="Times New Roman"/>
          <w:sz w:val="28"/>
          <w:szCs w:val="28"/>
          <w:shd w:val="clear" w:color="auto" w:fill="FFFFFF"/>
          <w:lang w:val="en-US"/>
        </w:rPr>
        <w:t>. — P. 119–128.</w:t>
      </w:r>
      <w:bookmarkEnd w:id="38"/>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mixed-citation"/>
          <w:rFonts w:eastAsia="Arial Unicode MS" w:cs="Times New Roman"/>
          <w:sz w:val="28"/>
          <w:szCs w:val="28"/>
          <w:lang w:val="en-US" w:eastAsia="ru-RU"/>
        </w:rPr>
      </w:pPr>
      <w:bookmarkStart w:id="39" w:name="_Ref446718909"/>
      <w:r w:rsidRPr="000A5CC0">
        <w:rPr>
          <w:rStyle w:val="mixed-citation"/>
          <w:rFonts w:cs="Times New Roman"/>
          <w:sz w:val="28"/>
          <w:szCs w:val="28"/>
          <w:shd w:val="clear" w:color="auto" w:fill="FFFFFF"/>
          <w:lang w:val="en-US"/>
        </w:rPr>
        <w:t xml:space="preserve">Dasu M. R. </w:t>
      </w:r>
      <w:r w:rsidRPr="000A5CC0">
        <w:rPr>
          <w:rStyle w:val="ref-title"/>
          <w:rFonts w:cs="Times New Roman"/>
          <w:sz w:val="28"/>
          <w:szCs w:val="28"/>
          <w:shd w:val="clear" w:color="auto" w:fill="FFFFFF"/>
          <w:lang w:val="en-US"/>
        </w:rPr>
        <w:t>Toll-like receptors and diabetes: a therapeutic perspective</w:t>
      </w:r>
      <w:r w:rsidR="0065692F" w:rsidRPr="000A5CC0">
        <w:rPr>
          <w:rStyle w:val="mixed-citation"/>
          <w:rFonts w:cs="Times New Roman"/>
          <w:sz w:val="28"/>
          <w:szCs w:val="28"/>
          <w:shd w:val="clear" w:color="auto" w:fill="FFFFFF"/>
          <w:lang w:val="en-US"/>
        </w:rPr>
        <w:t>/</w:t>
      </w:r>
      <w:r w:rsidRPr="000A5CC0">
        <w:rPr>
          <w:rStyle w:val="mixed-citation"/>
          <w:rFonts w:cs="Times New Roman"/>
          <w:sz w:val="28"/>
          <w:szCs w:val="28"/>
          <w:shd w:val="clear" w:color="auto" w:fill="FFFFFF"/>
          <w:lang w:val="en-US"/>
        </w:rPr>
        <w:t xml:space="preserve">M. R. Dasu, S. Ramirez, R. R. Isseroff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Clin. Sci.</w:t>
      </w:r>
      <w:r w:rsidRPr="000A5CC0">
        <w:rPr>
          <w:rStyle w:val="apple-converted-space"/>
          <w:rFonts w:cs="Times New Roman"/>
          <w:sz w:val="28"/>
          <w:szCs w:val="28"/>
          <w:shd w:val="clear" w:color="auto" w:fill="FFFFFF"/>
          <w:lang w:val="en-US"/>
        </w:rPr>
        <w:t xml:space="preserve"> — </w:t>
      </w:r>
      <w:r w:rsidRPr="000A5CC0">
        <w:rPr>
          <w:rStyle w:val="mixed-citation"/>
          <w:rFonts w:cs="Times New Roman"/>
          <w:sz w:val="28"/>
          <w:szCs w:val="28"/>
          <w:shd w:val="clear" w:color="auto" w:fill="FFFFFF"/>
          <w:lang w:val="en-US"/>
        </w:rPr>
        <w:t xml:space="preserve">2012. — Vol. </w:t>
      </w:r>
      <w:r w:rsidRPr="000A5CC0">
        <w:rPr>
          <w:rStyle w:val="ref-vol"/>
          <w:rFonts w:cs="Times New Roman"/>
          <w:sz w:val="28"/>
          <w:szCs w:val="28"/>
          <w:shd w:val="clear" w:color="auto" w:fill="FFFFFF"/>
          <w:lang w:val="en-US"/>
        </w:rPr>
        <w:t>122</w:t>
      </w:r>
      <w:r w:rsidRPr="000A5CC0">
        <w:rPr>
          <w:rStyle w:val="mixed-citation"/>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5</w:t>
      </w:r>
      <w:r w:rsidRPr="000A5CC0">
        <w:rPr>
          <w:rStyle w:val="mixed-citation"/>
          <w:rFonts w:cs="Times New Roman"/>
          <w:sz w:val="28"/>
          <w:szCs w:val="28"/>
          <w:shd w:val="clear" w:color="auto" w:fill="FFFFFF"/>
          <w:lang w:val="en-US"/>
        </w:rPr>
        <w:t>. — P. 203–214.</w:t>
      </w:r>
      <w:bookmarkEnd w:id="39"/>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refpages"/>
          <w:rFonts w:eastAsia="Arial Unicode MS" w:cs="Times New Roman"/>
          <w:sz w:val="28"/>
          <w:szCs w:val="28"/>
          <w:lang w:val="en-US" w:eastAsia="ru-RU"/>
        </w:rPr>
      </w:pPr>
      <w:bookmarkStart w:id="40" w:name="_Ref446718372"/>
      <w:r w:rsidRPr="000A5CC0">
        <w:rPr>
          <w:rStyle w:val="reftitle"/>
          <w:rFonts w:cs="Times New Roman"/>
          <w:bCs/>
          <w:sz w:val="28"/>
          <w:szCs w:val="28"/>
          <w:shd w:val="clear" w:color="auto" w:fill="FFFFFF"/>
          <w:lang w:val="en-US"/>
        </w:rPr>
        <w:lastRenderedPageBreak/>
        <w:t>Development of the human infant intestinal microbiota</w:t>
      </w:r>
      <w:r w:rsidR="0065692F" w:rsidRPr="000A5CC0">
        <w:rPr>
          <w:rStyle w:val="reftitle"/>
          <w:rFonts w:cs="Times New Roman"/>
          <w:bCs/>
          <w:sz w:val="28"/>
          <w:szCs w:val="28"/>
          <w:shd w:val="clear" w:color="auto" w:fill="FFFFFF"/>
          <w:lang w:val="en-US"/>
        </w:rPr>
        <w:t>/</w:t>
      </w:r>
      <w:r w:rsidRPr="000A5CC0">
        <w:rPr>
          <w:rStyle w:val="refauthors"/>
          <w:rFonts w:cs="Times New Roman"/>
          <w:sz w:val="28"/>
          <w:szCs w:val="28"/>
          <w:shd w:val="clear" w:color="auto" w:fill="FFFFFF"/>
          <w:lang w:val="en-US"/>
        </w:rPr>
        <w:t xml:space="preserve">C. Palmer, E. M. Bik, D. B. DiGiulio [et al.] </w:t>
      </w:r>
      <w:r w:rsidRPr="000A5CC0">
        <w:rPr>
          <w:rStyle w:val="apple-converted-space"/>
          <w:rFonts w:cs="Times New Roman"/>
          <w:sz w:val="28"/>
          <w:szCs w:val="28"/>
          <w:shd w:val="clear" w:color="auto" w:fill="FFFFFF"/>
          <w:lang w:val="en-US"/>
        </w:rPr>
        <w:t xml:space="preserve">// </w:t>
      </w:r>
      <w:r w:rsidRPr="000A5CC0">
        <w:rPr>
          <w:rStyle w:val="refseriestitle"/>
          <w:rFonts w:cs="Times New Roman"/>
          <w:iCs/>
          <w:sz w:val="28"/>
          <w:szCs w:val="28"/>
          <w:shd w:val="clear" w:color="auto" w:fill="FFFFFF"/>
          <w:lang w:val="en-US"/>
        </w:rPr>
        <w:t>PLoS Biol</w:t>
      </w:r>
      <w:r w:rsidRPr="000A5CC0">
        <w:rPr>
          <w:rFonts w:cs="Times New Roman"/>
          <w:sz w:val="28"/>
          <w:szCs w:val="28"/>
          <w:shd w:val="clear" w:color="auto" w:fill="FFFFFF"/>
          <w:lang w:val="en-US"/>
        </w:rPr>
        <w:t>.</w:t>
      </w:r>
      <w:r w:rsidRPr="000A5CC0">
        <w:rPr>
          <w:rStyle w:val="apple-converted-space"/>
          <w:rFonts w:cs="Times New Roman"/>
          <w:sz w:val="28"/>
          <w:szCs w:val="28"/>
          <w:shd w:val="clear" w:color="auto" w:fill="FFFFFF"/>
          <w:lang w:val="en-US"/>
        </w:rPr>
        <w:t xml:space="preserve"> — </w:t>
      </w:r>
      <w:r w:rsidRPr="000A5CC0">
        <w:rPr>
          <w:rStyle w:val="refseriesdate"/>
          <w:rFonts w:cs="Times New Roman"/>
          <w:sz w:val="28"/>
          <w:szCs w:val="28"/>
          <w:shd w:val="clear" w:color="auto" w:fill="FFFFFF"/>
          <w:lang w:val="en-US"/>
        </w:rPr>
        <w:t>2007</w:t>
      </w:r>
      <w:r w:rsidRPr="000A5CC0">
        <w:rPr>
          <w:rFonts w:cs="Times New Roman"/>
          <w:sz w:val="28"/>
          <w:szCs w:val="28"/>
          <w:shd w:val="clear" w:color="auto" w:fill="FFFFFF"/>
          <w:lang w:val="en-US"/>
        </w:rPr>
        <w:t xml:space="preserve">. — Vol. </w:t>
      </w:r>
      <w:r w:rsidRPr="000A5CC0">
        <w:rPr>
          <w:rStyle w:val="refseriesvolume"/>
          <w:rFonts w:cs="Times New Roman"/>
          <w:sz w:val="28"/>
          <w:szCs w:val="28"/>
          <w:shd w:val="clear" w:color="auto" w:fill="FFFFFF"/>
          <w:lang w:val="en-US"/>
        </w:rPr>
        <w:t>5</w:t>
      </w:r>
      <w:r w:rsidRPr="000A5CC0">
        <w:rPr>
          <w:rFonts w:cs="Times New Roman"/>
          <w:sz w:val="28"/>
          <w:szCs w:val="28"/>
          <w:shd w:val="clear" w:color="auto" w:fill="FFFFFF"/>
          <w:lang w:val="en-US"/>
        </w:rPr>
        <w:t xml:space="preserve">. — P. </w:t>
      </w:r>
      <w:r w:rsidRPr="000A5CC0">
        <w:rPr>
          <w:rStyle w:val="refpages"/>
          <w:rFonts w:cs="Times New Roman"/>
          <w:sz w:val="28"/>
          <w:szCs w:val="28"/>
          <w:shd w:val="clear" w:color="auto" w:fill="FFFFFF"/>
          <w:lang w:val="en-US"/>
        </w:rPr>
        <w:t>e177.</w:t>
      </w:r>
      <w:bookmarkEnd w:id="40"/>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41" w:name="_Ref446718567"/>
      <w:r w:rsidRPr="000A5CC0">
        <w:rPr>
          <w:rFonts w:eastAsia="Times New Roman" w:cs="Times New Roman"/>
          <w:sz w:val="28"/>
          <w:szCs w:val="28"/>
          <w:lang w:val="en-US" w:eastAsia="ru-RU"/>
        </w:rPr>
        <w:t>Diet drives convergence in gut microbiome functions across mammalian phylogeny and within humans</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B. D. Muegge, J. Kuczynski, D. Knights [et al.] // Science. — 2011. — Vol. </w:t>
      </w:r>
      <w:r w:rsidRPr="000A5CC0">
        <w:rPr>
          <w:rFonts w:eastAsia="Times New Roman" w:cs="Times New Roman"/>
          <w:bCs/>
          <w:sz w:val="28"/>
          <w:szCs w:val="28"/>
          <w:lang w:val="en-US" w:eastAsia="ru-RU"/>
        </w:rPr>
        <w:t>332</w:t>
      </w:r>
      <w:r w:rsidRPr="000A5CC0">
        <w:rPr>
          <w:rFonts w:eastAsia="Times New Roman" w:cs="Times New Roman"/>
          <w:sz w:val="28"/>
          <w:szCs w:val="28"/>
          <w:lang w:val="en-US" w:eastAsia="ru-RU"/>
        </w:rPr>
        <w:t>. — P. 970–974.</w:t>
      </w:r>
      <w:bookmarkEnd w:id="41"/>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42" w:name="_Ref446718419"/>
      <w:r w:rsidRPr="000A5CC0">
        <w:rPr>
          <w:rFonts w:eastAsia="Arial Unicode MS" w:cs="Times New Roman"/>
          <w:sz w:val="28"/>
          <w:szCs w:val="28"/>
          <w:lang w:val="en-US" w:eastAsia="ru-RU"/>
        </w:rPr>
        <w:t>Differential adaptation of human gut microbiota to bariatric surgery-induced weight loss: links with metabolic and low-grade inflammation markers</w:t>
      </w:r>
      <w:r w:rsidR="0065692F" w:rsidRPr="000A5CC0">
        <w:rPr>
          <w:rFonts w:eastAsia="Arial Unicode MS" w:cs="Times New Roman"/>
          <w:sz w:val="28"/>
          <w:szCs w:val="28"/>
          <w:lang w:val="en-US" w:eastAsia="ru-RU"/>
        </w:rPr>
        <w:t>/</w:t>
      </w:r>
      <w:r w:rsidRPr="000A5CC0">
        <w:rPr>
          <w:rFonts w:eastAsia="Arial Unicode MS" w:cs="Times New Roman"/>
          <w:sz w:val="28"/>
          <w:szCs w:val="28"/>
          <w:lang w:val="en-US" w:eastAsia="ru-RU"/>
        </w:rPr>
        <w:t>J. P. Furet, L. C. Kong, J. Tap [et al.] // Diabetes. — 2010. — Vol. 59. — P. 3049–3057.</w:t>
      </w:r>
      <w:bookmarkEnd w:id="42"/>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refpages"/>
          <w:rFonts w:eastAsia="Arial Unicode MS" w:cs="Times New Roman"/>
          <w:sz w:val="28"/>
          <w:szCs w:val="28"/>
          <w:lang w:val="en-US" w:eastAsia="ru-RU"/>
        </w:rPr>
      </w:pPr>
      <w:bookmarkStart w:id="43" w:name="_Ref446718388"/>
      <w:r w:rsidRPr="000A5CC0">
        <w:rPr>
          <w:rStyle w:val="reftitle"/>
          <w:rFonts w:cs="Times New Roman"/>
          <w:bCs/>
          <w:sz w:val="28"/>
          <w:szCs w:val="28"/>
          <w:shd w:val="clear" w:color="auto" w:fill="FFFFFF"/>
          <w:lang w:val="en-US"/>
        </w:rPr>
        <w:t>Diversity of the human intestinal microbial flora</w:t>
      </w:r>
      <w:r w:rsidR="0065692F" w:rsidRPr="000A5CC0">
        <w:rPr>
          <w:rStyle w:val="reftitle"/>
          <w:rFonts w:cs="Times New Roman"/>
          <w:bCs/>
          <w:sz w:val="28"/>
          <w:szCs w:val="28"/>
          <w:shd w:val="clear" w:color="auto" w:fill="FFFFFF"/>
          <w:lang w:val="en-US"/>
        </w:rPr>
        <w:t>/</w:t>
      </w:r>
      <w:r w:rsidRPr="000A5CC0">
        <w:rPr>
          <w:rStyle w:val="refauthors"/>
          <w:rFonts w:cs="Times New Roman"/>
          <w:sz w:val="28"/>
          <w:szCs w:val="28"/>
          <w:shd w:val="clear" w:color="auto" w:fill="FFFFFF"/>
          <w:lang w:val="en-US"/>
        </w:rPr>
        <w:t>P. B. Eckburg, E. M. Bik, C. N. Bernstein [et al.]</w:t>
      </w:r>
      <w:r w:rsidRPr="000A5CC0">
        <w:rPr>
          <w:rStyle w:val="apple-converted-space"/>
          <w:rFonts w:cs="Times New Roman"/>
          <w:sz w:val="28"/>
          <w:szCs w:val="28"/>
          <w:shd w:val="clear" w:color="auto" w:fill="FFFFFF"/>
          <w:lang w:val="en-US"/>
        </w:rPr>
        <w:t xml:space="preserve"> // </w:t>
      </w:r>
      <w:r w:rsidRPr="000A5CC0">
        <w:rPr>
          <w:rStyle w:val="refseriestitle"/>
          <w:rFonts w:cs="Times New Roman"/>
          <w:iCs/>
          <w:sz w:val="28"/>
          <w:szCs w:val="28"/>
          <w:shd w:val="clear" w:color="auto" w:fill="FFFFFF"/>
          <w:lang w:val="en-US"/>
        </w:rPr>
        <w:t>Science.</w:t>
      </w:r>
      <w:r w:rsidRPr="000A5CC0">
        <w:rPr>
          <w:rStyle w:val="apple-converted-space"/>
          <w:rFonts w:cs="Times New Roman"/>
          <w:sz w:val="28"/>
          <w:szCs w:val="28"/>
          <w:shd w:val="clear" w:color="auto" w:fill="FFFFFF"/>
          <w:lang w:val="en-US"/>
        </w:rPr>
        <w:t xml:space="preserve"> — </w:t>
      </w:r>
      <w:r w:rsidRPr="000A5CC0">
        <w:rPr>
          <w:rStyle w:val="refseriesdate"/>
          <w:rFonts w:cs="Times New Roman"/>
          <w:sz w:val="28"/>
          <w:szCs w:val="28"/>
          <w:shd w:val="clear" w:color="auto" w:fill="FFFFFF"/>
          <w:lang w:val="en-US"/>
        </w:rPr>
        <w:t>2005</w:t>
      </w:r>
      <w:r w:rsidRPr="000A5CC0">
        <w:rPr>
          <w:rFonts w:cs="Times New Roman"/>
          <w:sz w:val="28"/>
          <w:szCs w:val="28"/>
          <w:shd w:val="clear" w:color="auto" w:fill="FFFFFF"/>
          <w:lang w:val="en-US"/>
        </w:rPr>
        <w:t xml:space="preserve">. — Vol. </w:t>
      </w:r>
      <w:r w:rsidRPr="000A5CC0">
        <w:rPr>
          <w:rStyle w:val="refseriesvolume"/>
          <w:rFonts w:cs="Times New Roman"/>
          <w:sz w:val="28"/>
          <w:szCs w:val="28"/>
          <w:shd w:val="clear" w:color="auto" w:fill="FFFFFF"/>
          <w:lang w:val="en-US"/>
        </w:rPr>
        <w:t>308</w:t>
      </w:r>
      <w:r w:rsidRPr="000A5CC0">
        <w:rPr>
          <w:rFonts w:cs="Times New Roman"/>
          <w:sz w:val="28"/>
          <w:szCs w:val="28"/>
          <w:shd w:val="clear" w:color="auto" w:fill="FFFFFF"/>
          <w:lang w:val="en-US"/>
        </w:rPr>
        <w:t xml:space="preserve">. — P. </w:t>
      </w:r>
      <w:r w:rsidRPr="000A5CC0">
        <w:rPr>
          <w:rStyle w:val="refpages"/>
          <w:rFonts w:cs="Times New Roman"/>
          <w:sz w:val="28"/>
          <w:szCs w:val="28"/>
          <w:shd w:val="clear" w:color="auto" w:fill="FFFFFF"/>
          <w:lang w:val="en-US"/>
        </w:rPr>
        <w:t>1635–1638.</w:t>
      </w:r>
      <w:bookmarkEnd w:id="43"/>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44" w:name="_Ref446718432"/>
      <w:r w:rsidRPr="000A5CC0">
        <w:rPr>
          <w:rFonts w:eastAsia="Arial Unicode MS" w:cs="Times New Roman"/>
          <w:sz w:val="28"/>
          <w:szCs w:val="28"/>
          <w:lang w:val="en-US" w:eastAsia="ru-RU"/>
        </w:rPr>
        <w:t>Early differences in fecal microbiota composition in children may predict overweight</w:t>
      </w:r>
      <w:r w:rsidR="0065692F" w:rsidRPr="000A5CC0">
        <w:rPr>
          <w:rFonts w:eastAsia="Arial Unicode MS" w:cs="Times New Roman"/>
          <w:sz w:val="28"/>
          <w:szCs w:val="28"/>
          <w:lang w:val="en-US" w:eastAsia="ru-RU"/>
        </w:rPr>
        <w:t>/</w:t>
      </w:r>
      <w:r w:rsidRPr="000A5CC0">
        <w:rPr>
          <w:rFonts w:eastAsia="Arial Unicode MS" w:cs="Times New Roman"/>
          <w:sz w:val="28"/>
          <w:szCs w:val="28"/>
          <w:lang w:val="en-US" w:eastAsia="ru-RU"/>
        </w:rPr>
        <w:t>M. Kalliomaki, M. C. Collado, S. Salminen, E. Isolauri // Am. J. Clin. Nutr. — 2008. — Vol. 87. — P. 534–538.</w:t>
      </w:r>
      <w:bookmarkEnd w:id="44"/>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45" w:name="_Ref446719054"/>
      <w:r w:rsidRPr="000A5CC0">
        <w:rPr>
          <w:rFonts w:cs="Times New Roman"/>
          <w:sz w:val="28"/>
          <w:szCs w:val="28"/>
          <w:shd w:val="clear" w:color="auto" w:fill="FFFFFF"/>
          <w:lang w:val="en-US"/>
        </w:rPr>
        <w:t>Effects of long-term soluble</w:t>
      </w:r>
      <w:r w:rsidRPr="000A5CC0">
        <w:rPr>
          <w:rStyle w:val="apple-converted-space"/>
          <w:rFonts w:cs="Times New Roman"/>
          <w:sz w:val="28"/>
          <w:szCs w:val="28"/>
          <w:shd w:val="clear" w:color="auto" w:fill="FFFFFF"/>
          <w:lang w:val="en-US"/>
        </w:rPr>
        <w:t xml:space="preserve"> </w:t>
      </w:r>
      <w:r w:rsidRPr="000A5CC0">
        <w:rPr>
          <w:rStyle w:val="a7"/>
          <w:rFonts w:cs="Times New Roman"/>
          <w:sz w:val="28"/>
          <w:szCs w:val="28"/>
          <w:shd w:val="clear" w:color="auto" w:fill="FFFFFF"/>
          <w:lang w:val="en-US"/>
        </w:rPr>
        <w:t>vs.</w:t>
      </w:r>
      <w:r w:rsidRPr="000A5CC0">
        <w:rPr>
          <w:rStyle w:val="apple-converted-space"/>
          <w:rFonts w:cs="Times New Roman"/>
          <w:sz w:val="28"/>
          <w:szCs w:val="28"/>
          <w:shd w:val="clear" w:color="auto" w:fill="FFFFFF"/>
          <w:lang w:val="en-US"/>
        </w:rPr>
        <w:t xml:space="preserve"> </w:t>
      </w:r>
      <w:r w:rsidRPr="000A5CC0">
        <w:rPr>
          <w:rFonts w:cs="Times New Roman"/>
          <w:sz w:val="28"/>
          <w:szCs w:val="28"/>
          <w:shd w:val="clear" w:color="auto" w:fill="FFFFFF"/>
          <w:lang w:val="en-US"/>
        </w:rPr>
        <w:t>insoluble dietary fiber intake on high-fat diet-induced obesity in C57BL/6J mice</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F. Isken, S. Klaus, M. Osterhoff [et al.] // </w:t>
      </w:r>
      <w:r w:rsidRPr="000A5CC0">
        <w:rPr>
          <w:rStyle w:val="ref-journal"/>
          <w:rFonts w:cs="Times New Roman"/>
          <w:sz w:val="28"/>
          <w:szCs w:val="28"/>
          <w:shd w:val="clear" w:color="auto" w:fill="FFFFFF"/>
          <w:lang w:val="en-US"/>
        </w:rPr>
        <w:t>J. Nutr. Biochem</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2010. — Vol. </w:t>
      </w:r>
      <w:r w:rsidRPr="000A5CC0">
        <w:rPr>
          <w:rStyle w:val="ref-vol"/>
          <w:rFonts w:cs="Times New Roman"/>
          <w:sz w:val="28"/>
          <w:szCs w:val="28"/>
          <w:shd w:val="clear" w:color="auto" w:fill="FFFFFF"/>
          <w:lang w:val="en-US"/>
        </w:rPr>
        <w:t>21</w:t>
      </w:r>
      <w:r w:rsidRPr="000A5CC0">
        <w:rPr>
          <w:rFonts w:cs="Times New Roman"/>
          <w:sz w:val="28"/>
          <w:szCs w:val="28"/>
          <w:shd w:val="clear" w:color="auto" w:fill="FFFFFF"/>
          <w:lang w:val="en-US"/>
        </w:rPr>
        <w:t>. — P. 278–284.</w:t>
      </w:r>
      <w:bookmarkEnd w:id="45"/>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46" w:name="_Ref446719015"/>
      <w:r w:rsidRPr="000A5CC0">
        <w:rPr>
          <w:rFonts w:cs="Times New Roman"/>
          <w:sz w:val="28"/>
          <w:szCs w:val="28"/>
          <w:shd w:val="clear" w:color="auto" w:fill="FFFFFF"/>
          <w:lang w:val="en-US"/>
        </w:rPr>
        <w:t>Effects of supplemented isoenergetic diets differing in cereal fiber and protein content on insulin sensitivity in overweight humans</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M. O. Weickert, M. Roden, F. Isken, D. Hoffmann [et al.] // </w:t>
      </w:r>
      <w:r w:rsidRPr="000A5CC0">
        <w:rPr>
          <w:rStyle w:val="ref-journal"/>
          <w:rFonts w:cs="Times New Roman"/>
          <w:sz w:val="28"/>
          <w:szCs w:val="28"/>
          <w:shd w:val="clear" w:color="auto" w:fill="FFFFFF"/>
          <w:lang w:val="en-US"/>
        </w:rPr>
        <w:t>Am. J. Clin. Nutr.</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94</w:t>
      </w:r>
      <w:r w:rsidRPr="000A5CC0">
        <w:rPr>
          <w:rFonts w:cs="Times New Roman"/>
          <w:sz w:val="28"/>
          <w:szCs w:val="28"/>
          <w:shd w:val="clear" w:color="auto" w:fill="FFFFFF"/>
          <w:lang w:val="en-US"/>
        </w:rPr>
        <w:t>. — P. 459–471.</w:t>
      </w:r>
      <w:bookmarkEnd w:id="46"/>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47" w:name="_Ref446718792"/>
      <w:r w:rsidRPr="000A5CC0">
        <w:rPr>
          <w:rStyle w:val="ref-title"/>
          <w:rFonts w:cs="Times New Roman"/>
          <w:sz w:val="28"/>
          <w:szCs w:val="28"/>
          <w:shd w:val="clear" w:color="auto" w:fill="FFFFFF"/>
          <w:lang w:val="en-US"/>
        </w:rPr>
        <w:t>Effects of the gut microbiota on host adiposity are modulated by the short-chain fatty-acid binding G protein-coupled receptor, Gpr41</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B. S. Samuel, A. Shaito, T. Motoike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Proc. Natl. Acad. Sci. USA.</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2008. — Vol. </w:t>
      </w:r>
      <w:r w:rsidRPr="000A5CC0">
        <w:rPr>
          <w:rStyle w:val="ref-vol"/>
          <w:rFonts w:cs="Times New Roman"/>
          <w:sz w:val="28"/>
          <w:szCs w:val="28"/>
          <w:shd w:val="clear" w:color="auto" w:fill="FFFFFF"/>
          <w:lang w:val="en-US"/>
        </w:rPr>
        <w:t>105</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43</w:t>
      </w:r>
      <w:r w:rsidRPr="000A5CC0">
        <w:rPr>
          <w:rFonts w:cs="Times New Roman"/>
          <w:sz w:val="28"/>
          <w:szCs w:val="28"/>
          <w:shd w:val="clear" w:color="auto" w:fill="FFFFFF"/>
          <w:lang w:val="en-US"/>
        </w:rPr>
        <w:t>. — P. 16767–17210.</w:t>
      </w:r>
      <w:bookmarkEnd w:id="47"/>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48" w:name="_Ref446718991"/>
      <w:r w:rsidRPr="000A5CC0">
        <w:rPr>
          <w:rFonts w:cs="Times New Roman"/>
          <w:sz w:val="28"/>
          <w:szCs w:val="28"/>
          <w:shd w:val="clear" w:color="auto" w:fill="FFFFFF"/>
          <w:lang w:val="en-US"/>
        </w:rPr>
        <w:t>Elevated proinflammatory cytokine production by a skewed T cell compartment requires monocytes and promotes inflammation in type 2 diabetes</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M. Jagannathan-Bogdan, M. E. McDonnell, H. Shin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J. Immunol.</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186</w:t>
      </w:r>
      <w:r w:rsidRPr="000A5CC0">
        <w:rPr>
          <w:rFonts w:cs="Times New Roman"/>
          <w:sz w:val="28"/>
          <w:szCs w:val="28"/>
          <w:shd w:val="clear" w:color="auto" w:fill="FFFFFF"/>
          <w:lang w:val="en-US"/>
        </w:rPr>
        <w:t>. — P. 1162–1172.</w:t>
      </w:r>
      <w:bookmarkEnd w:id="48"/>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49" w:name="_Ref446718949"/>
      <w:r w:rsidRPr="000A5CC0">
        <w:rPr>
          <w:rFonts w:cs="Times New Roman"/>
          <w:sz w:val="28"/>
          <w:szCs w:val="28"/>
          <w:shd w:val="clear" w:color="auto" w:fill="FFFFFF"/>
          <w:lang w:val="en-US"/>
        </w:rPr>
        <w:t>Endoplasmic reticulum stress links obesity, insulin action, and type 2 diabetes</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U. Ozcan, Q. Cao, E. Yilmaz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 xml:space="preserve">Science. — </w:t>
      </w:r>
      <w:r w:rsidRPr="000A5CC0">
        <w:rPr>
          <w:rFonts w:cs="Times New Roman"/>
          <w:sz w:val="28"/>
          <w:szCs w:val="28"/>
          <w:shd w:val="clear" w:color="auto" w:fill="FFFFFF"/>
          <w:lang w:val="en-US"/>
        </w:rPr>
        <w:t xml:space="preserve">2004. — Vol. </w:t>
      </w:r>
      <w:r w:rsidRPr="000A5CC0">
        <w:rPr>
          <w:rStyle w:val="ref-vol"/>
          <w:rFonts w:cs="Times New Roman"/>
          <w:sz w:val="28"/>
          <w:szCs w:val="28"/>
          <w:shd w:val="clear" w:color="auto" w:fill="FFFFFF"/>
          <w:lang w:val="en-US"/>
        </w:rPr>
        <w:t>306</w:t>
      </w:r>
      <w:r w:rsidRPr="000A5CC0">
        <w:rPr>
          <w:rFonts w:cs="Times New Roman"/>
          <w:sz w:val="28"/>
          <w:szCs w:val="28"/>
          <w:shd w:val="clear" w:color="auto" w:fill="FFFFFF"/>
          <w:lang w:val="en-US"/>
        </w:rPr>
        <w:t>. — P. 457–461.</w:t>
      </w:r>
      <w:bookmarkEnd w:id="49"/>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mixed-citation"/>
          <w:rFonts w:eastAsia="Arial Unicode MS" w:cs="Times New Roman"/>
          <w:sz w:val="28"/>
          <w:szCs w:val="28"/>
          <w:lang w:val="en-US" w:eastAsia="ru-RU"/>
        </w:rPr>
      </w:pPr>
      <w:bookmarkStart w:id="50" w:name="_Ref446718463"/>
      <w:r w:rsidRPr="000A5CC0">
        <w:rPr>
          <w:rStyle w:val="ref-title"/>
          <w:rFonts w:cs="Times New Roman"/>
          <w:sz w:val="28"/>
          <w:szCs w:val="28"/>
          <w:shd w:val="clear" w:color="auto" w:fill="FFFFFF"/>
          <w:lang w:val="en-US"/>
        </w:rPr>
        <w:t>Energy-balance studies reveal associations between gut microbes, caloric load, and nutrient absorption in humans</w:t>
      </w:r>
      <w:r w:rsidR="0065692F" w:rsidRPr="000A5CC0">
        <w:rPr>
          <w:rStyle w:val="mixed-citation"/>
          <w:rFonts w:cs="Times New Roman"/>
          <w:sz w:val="28"/>
          <w:szCs w:val="28"/>
          <w:shd w:val="clear" w:color="auto" w:fill="FFFFFF"/>
          <w:lang w:val="en-US"/>
        </w:rPr>
        <w:t>/</w:t>
      </w:r>
      <w:r w:rsidRPr="000A5CC0">
        <w:rPr>
          <w:rStyle w:val="mixed-citation"/>
          <w:rFonts w:cs="Times New Roman"/>
          <w:sz w:val="28"/>
          <w:szCs w:val="28"/>
          <w:shd w:val="clear" w:color="auto" w:fill="FFFFFF"/>
          <w:lang w:val="en-US"/>
        </w:rPr>
        <w:t>R. Jumpertz, D. S. Le, P. J. Turnbaugh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Am. J. Clin. Nutr. —</w:t>
      </w:r>
      <w:r w:rsidRPr="000A5CC0">
        <w:rPr>
          <w:rStyle w:val="apple-converted-space"/>
          <w:rFonts w:cs="Times New Roman"/>
          <w:sz w:val="28"/>
          <w:szCs w:val="28"/>
          <w:shd w:val="clear" w:color="auto" w:fill="FFFFFF"/>
          <w:lang w:val="en-US"/>
        </w:rPr>
        <w:t xml:space="preserve"> </w:t>
      </w:r>
      <w:r w:rsidRPr="000A5CC0">
        <w:rPr>
          <w:rStyle w:val="mixed-citation"/>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94</w:t>
      </w:r>
      <w:r w:rsidRPr="000A5CC0">
        <w:rPr>
          <w:rStyle w:val="mixed-citation"/>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1</w:t>
      </w:r>
      <w:r w:rsidRPr="000A5CC0">
        <w:rPr>
          <w:rStyle w:val="mixed-citation"/>
          <w:rFonts w:cs="Times New Roman"/>
          <w:sz w:val="28"/>
          <w:szCs w:val="28"/>
          <w:shd w:val="clear" w:color="auto" w:fill="FFFFFF"/>
          <w:lang w:val="en-US"/>
        </w:rPr>
        <w:t>. — P. 58–65.</w:t>
      </w:r>
      <w:bookmarkEnd w:id="50"/>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51" w:name="_Ref446718530"/>
      <w:r w:rsidRPr="000A5CC0">
        <w:rPr>
          <w:rFonts w:eastAsia="Times New Roman" w:cs="Times New Roman"/>
          <w:sz w:val="28"/>
          <w:szCs w:val="28"/>
          <w:lang w:val="en-US" w:eastAsia="ru-RU"/>
        </w:rPr>
        <w:t>Evolution of mammals and their gut microbes</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R. E. Ley, M. Hamady, C. Lozupone [et al.] // Science. — 2008. — Vol. </w:t>
      </w:r>
      <w:r w:rsidRPr="000A5CC0">
        <w:rPr>
          <w:rFonts w:eastAsia="Times New Roman" w:cs="Times New Roman"/>
          <w:bCs/>
          <w:sz w:val="28"/>
          <w:szCs w:val="28"/>
          <w:lang w:val="en-US" w:eastAsia="ru-RU"/>
        </w:rPr>
        <w:t>320</w:t>
      </w:r>
      <w:r w:rsidRPr="000A5CC0">
        <w:rPr>
          <w:rFonts w:eastAsia="Times New Roman" w:cs="Times New Roman"/>
          <w:sz w:val="28"/>
          <w:szCs w:val="28"/>
          <w:lang w:val="en-US" w:eastAsia="ru-RU"/>
        </w:rPr>
        <w:t>. — P. 1647–1651.</w:t>
      </w:r>
      <w:bookmarkEnd w:id="51"/>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r w:rsidRPr="000A5CC0">
        <w:rPr>
          <w:rFonts w:cs="Times New Roman"/>
          <w:sz w:val="28"/>
          <w:szCs w:val="28"/>
          <w:shd w:val="clear" w:color="auto" w:fill="FFFFFF"/>
          <w:lang w:val="en-US"/>
        </w:rPr>
        <w:t>Gut microbiota is a key modulator of insulin resistance in TLR 2 knockout mice</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A. M. Caricilli, P. K. Picardi, L. L. de Abreu [et al.] // </w:t>
      </w:r>
      <w:r w:rsidRPr="000A5CC0">
        <w:rPr>
          <w:rStyle w:val="ref-journal"/>
          <w:rFonts w:cs="Times New Roman"/>
          <w:sz w:val="28"/>
          <w:szCs w:val="28"/>
          <w:shd w:val="clear" w:color="auto" w:fill="FFFFFF"/>
          <w:lang w:val="en-US"/>
        </w:rPr>
        <w:t>PLoS Biol.</w:t>
      </w:r>
      <w:r w:rsidRPr="000A5CC0">
        <w:rPr>
          <w:rStyle w:val="apple-converted-space"/>
          <w:rFonts w:cs="Times New Roman"/>
          <w:sz w:val="28"/>
          <w:szCs w:val="28"/>
          <w:shd w:val="clear" w:color="auto" w:fill="FFFFFF"/>
          <w:lang w:val="en-US"/>
        </w:rPr>
        <w:t xml:space="preserve"> </w:t>
      </w:r>
      <w:r w:rsidRPr="000A5CC0">
        <w:rPr>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9</w:t>
      </w:r>
      <w:r w:rsidRPr="000A5CC0">
        <w:rPr>
          <w:rFonts w:cs="Times New Roman"/>
          <w:sz w:val="28"/>
          <w:szCs w:val="28"/>
          <w:shd w:val="clear" w:color="auto" w:fill="FFFFFF"/>
          <w:lang w:val="en-US"/>
        </w:rPr>
        <w:t>. — P. e1001212.</w:t>
      </w:r>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52" w:name="_Ref446719126"/>
      <w:r w:rsidRPr="000A5CC0">
        <w:rPr>
          <w:rFonts w:eastAsia="Times New Roman" w:cs="Times New Roman"/>
          <w:sz w:val="28"/>
          <w:szCs w:val="28"/>
          <w:lang w:val="en-US" w:eastAsia="ru-RU"/>
        </w:rPr>
        <w:t>Gut microbiota modulation with norfloxacin and ampicillin enhances glucose tolerance in mice</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M. Membrez, F. Blancher, M. Jaquet [et al.] // FASEB. — 2008. — Vol. </w:t>
      </w:r>
      <w:r w:rsidRPr="000A5CC0">
        <w:rPr>
          <w:rFonts w:eastAsia="Times New Roman" w:cs="Times New Roman"/>
          <w:bCs/>
          <w:sz w:val="28"/>
          <w:szCs w:val="28"/>
          <w:lang w:val="en-US" w:eastAsia="ru-RU"/>
        </w:rPr>
        <w:t>22</w:t>
      </w:r>
      <w:r w:rsidRPr="000A5CC0">
        <w:rPr>
          <w:rFonts w:eastAsia="Times New Roman" w:cs="Times New Roman"/>
          <w:sz w:val="28"/>
          <w:szCs w:val="28"/>
          <w:lang w:val="en-US" w:eastAsia="ru-RU"/>
        </w:rPr>
        <w:t>. — P. 2416–2426.</w:t>
      </w:r>
      <w:bookmarkEnd w:id="52"/>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53" w:name="_Ref446718282"/>
      <w:r w:rsidRPr="000A5CC0">
        <w:rPr>
          <w:rFonts w:cs="Times New Roman"/>
          <w:bCs/>
          <w:sz w:val="28"/>
          <w:szCs w:val="28"/>
          <w:bdr w:val="none" w:sz="0" w:space="0" w:color="auto" w:frame="1"/>
          <w:lang w:val="en-US"/>
        </w:rPr>
        <w:t>Gut microbiota: the neglected endocrine organ</w:t>
      </w:r>
      <w:r w:rsidR="0065692F" w:rsidRPr="000A5CC0">
        <w:rPr>
          <w:rFonts w:cs="Times New Roman"/>
          <w:bCs/>
          <w:sz w:val="28"/>
          <w:szCs w:val="28"/>
          <w:bdr w:val="none" w:sz="0" w:space="0" w:color="auto" w:frame="1"/>
          <w:lang w:val="en-US"/>
        </w:rPr>
        <w:t>/</w:t>
      </w:r>
      <w:r w:rsidRPr="000A5CC0">
        <w:rPr>
          <w:rFonts w:cs="Times New Roman"/>
          <w:bCs/>
          <w:sz w:val="28"/>
          <w:szCs w:val="28"/>
          <w:bdr w:val="none" w:sz="0" w:space="0" w:color="auto" w:frame="1"/>
          <w:lang w:val="en-US"/>
        </w:rPr>
        <w:t>G. Clarke, R. M. Stilling, P. J. Kennedy [et al.] // Mol. Endocrinolme. — 2014. — Vol. 1. — P. 108.</w:t>
      </w:r>
      <w:bookmarkEnd w:id="53"/>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54" w:name="_Ref446719123"/>
      <w:r w:rsidRPr="000A5CC0">
        <w:rPr>
          <w:rFonts w:cs="Times New Roman"/>
          <w:sz w:val="28"/>
          <w:szCs w:val="28"/>
          <w:shd w:val="clear" w:color="auto" w:fill="FFFFFF"/>
          <w:lang w:val="en-US"/>
        </w:rPr>
        <w:lastRenderedPageBreak/>
        <w:t>High dosage rifaximin for the treatment of small intestinal bacterial overgrowth</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E. Scarpellini, M. Gabrielli, C. E. Lauritano [et al.] // Aliment. Pharmacol. Ther. — 2007. — Vol. 25, No 7. — P. 781–786.</w:t>
      </w:r>
      <w:bookmarkEnd w:id="54"/>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55" w:name="_Ref446718403"/>
      <w:r w:rsidRPr="000A5CC0">
        <w:rPr>
          <w:rStyle w:val="refauthors"/>
          <w:rFonts w:cs="Times New Roman"/>
          <w:sz w:val="28"/>
          <w:szCs w:val="28"/>
          <w:shd w:val="clear" w:color="auto" w:fill="FFFFFF"/>
          <w:lang w:val="en-US"/>
        </w:rPr>
        <w:t>Hill J. O.</w:t>
      </w:r>
      <w:r w:rsidRPr="000A5CC0">
        <w:rPr>
          <w:rStyle w:val="apple-converted-space"/>
          <w:rFonts w:cs="Times New Roman"/>
          <w:sz w:val="28"/>
          <w:szCs w:val="28"/>
          <w:shd w:val="clear" w:color="auto" w:fill="FFFFFF"/>
          <w:lang w:val="en-US"/>
        </w:rPr>
        <w:t xml:space="preserve"> </w:t>
      </w:r>
      <w:r w:rsidRPr="000A5CC0">
        <w:rPr>
          <w:rStyle w:val="reftitle"/>
          <w:rFonts w:cs="Times New Roman"/>
          <w:bCs/>
          <w:sz w:val="28"/>
          <w:szCs w:val="28"/>
          <w:shd w:val="clear" w:color="auto" w:fill="FFFFFF"/>
          <w:lang w:val="en-US"/>
        </w:rPr>
        <w:t>Understanding and addressing the epidemic of obesity: an energy balance perspective</w:t>
      </w:r>
      <w:r w:rsidR="0065692F" w:rsidRPr="000A5CC0">
        <w:rPr>
          <w:rStyle w:val="reftitle"/>
          <w:rFonts w:cs="Times New Roman"/>
          <w:bCs/>
          <w:sz w:val="28"/>
          <w:szCs w:val="28"/>
          <w:shd w:val="clear" w:color="auto" w:fill="FFFFFF"/>
          <w:lang w:val="en-US"/>
        </w:rPr>
        <w:t>/</w:t>
      </w:r>
      <w:r w:rsidRPr="000A5CC0">
        <w:rPr>
          <w:rStyle w:val="refauthors"/>
          <w:rFonts w:cs="Times New Roman"/>
          <w:sz w:val="28"/>
          <w:szCs w:val="28"/>
          <w:shd w:val="clear" w:color="auto" w:fill="FFFFFF"/>
          <w:lang w:val="en-US"/>
        </w:rPr>
        <w:t xml:space="preserve">J. O. Hill </w:t>
      </w:r>
      <w:r w:rsidRPr="000A5CC0">
        <w:rPr>
          <w:rStyle w:val="apple-converted-space"/>
          <w:rFonts w:cs="Times New Roman"/>
          <w:sz w:val="28"/>
          <w:szCs w:val="28"/>
          <w:shd w:val="clear" w:color="auto" w:fill="FFFFFF"/>
          <w:lang w:val="en-US"/>
        </w:rPr>
        <w:t xml:space="preserve">// </w:t>
      </w:r>
      <w:r w:rsidRPr="000A5CC0">
        <w:rPr>
          <w:rStyle w:val="refseriestitle"/>
          <w:rFonts w:cs="Times New Roman"/>
          <w:iCs/>
          <w:sz w:val="28"/>
          <w:szCs w:val="28"/>
          <w:shd w:val="clear" w:color="auto" w:fill="FFFFFF"/>
          <w:lang w:val="en-US"/>
        </w:rPr>
        <w:t>Endocr. Rev</w:t>
      </w:r>
      <w:r w:rsidRPr="000A5CC0">
        <w:rPr>
          <w:rFonts w:cs="Times New Roman"/>
          <w:sz w:val="28"/>
          <w:szCs w:val="28"/>
          <w:shd w:val="clear" w:color="auto" w:fill="FFFFFF"/>
          <w:lang w:val="en-US"/>
        </w:rPr>
        <w:t xml:space="preserve">. — </w:t>
      </w:r>
      <w:r w:rsidRPr="000A5CC0">
        <w:rPr>
          <w:rStyle w:val="refseriesdate"/>
          <w:rFonts w:cs="Times New Roman"/>
          <w:sz w:val="28"/>
          <w:szCs w:val="28"/>
          <w:shd w:val="clear" w:color="auto" w:fill="FFFFFF"/>
          <w:lang w:val="en-US"/>
        </w:rPr>
        <w:t>2006</w:t>
      </w:r>
      <w:r w:rsidRPr="000A5CC0">
        <w:rPr>
          <w:rFonts w:cs="Times New Roman"/>
          <w:sz w:val="28"/>
          <w:szCs w:val="28"/>
          <w:shd w:val="clear" w:color="auto" w:fill="FFFFFF"/>
          <w:lang w:val="en-US"/>
        </w:rPr>
        <w:t xml:space="preserve">. — Vol. </w:t>
      </w:r>
      <w:r w:rsidRPr="000A5CC0">
        <w:rPr>
          <w:rStyle w:val="refseriesvolume"/>
          <w:rFonts w:cs="Times New Roman"/>
          <w:sz w:val="28"/>
          <w:szCs w:val="28"/>
          <w:shd w:val="clear" w:color="auto" w:fill="FFFFFF"/>
          <w:lang w:val="en-US"/>
        </w:rPr>
        <w:t>27</w:t>
      </w:r>
      <w:r w:rsidRPr="000A5CC0">
        <w:rPr>
          <w:rFonts w:cs="Times New Roman"/>
          <w:sz w:val="28"/>
          <w:szCs w:val="28"/>
          <w:shd w:val="clear" w:color="auto" w:fill="FFFFFF"/>
          <w:lang w:val="en-US"/>
        </w:rPr>
        <w:t xml:space="preserve">. — P. </w:t>
      </w:r>
      <w:r w:rsidRPr="000A5CC0">
        <w:rPr>
          <w:rStyle w:val="refpages"/>
          <w:rFonts w:cs="Times New Roman"/>
          <w:sz w:val="28"/>
          <w:szCs w:val="28"/>
          <w:shd w:val="clear" w:color="auto" w:fill="FFFFFF"/>
          <w:lang w:val="en-US"/>
        </w:rPr>
        <w:t>750–761</w:t>
      </w:r>
      <w:r w:rsidRPr="000A5CC0">
        <w:rPr>
          <w:rFonts w:cs="Times New Roman"/>
          <w:sz w:val="28"/>
          <w:szCs w:val="28"/>
          <w:lang w:val="en-US"/>
        </w:rPr>
        <w:t>.</w:t>
      </w:r>
      <w:bookmarkEnd w:id="55"/>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refpages"/>
          <w:rFonts w:eastAsia="Arial Unicode MS" w:cs="Times New Roman"/>
          <w:sz w:val="28"/>
          <w:szCs w:val="28"/>
          <w:lang w:val="en-US" w:eastAsia="ru-RU"/>
        </w:rPr>
      </w:pPr>
      <w:bookmarkStart w:id="56" w:name="_Ref446718397"/>
      <w:r w:rsidRPr="000A5CC0">
        <w:rPr>
          <w:rStyle w:val="refauthors"/>
          <w:rFonts w:cs="Times New Roman"/>
          <w:sz w:val="28"/>
          <w:szCs w:val="28"/>
          <w:shd w:val="clear" w:color="auto" w:fill="FFFFFF"/>
          <w:lang w:val="en-US"/>
        </w:rPr>
        <w:t>Hopkins M. J.</w:t>
      </w:r>
      <w:r w:rsidRPr="000A5CC0">
        <w:rPr>
          <w:rStyle w:val="apple-converted-space"/>
          <w:rFonts w:cs="Times New Roman"/>
          <w:sz w:val="28"/>
          <w:szCs w:val="28"/>
          <w:shd w:val="clear" w:color="auto" w:fill="FFFFFF"/>
          <w:lang w:val="en-US"/>
        </w:rPr>
        <w:t xml:space="preserve"> </w:t>
      </w:r>
      <w:r w:rsidRPr="000A5CC0">
        <w:rPr>
          <w:rStyle w:val="reftitle"/>
          <w:rFonts w:cs="Times New Roman"/>
          <w:bCs/>
          <w:sz w:val="28"/>
          <w:szCs w:val="28"/>
          <w:shd w:val="clear" w:color="auto" w:fill="FFFFFF"/>
          <w:lang w:val="en-US"/>
        </w:rPr>
        <w:t>Age and disease related changes in intestinal bacterial populations assessed by cell culture, 16S rRNA abundance, and community cellular fatty acid profiles</w:t>
      </w:r>
      <w:r w:rsidR="0065692F" w:rsidRPr="000A5CC0">
        <w:rPr>
          <w:rStyle w:val="reftitle"/>
          <w:rFonts w:cs="Times New Roman"/>
          <w:bCs/>
          <w:sz w:val="28"/>
          <w:szCs w:val="28"/>
          <w:shd w:val="clear" w:color="auto" w:fill="FFFFFF"/>
          <w:lang w:val="en-US"/>
        </w:rPr>
        <w:t>/</w:t>
      </w:r>
      <w:r w:rsidRPr="000A5CC0">
        <w:rPr>
          <w:rStyle w:val="refauthors"/>
          <w:rFonts w:cs="Times New Roman"/>
          <w:sz w:val="28"/>
          <w:szCs w:val="28"/>
          <w:shd w:val="clear" w:color="auto" w:fill="FFFFFF"/>
          <w:lang w:val="en-US"/>
        </w:rPr>
        <w:t xml:space="preserve">M. J. Hopkins, R. Sharp, G. T. MacFarlane </w:t>
      </w:r>
      <w:r w:rsidRPr="000A5CC0">
        <w:rPr>
          <w:rStyle w:val="apple-converted-space"/>
          <w:rFonts w:cs="Times New Roman"/>
          <w:sz w:val="28"/>
          <w:szCs w:val="28"/>
          <w:shd w:val="clear" w:color="auto" w:fill="FFFFFF"/>
          <w:lang w:val="en-US"/>
        </w:rPr>
        <w:t xml:space="preserve">// </w:t>
      </w:r>
      <w:r w:rsidRPr="000A5CC0">
        <w:rPr>
          <w:rStyle w:val="refseriestitle"/>
          <w:rFonts w:cs="Times New Roman"/>
          <w:iCs/>
          <w:sz w:val="28"/>
          <w:szCs w:val="28"/>
          <w:shd w:val="clear" w:color="auto" w:fill="FFFFFF"/>
          <w:lang w:val="en-US"/>
        </w:rPr>
        <w:t>Gut</w:t>
      </w:r>
      <w:r w:rsidRPr="000A5CC0">
        <w:rPr>
          <w:rStyle w:val="apple-converted-space"/>
          <w:rFonts w:cs="Times New Roman"/>
          <w:sz w:val="28"/>
          <w:szCs w:val="28"/>
          <w:shd w:val="clear" w:color="auto" w:fill="FFFFFF"/>
          <w:lang w:val="en-US"/>
        </w:rPr>
        <w:t xml:space="preserve">. — </w:t>
      </w:r>
      <w:r w:rsidRPr="000A5CC0">
        <w:rPr>
          <w:rStyle w:val="refseriesdate"/>
          <w:rFonts w:cs="Times New Roman"/>
          <w:sz w:val="28"/>
          <w:szCs w:val="28"/>
          <w:shd w:val="clear" w:color="auto" w:fill="FFFFFF"/>
          <w:lang w:val="en-US"/>
        </w:rPr>
        <w:t>2001</w:t>
      </w:r>
      <w:r w:rsidRPr="000A5CC0">
        <w:rPr>
          <w:rFonts w:cs="Times New Roman"/>
          <w:sz w:val="28"/>
          <w:szCs w:val="28"/>
          <w:shd w:val="clear" w:color="auto" w:fill="FFFFFF"/>
          <w:lang w:val="en-US"/>
        </w:rPr>
        <w:t xml:space="preserve">. — Vol. </w:t>
      </w:r>
      <w:r w:rsidRPr="000A5CC0">
        <w:rPr>
          <w:rStyle w:val="refseriesvolume"/>
          <w:rFonts w:cs="Times New Roman"/>
          <w:sz w:val="28"/>
          <w:szCs w:val="28"/>
          <w:shd w:val="clear" w:color="auto" w:fill="FFFFFF"/>
          <w:lang w:val="en-US"/>
        </w:rPr>
        <w:t>48</w:t>
      </w:r>
      <w:r w:rsidRPr="000A5CC0">
        <w:rPr>
          <w:rFonts w:cs="Times New Roman"/>
          <w:sz w:val="28"/>
          <w:szCs w:val="28"/>
          <w:shd w:val="clear" w:color="auto" w:fill="FFFFFF"/>
          <w:lang w:val="en-US"/>
        </w:rPr>
        <w:t xml:space="preserve">. — P. </w:t>
      </w:r>
      <w:r w:rsidRPr="000A5CC0">
        <w:rPr>
          <w:rStyle w:val="refpages"/>
          <w:rFonts w:cs="Times New Roman"/>
          <w:sz w:val="28"/>
          <w:szCs w:val="28"/>
          <w:shd w:val="clear" w:color="auto" w:fill="FFFFFF"/>
          <w:lang w:val="en-US"/>
        </w:rPr>
        <w:t>198–205.</w:t>
      </w:r>
      <w:bookmarkEnd w:id="56"/>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Style w:val="a6"/>
          <w:rFonts w:eastAsia="Arial Unicode MS" w:cs="Times New Roman"/>
          <w:b w:val="0"/>
          <w:bCs w:val="0"/>
          <w:sz w:val="28"/>
          <w:szCs w:val="28"/>
          <w:lang w:val="en-US" w:eastAsia="ru-RU"/>
        </w:rPr>
      </w:pPr>
      <w:bookmarkStart w:id="57" w:name="_Ref446718325"/>
      <w:r w:rsidRPr="000A5CC0">
        <w:rPr>
          <w:rFonts w:eastAsia="Times New Roman" w:cs="Times New Roman"/>
          <w:sz w:val="28"/>
          <w:szCs w:val="28"/>
          <w:lang w:val="en-US" w:eastAsia="ru-RU"/>
        </w:rPr>
        <w:t>Host-bacterial mutualism in the human intestine</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F. Bäckhed, R. E. Ley, J. L. Sonnenburg, D. A. Peterson, J. I. Gordon // Science. — 2005. — Vol. </w:t>
      </w:r>
      <w:r w:rsidRPr="000A5CC0">
        <w:rPr>
          <w:rFonts w:eastAsia="Times New Roman" w:cs="Times New Roman"/>
          <w:bCs/>
          <w:sz w:val="28"/>
          <w:szCs w:val="28"/>
          <w:lang w:val="en-US" w:eastAsia="ru-RU"/>
        </w:rPr>
        <w:t>307</w:t>
      </w:r>
      <w:r w:rsidRPr="000A5CC0">
        <w:rPr>
          <w:rFonts w:eastAsia="Times New Roman" w:cs="Times New Roman"/>
          <w:sz w:val="28"/>
          <w:szCs w:val="28"/>
          <w:lang w:val="en-US" w:eastAsia="ru-RU"/>
        </w:rPr>
        <w:t>. — P. 1915–1920.</w:t>
      </w:r>
      <w:bookmarkEnd w:id="57"/>
      <w:r w:rsidRPr="000A5CC0">
        <w:rPr>
          <w:rStyle w:val="a6"/>
          <w:rFonts w:cs="Times New Roman"/>
          <w:sz w:val="28"/>
          <w:szCs w:val="28"/>
          <w:lang w:val="en-US"/>
        </w:rPr>
        <w:t xml:space="preserve"> </w:t>
      </w:r>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58" w:name="_Ref446719212"/>
      <w:r w:rsidRPr="000A5CC0">
        <w:rPr>
          <w:rFonts w:cs="Times New Roman"/>
          <w:sz w:val="28"/>
          <w:szCs w:val="28"/>
          <w:shd w:val="clear" w:color="auto" w:fill="FFFFFF"/>
          <w:lang w:val="en-US"/>
        </w:rPr>
        <w:t>Human originated bacteria, Lactobacillus rhamnosus PL60, produce conjugated linoleic acid and show anti-obesity effects in diet-induced obese mice</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H. Y. Lee, J. H. Park, S. H. Seok [et al.] // </w:t>
      </w:r>
      <w:r w:rsidRPr="000A5CC0">
        <w:rPr>
          <w:rStyle w:val="ref-journal"/>
          <w:rFonts w:cs="Times New Roman"/>
          <w:sz w:val="28"/>
          <w:szCs w:val="28"/>
          <w:shd w:val="clear" w:color="auto" w:fill="FFFFFF"/>
          <w:lang w:val="en-US"/>
        </w:rPr>
        <w:t>Biochim. Biophys. Acta.</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2006. — Vol. </w:t>
      </w:r>
      <w:r w:rsidRPr="000A5CC0">
        <w:rPr>
          <w:rStyle w:val="ref-vol"/>
          <w:rFonts w:cs="Times New Roman"/>
          <w:sz w:val="28"/>
          <w:szCs w:val="28"/>
          <w:shd w:val="clear" w:color="auto" w:fill="FFFFFF"/>
          <w:lang w:val="en-US"/>
        </w:rPr>
        <w:t>1761</w:t>
      </w:r>
      <w:r w:rsidRPr="000A5CC0">
        <w:rPr>
          <w:rFonts w:cs="Times New Roman"/>
          <w:sz w:val="28"/>
          <w:szCs w:val="28"/>
          <w:shd w:val="clear" w:color="auto" w:fill="FFFFFF"/>
          <w:lang w:val="en-US"/>
        </w:rPr>
        <w:t>. — P. 736–744.</w:t>
      </w:r>
      <w:bookmarkEnd w:id="58"/>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59" w:name="_Ref446718995"/>
      <w:r w:rsidRPr="000A5CC0">
        <w:rPr>
          <w:rFonts w:cs="Times New Roman"/>
          <w:sz w:val="28"/>
          <w:szCs w:val="28"/>
          <w:shd w:val="clear" w:color="auto" w:fill="FFFFFF"/>
          <w:lang w:val="en-US"/>
        </w:rPr>
        <w:t>Impaired regulation of the TNF-</w:t>
      </w:r>
      <w:r w:rsidRPr="000A5CC0">
        <w:rPr>
          <w:rFonts w:cs="Times New Roman"/>
          <w:sz w:val="28"/>
          <w:szCs w:val="28"/>
          <w:shd w:val="clear" w:color="auto" w:fill="FFFFFF"/>
        </w:rPr>
        <w:t>α</w:t>
      </w:r>
      <w:r w:rsidRPr="000A5CC0">
        <w:rPr>
          <w:rFonts w:cs="Times New Roman"/>
          <w:sz w:val="28"/>
          <w:szCs w:val="28"/>
          <w:shd w:val="clear" w:color="auto" w:fill="FFFFFF"/>
          <w:lang w:val="en-US"/>
        </w:rPr>
        <w:t xml:space="preserve"> converting enzyme/tissue inhibitor of metalloproteinase 3 proteolytic system in skeletal muscle of obese type 2 diabetic patients: a new mechanism of insulin resistance in humans</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A. Monroy, S. Kamath, A. O. Chavez [et al.]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Diabetologia</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2009. — Vol. </w:t>
      </w:r>
      <w:r w:rsidRPr="000A5CC0">
        <w:rPr>
          <w:rStyle w:val="ref-vol"/>
          <w:rFonts w:cs="Times New Roman"/>
          <w:sz w:val="28"/>
          <w:szCs w:val="28"/>
          <w:shd w:val="clear" w:color="auto" w:fill="FFFFFF"/>
          <w:lang w:val="en-US"/>
        </w:rPr>
        <w:t>52</w:t>
      </w:r>
      <w:r w:rsidRPr="000A5CC0">
        <w:rPr>
          <w:rFonts w:cs="Times New Roman"/>
          <w:sz w:val="28"/>
          <w:szCs w:val="28"/>
          <w:shd w:val="clear" w:color="auto" w:fill="FFFFFF"/>
          <w:lang w:val="en-US"/>
        </w:rPr>
        <w:t>. — P. 2169–2181.</w:t>
      </w:r>
      <w:bookmarkEnd w:id="59"/>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60" w:name="_Ref446718866"/>
      <w:r w:rsidRPr="000A5CC0">
        <w:rPr>
          <w:rStyle w:val="ref-title"/>
          <w:rFonts w:cs="Times New Roman"/>
          <w:sz w:val="28"/>
          <w:szCs w:val="28"/>
          <w:shd w:val="clear" w:color="auto" w:fill="FFFFFF"/>
          <w:lang w:val="en-US"/>
        </w:rPr>
        <w:t>Improved glucose control and reduced body fat mass in free fatty acid receptor 2-deficient mice fed a high-fat diet</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M. Bjursell, T. Admyre, M. Göransson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Am. J. Physiol. Endocrinol. Metab</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300</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1</w:t>
      </w:r>
      <w:r w:rsidRPr="000A5CC0">
        <w:rPr>
          <w:rFonts w:cs="Times New Roman"/>
          <w:sz w:val="28"/>
          <w:szCs w:val="28"/>
          <w:shd w:val="clear" w:color="auto" w:fill="FFFFFF"/>
          <w:lang w:val="en-US"/>
        </w:rPr>
        <w:t>. — P. E11–20.</w:t>
      </w:r>
      <w:bookmarkEnd w:id="60"/>
    </w:p>
    <w:p w:rsidR="00E8071E" w:rsidRPr="000A5CC0" w:rsidRDefault="00E8071E" w:rsidP="00E8071E">
      <w:pPr>
        <w:pStyle w:val="a8"/>
        <w:numPr>
          <w:ilvl w:val="0"/>
          <w:numId w:val="10"/>
        </w:numPr>
        <w:shd w:val="clear" w:color="auto" w:fill="FFFFFF"/>
        <w:tabs>
          <w:tab w:val="left" w:pos="426"/>
        </w:tabs>
        <w:spacing w:line="127" w:lineRule="atLeast"/>
        <w:textAlignment w:val="baseline"/>
        <w:rPr>
          <w:rFonts w:eastAsia="Times New Roman" w:cs="Times New Roman"/>
          <w:sz w:val="28"/>
          <w:szCs w:val="28"/>
          <w:lang w:val="en-US" w:eastAsia="ru-RU"/>
        </w:rPr>
      </w:pPr>
      <w:bookmarkStart w:id="61" w:name="_Ref446719138"/>
      <w:r w:rsidRPr="000A5CC0">
        <w:rPr>
          <w:rFonts w:eastAsia="Times New Roman" w:cs="Times New Roman"/>
          <w:sz w:val="28"/>
          <w:szCs w:val="28"/>
          <w:lang w:val="en-US" w:eastAsia="ru-RU"/>
        </w:rPr>
        <w:t>Including indigestible carbohydrates in the evening meal of healthy subjects improves glucose tolerance, lowers inflammatory markers, and increases satiety after a subsequent standardized breakfast</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A. C. Nilsson, E. M. Ostman, J. J. Holst, I. M. Björck // J. Nutr. 2008. — Vol. </w:t>
      </w:r>
      <w:r w:rsidRPr="000A5CC0">
        <w:rPr>
          <w:rFonts w:eastAsia="Times New Roman" w:cs="Times New Roman"/>
          <w:bCs/>
          <w:sz w:val="28"/>
          <w:szCs w:val="28"/>
          <w:lang w:val="en-US" w:eastAsia="ru-RU"/>
        </w:rPr>
        <w:t>138</w:t>
      </w:r>
      <w:r w:rsidRPr="000A5CC0">
        <w:rPr>
          <w:rFonts w:eastAsia="Times New Roman" w:cs="Times New Roman"/>
          <w:sz w:val="28"/>
          <w:szCs w:val="28"/>
          <w:lang w:val="en-US" w:eastAsia="ru-RU"/>
        </w:rPr>
        <w:t>. — P. 732–739.</w:t>
      </w:r>
      <w:bookmarkEnd w:id="61"/>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62" w:name="_Ref446718574"/>
      <w:r w:rsidRPr="000A5CC0">
        <w:rPr>
          <w:rFonts w:eastAsia="Times New Roman" w:cs="Times New Roman"/>
          <w:sz w:val="28"/>
          <w:szCs w:val="28"/>
          <w:lang w:val="en-US" w:eastAsia="ru-RU"/>
        </w:rPr>
        <w:t>Intestinal microbiota metabolism of L-carnitine, a nutrient in red meat, promotes atherosclerosis</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R. A. Koeth, Z. Wang, B. S. Levison [et al.] // Nat. Med. — 2013. — Vol. </w:t>
      </w:r>
      <w:r w:rsidRPr="000A5CC0">
        <w:rPr>
          <w:rFonts w:eastAsia="Times New Roman" w:cs="Times New Roman"/>
          <w:bCs/>
          <w:sz w:val="28"/>
          <w:szCs w:val="28"/>
          <w:lang w:val="en-US" w:eastAsia="ru-RU"/>
        </w:rPr>
        <w:t>19</w:t>
      </w:r>
      <w:r w:rsidRPr="000A5CC0">
        <w:rPr>
          <w:rFonts w:eastAsia="Times New Roman" w:cs="Times New Roman"/>
          <w:sz w:val="28"/>
          <w:szCs w:val="28"/>
          <w:lang w:val="en-US" w:eastAsia="ru-RU"/>
        </w:rPr>
        <w:t>. — P. 576–585.</w:t>
      </w:r>
      <w:bookmarkEnd w:id="62"/>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cit-lpage"/>
          <w:rFonts w:eastAsia="Arial Unicode MS" w:cs="Times New Roman"/>
          <w:sz w:val="28"/>
          <w:szCs w:val="28"/>
          <w:lang w:val="en-US" w:eastAsia="ru-RU"/>
        </w:rPr>
      </w:pPr>
      <w:bookmarkStart w:id="63" w:name="_Ref446718763"/>
      <w:r w:rsidRPr="000A5CC0">
        <w:rPr>
          <w:rFonts w:cs="Times New Roman"/>
          <w:sz w:val="28"/>
          <w:szCs w:val="28"/>
          <w:shd w:val="clear" w:color="auto" w:fill="FFFFFF"/>
          <w:lang w:val="en-US"/>
        </w:rPr>
        <w:t>Karra E.</w:t>
      </w:r>
      <w:r w:rsidRPr="000A5CC0">
        <w:rPr>
          <w:rStyle w:val="apple-converted-space"/>
          <w:rFonts w:cs="Times New Roman"/>
          <w:sz w:val="28"/>
          <w:szCs w:val="28"/>
          <w:shd w:val="clear" w:color="auto" w:fill="FFFFFF"/>
          <w:lang w:val="en-US"/>
        </w:rPr>
        <w:t xml:space="preserve"> </w:t>
      </w:r>
      <w:r w:rsidRPr="000A5CC0">
        <w:rPr>
          <w:rStyle w:val="ref-title"/>
          <w:rFonts w:cs="Times New Roman"/>
          <w:sz w:val="28"/>
          <w:szCs w:val="28"/>
          <w:shd w:val="clear" w:color="auto" w:fill="FFFFFF"/>
          <w:lang w:val="en-US"/>
        </w:rPr>
        <w:t>The role of peptide YY in appetite regulation and obesity</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E. Karra, K. Chandarana, R. L. Batterham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 xml:space="preserve">J. Physiol. — </w:t>
      </w:r>
      <w:r w:rsidRPr="000A5CC0">
        <w:rPr>
          <w:rFonts w:cs="Times New Roman"/>
          <w:sz w:val="28"/>
          <w:szCs w:val="28"/>
          <w:shd w:val="clear" w:color="auto" w:fill="FFFFFF"/>
          <w:lang w:val="en-US"/>
        </w:rPr>
        <w:t xml:space="preserve">2009. — Vol. </w:t>
      </w:r>
      <w:r w:rsidRPr="000A5CC0">
        <w:rPr>
          <w:rStyle w:val="ref-vol"/>
          <w:rFonts w:cs="Times New Roman"/>
          <w:sz w:val="28"/>
          <w:szCs w:val="28"/>
          <w:shd w:val="clear" w:color="auto" w:fill="FFFFFF"/>
          <w:lang w:val="en-US"/>
        </w:rPr>
        <w:t>587</w:t>
      </w:r>
      <w:r w:rsidRPr="000A5CC0">
        <w:rPr>
          <w:rFonts w:cs="Times New Roman"/>
          <w:sz w:val="28"/>
          <w:szCs w:val="28"/>
          <w:shd w:val="clear" w:color="auto" w:fill="FFFFFF"/>
          <w:lang w:val="en-US"/>
        </w:rPr>
        <w:t xml:space="preserve">, </w:t>
      </w:r>
      <w:r w:rsidRPr="000A5CC0">
        <w:rPr>
          <w:rStyle w:val="ref-iss"/>
          <w:rFonts w:cs="Times New Roman"/>
          <w:sz w:val="28"/>
          <w:szCs w:val="28"/>
          <w:shd w:val="clear" w:color="auto" w:fill="FFFFFF"/>
          <w:lang w:val="en-US"/>
        </w:rPr>
        <w:t>Pt 1</w:t>
      </w:r>
      <w:r w:rsidRPr="000A5CC0">
        <w:rPr>
          <w:rFonts w:cs="Times New Roman"/>
          <w:sz w:val="28"/>
          <w:szCs w:val="28"/>
          <w:shd w:val="clear" w:color="auto" w:fill="FFFFFF"/>
          <w:lang w:val="en-US"/>
        </w:rPr>
        <w:t>. — P. 19–25.</w:t>
      </w:r>
      <w:bookmarkEnd w:id="63"/>
      <w:r w:rsidRPr="000A5CC0">
        <w:rPr>
          <w:rStyle w:val="cit-lpage"/>
          <w:rFonts w:cs="Times New Roman"/>
          <w:sz w:val="28"/>
          <w:szCs w:val="28"/>
          <w:shd w:val="clear" w:color="auto" w:fill="FFFFFF"/>
          <w:lang w:val="en-US"/>
        </w:rPr>
        <w:t xml:space="preserve"> </w:t>
      </w:r>
    </w:p>
    <w:p w:rsidR="00E8071E" w:rsidRPr="000A5CC0" w:rsidRDefault="008C2FF2"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hyperlink r:id="rId105" w:anchor="bies201400071-bib-0058" w:tooltip="Ссылка на библиографических ссылок" w:history="1">
        <w:bookmarkStart w:id="64" w:name="_Ref446718289"/>
        <w:r w:rsidR="00E8071E" w:rsidRPr="000A5CC0">
          <w:rPr>
            <w:rStyle w:val="author"/>
            <w:rFonts w:cs="Times New Roman"/>
            <w:sz w:val="28"/>
            <w:szCs w:val="28"/>
            <w:bdr w:val="none" w:sz="0" w:space="0" w:color="auto" w:frame="1"/>
            <w:shd w:val="clear" w:color="auto" w:fill="FFFFFF"/>
            <w:lang w:val="en-US"/>
          </w:rPr>
          <w:t>Kim D. Y</w:t>
        </w:r>
        <w:r w:rsidR="00E8071E" w:rsidRPr="000A5CC0">
          <w:rPr>
            <w:rFonts w:cs="Times New Roman"/>
            <w:sz w:val="28"/>
            <w:szCs w:val="28"/>
            <w:shd w:val="clear" w:color="auto" w:fill="FFFFFF"/>
            <w:lang w:val="en-US"/>
          </w:rPr>
          <w:t xml:space="preserve">. </w:t>
        </w:r>
        <w:r w:rsidR="00E8071E" w:rsidRPr="000A5CC0">
          <w:rPr>
            <w:rStyle w:val="articletitle"/>
            <w:rFonts w:cs="Times New Roman"/>
            <w:sz w:val="28"/>
            <w:szCs w:val="28"/>
            <w:bdr w:val="none" w:sz="0" w:space="0" w:color="auto" w:frame="1"/>
            <w:shd w:val="clear" w:color="auto" w:fill="FFFFFF"/>
            <w:lang w:val="en-US"/>
          </w:rPr>
          <w:t>Serotonin: a mediator of the brain-gut connection</w:t>
        </w:r>
        <w:r w:rsidR="0065692F" w:rsidRPr="000A5CC0">
          <w:rPr>
            <w:rFonts w:cs="Times New Roman"/>
            <w:sz w:val="28"/>
            <w:szCs w:val="28"/>
            <w:shd w:val="clear" w:color="auto" w:fill="FFFFFF"/>
            <w:lang w:val="en-US"/>
          </w:rPr>
          <w:t>/</w:t>
        </w:r>
        <w:r w:rsidR="00E8071E" w:rsidRPr="000A5CC0">
          <w:rPr>
            <w:rFonts w:cs="Times New Roman"/>
            <w:sz w:val="28"/>
            <w:szCs w:val="28"/>
            <w:shd w:val="clear" w:color="auto" w:fill="FFFFFF"/>
            <w:lang w:val="en-US"/>
          </w:rPr>
          <w:t xml:space="preserve">D. Y. Kim, M. Camilleri // </w:t>
        </w:r>
        <w:r w:rsidR="00E8071E" w:rsidRPr="000A5CC0">
          <w:rPr>
            <w:rStyle w:val="journaltitle"/>
            <w:rFonts w:cs="Times New Roman"/>
            <w:iCs/>
            <w:sz w:val="28"/>
            <w:szCs w:val="28"/>
            <w:bdr w:val="none" w:sz="0" w:space="0" w:color="auto" w:frame="1"/>
            <w:shd w:val="clear" w:color="auto" w:fill="FFFFFF"/>
            <w:lang w:val="en-US"/>
          </w:rPr>
          <w:t>Am. J. Gastroenterol</w:t>
        </w:r>
        <w:r w:rsidR="00E8071E" w:rsidRPr="000A5CC0">
          <w:rPr>
            <w:rStyle w:val="apple-converted-space"/>
            <w:rFonts w:cs="Times New Roman"/>
            <w:sz w:val="28"/>
            <w:szCs w:val="28"/>
            <w:shd w:val="clear" w:color="auto" w:fill="FFFFFF"/>
            <w:lang w:val="en-US"/>
          </w:rPr>
          <w:t xml:space="preserve">. — 2000. — Vol. </w:t>
        </w:r>
        <w:r w:rsidR="00E8071E" w:rsidRPr="000A5CC0">
          <w:rPr>
            <w:rStyle w:val="vol"/>
            <w:rFonts w:cs="Times New Roman"/>
            <w:bCs/>
            <w:sz w:val="28"/>
            <w:szCs w:val="28"/>
            <w:bdr w:val="none" w:sz="0" w:space="0" w:color="auto" w:frame="1"/>
            <w:shd w:val="clear" w:color="auto" w:fill="FFFFFF"/>
            <w:lang w:val="en-US"/>
          </w:rPr>
          <w:t>95</w:t>
        </w:r>
        <w:r w:rsidR="00E8071E" w:rsidRPr="000A5CC0">
          <w:rPr>
            <w:rFonts w:cs="Times New Roman"/>
            <w:sz w:val="28"/>
            <w:szCs w:val="28"/>
            <w:shd w:val="clear" w:color="auto" w:fill="FFFFFF"/>
            <w:lang w:val="en-US"/>
          </w:rPr>
          <w:t xml:space="preserve">. — P. </w:t>
        </w:r>
        <w:r w:rsidR="00E8071E" w:rsidRPr="000A5CC0">
          <w:rPr>
            <w:rStyle w:val="pagefirst"/>
            <w:rFonts w:cs="Times New Roman"/>
            <w:sz w:val="28"/>
            <w:szCs w:val="28"/>
            <w:bdr w:val="none" w:sz="0" w:space="0" w:color="auto" w:frame="1"/>
            <w:shd w:val="clear" w:color="auto" w:fill="FFFFFF"/>
            <w:lang w:val="en-US"/>
          </w:rPr>
          <w:t>2698</w:t>
        </w:r>
        <w:r w:rsidR="00E8071E" w:rsidRPr="000A5CC0">
          <w:rPr>
            <w:rFonts w:cs="Times New Roman"/>
            <w:sz w:val="28"/>
            <w:szCs w:val="28"/>
            <w:shd w:val="clear" w:color="auto" w:fill="FFFFFF"/>
            <w:lang w:val="en-US"/>
          </w:rPr>
          <w:t>–2</w:t>
        </w:r>
        <w:r w:rsidR="00E8071E" w:rsidRPr="000A5CC0">
          <w:rPr>
            <w:rStyle w:val="pagelast"/>
            <w:rFonts w:cs="Times New Roman"/>
            <w:sz w:val="28"/>
            <w:szCs w:val="28"/>
            <w:bdr w:val="none" w:sz="0" w:space="0" w:color="auto" w:frame="1"/>
            <w:shd w:val="clear" w:color="auto" w:fill="FFFFFF"/>
            <w:lang w:val="en-US"/>
          </w:rPr>
          <w:t>709</w:t>
        </w:r>
        <w:r w:rsidR="00E8071E" w:rsidRPr="000A5CC0">
          <w:rPr>
            <w:rFonts w:cs="Times New Roman"/>
            <w:sz w:val="28"/>
            <w:szCs w:val="28"/>
            <w:shd w:val="clear" w:color="auto" w:fill="FFFFFF"/>
            <w:lang w:val="en-US"/>
          </w:rPr>
          <w:t>.</w:t>
        </w:r>
        <w:bookmarkEnd w:id="64"/>
      </w:hyperlink>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65" w:name="_Ref446718937"/>
      <w:r w:rsidRPr="000A5CC0">
        <w:rPr>
          <w:rFonts w:cs="Times New Roman"/>
          <w:sz w:val="28"/>
          <w:szCs w:val="28"/>
          <w:shd w:val="clear" w:color="auto" w:fill="FFFFFF"/>
          <w:lang w:val="en-US"/>
        </w:rPr>
        <w:t>Knockout of toll-like receptor-2 attenuates both the proinflammatory state of diabetes and incipient diabetic nephropathy</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S. Devaraj, P. Tobias, B. S. Kasinath, R. Ramsamooj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Arterioscler. Thromb. Vasc. Biol.</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31</w:t>
      </w:r>
      <w:r w:rsidRPr="000A5CC0">
        <w:rPr>
          <w:rFonts w:cs="Times New Roman"/>
          <w:sz w:val="28"/>
          <w:szCs w:val="28"/>
          <w:shd w:val="clear" w:color="auto" w:fill="FFFFFF"/>
          <w:lang w:val="en-US"/>
        </w:rPr>
        <w:t>. — P. 1796–804.</w:t>
      </w:r>
      <w:bookmarkEnd w:id="65"/>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refpages"/>
          <w:rFonts w:eastAsia="Arial Unicode MS" w:cs="Times New Roman"/>
          <w:sz w:val="28"/>
          <w:szCs w:val="28"/>
          <w:lang w:val="en-US" w:eastAsia="ru-RU"/>
        </w:rPr>
      </w:pPr>
      <w:bookmarkStart w:id="66" w:name="_Ref446719115"/>
      <w:r w:rsidRPr="000A5CC0">
        <w:rPr>
          <w:rStyle w:val="refauthors"/>
          <w:rFonts w:cs="Times New Roman"/>
          <w:sz w:val="28"/>
          <w:szCs w:val="28"/>
          <w:shd w:val="clear" w:color="auto" w:fill="FFFFFF"/>
          <w:lang w:val="en-US"/>
        </w:rPr>
        <w:t xml:space="preserve">Korner J. </w:t>
      </w:r>
      <w:r w:rsidRPr="000A5CC0">
        <w:rPr>
          <w:rStyle w:val="reftitle"/>
          <w:rFonts w:cs="Times New Roman"/>
          <w:bCs/>
          <w:sz w:val="28"/>
          <w:szCs w:val="28"/>
          <w:shd w:val="clear" w:color="auto" w:fill="FFFFFF"/>
          <w:lang w:val="en-US"/>
        </w:rPr>
        <w:t>To eat or not to eat — how the gut talks to the brain</w:t>
      </w:r>
      <w:r w:rsidR="0065692F" w:rsidRPr="000A5CC0">
        <w:rPr>
          <w:rStyle w:val="reftitle"/>
          <w:rFonts w:cs="Times New Roman"/>
          <w:bCs/>
          <w:sz w:val="28"/>
          <w:szCs w:val="28"/>
          <w:shd w:val="clear" w:color="auto" w:fill="FFFFFF"/>
          <w:lang w:val="en-US"/>
        </w:rPr>
        <w:t>/</w:t>
      </w:r>
      <w:r w:rsidRPr="000A5CC0">
        <w:rPr>
          <w:rStyle w:val="refauthors"/>
          <w:rFonts w:cs="Times New Roman"/>
          <w:sz w:val="28"/>
          <w:szCs w:val="28"/>
          <w:shd w:val="clear" w:color="auto" w:fill="FFFFFF"/>
          <w:lang w:val="en-US"/>
        </w:rPr>
        <w:t xml:space="preserve">J. Korner, R. I. Leibe </w:t>
      </w:r>
      <w:r w:rsidRPr="000A5CC0">
        <w:rPr>
          <w:rStyle w:val="apple-converted-space"/>
          <w:rFonts w:cs="Times New Roman"/>
          <w:sz w:val="28"/>
          <w:szCs w:val="28"/>
          <w:shd w:val="clear" w:color="auto" w:fill="FFFFFF"/>
          <w:lang w:val="en-US"/>
        </w:rPr>
        <w:t xml:space="preserve">// </w:t>
      </w:r>
      <w:r w:rsidRPr="000A5CC0">
        <w:rPr>
          <w:rStyle w:val="refseriestitle"/>
          <w:rFonts w:cs="Times New Roman"/>
          <w:iCs/>
          <w:sz w:val="28"/>
          <w:szCs w:val="28"/>
          <w:shd w:val="clear" w:color="auto" w:fill="FFFFFF"/>
          <w:lang w:val="en-US"/>
        </w:rPr>
        <w:t>N. Engl. J. Med</w:t>
      </w:r>
      <w:r w:rsidRPr="000A5CC0">
        <w:rPr>
          <w:rFonts w:cs="Times New Roman"/>
          <w:sz w:val="28"/>
          <w:szCs w:val="28"/>
          <w:shd w:val="clear" w:color="auto" w:fill="FFFFFF"/>
          <w:lang w:val="en-US"/>
        </w:rPr>
        <w:t>. —</w:t>
      </w:r>
      <w:r w:rsidRPr="000A5CC0">
        <w:rPr>
          <w:rStyle w:val="refseriesdate"/>
          <w:rFonts w:cs="Times New Roman"/>
          <w:sz w:val="28"/>
          <w:szCs w:val="28"/>
          <w:shd w:val="clear" w:color="auto" w:fill="FFFFFF"/>
          <w:lang w:val="en-US"/>
        </w:rPr>
        <w:t>2003</w:t>
      </w:r>
      <w:r w:rsidRPr="000A5CC0">
        <w:rPr>
          <w:rFonts w:cs="Times New Roman"/>
          <w:sz w:val="28"/>
          <w:szCs w:val="28"/>
          <w:shd w:val="clear" w:color="auto" w:fill="FFFFFF"/>
          <w:lang w:val="en-US"/>
        </w:rPr>
        <w:t xml:space="preserve">. — Vol. </w:t>
      </w:r>
      <w:r w:rsidRPr="000A5CC0">
        <w:rPr>
          <w:rStyle w:val="refseriesvolume"/>
          <w:rFonts w:cs="Times New Roman"/>
          <w:sz w:val="28"/>
          <w:szCs w:val="28"/>
          <w:shd w:val="clear" w:color="auto" w:fill="FFFFFF"/>
          <w:lang w:val="en-US"/>
        </w:rPr>
        <w:t>349</w:t>
      </w:r>
      <w:r w:rsidRPr="000A5CC0">
        <w:rPr>
          <w:rFonts w:cs="Times New Roman"/>
          <w:sz w:val="28"/>
          <w:szCs w:val="28"/>
          <w:shd w:val="clear" w:color="auto" w:fill="FFFFFF"/>
          <w:lang w:val="en-US"/>
        </w:rPr>
        <w:t xml:space="preserve">. — P. </w:t>
      </w:r>
      <w:r w:rsidRPr="000A5CC0">
        <w:rPr>
          <w:rStyle w:val="refpages"/>
          <w:rFonts w:cs="Times New Roman"/>
          <w:sz w:val="28"/>
          <w:szCs w:val="28"/>
          <w:shd w:val="clear" w:color="auto" w:fill="FFFFFF"/>
          <w:lang w:val="en-US"/>
        </w:rPr>
        <w:t>926–928.</w:t>
      </w:r>
      <w:bookmarkEnd w:id="66"/>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67" w:name="_Ref446718577"/>
      <w:r w:rsidRPr="000A5CC0">
        <w:rPr>
          <w:rFonts w:eastAsia="Times New Roman" w:cs="Times New Roman"/>
          <w:sz w:val="28"/>
          <w:szCs w:val="28"/>
          <w:lang w:val="en-US" w:eastAsia="ru-RU"/>
        </w:rPr>
        <w:lastRenderedPageBreak/>
        <w:t>Linking long-term dietary patterns with gut microbial enterotypes</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G. D. Wu, J. Chen, C. Hoffmann [et al.] // Science. — 2011. — Vol. </w:t>
      </w:r>
      <w:r w:rsidRPr="000A5CC0">
        <w:rPr>
          <w:rFonts w:eastAsia="Times New Roman" w:cs="Times New Roman"/>
          <w:bCs/>
          <w:sz w:val="28"/>
          <w:szCs w:val="28"/>
          <w:lang w:val="en-US" w:eastAsia="ru-RU"/>
        </w:rPr>
        <w:t>334</w:t>
      </w:r>
      <w:r w:rsidRPr="000A5CC0">
        <w:rPr>
          <w:rFonts w:eastAsia="Times New Roman" w:cs="Times New Roman"/>
          <w:sz w:val="28"/>
          <w:szCs w:val="28"/>
          <w:lang w:val="en-US" w:eastAsia="ru-RU"/>
        </w:rPr>
        <w:t>. — P. 105–108.</w:t>
      </w:r>
      <w:bookmarkEnd w:id="67"/>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68" w:name="_Ref446718274"/>
      <w:r w:rsidRPr="000A5CC0">
        <w:rPr>
          <w:rFonts w:cs="Times New Roman"/>
          <w:bCs/>
          <w:sz w:val="28"/>
          <w:szCs w:val="28"/>
          <w:bdr w:val="none" w:sz="0" w:space="0" w:color="auto" w:frame="1"/>
          <w:lang w:val="en-US"/>
        </w:rPr>
        <w:t>Lyte M. Probiotics function mechanistically as delivery vehicles for neuroactive compounds: microbial endocrinology in the design and use of probiotics</w:t>
      </w:r>
      <w:r w:rsidR="0065692F" w:rsidRPr="000A5CC0">
        <w:rPr>
          <w:rFonts w:cs="Times New Roman"/>
          <w:bCs/>
          <w:sz w:val="28"/>
          <w:szCs w:val="28"/>
          <w:bdr w:val="none" w:sz="0" w:space="0" w:color="auto" w:frame="1"/>
          <w:lang w:val="en-US"/>
        </w:rPr>
        <w:t>/</w:t>
      </w:r>
      <w:r w:rsidRPr="000A5CC0">
        <w:rPr>
          <w:rFonts w:cs="Times New Roman"/>
          <w:bCs/>
          <w:sz w:val="28"/>
          <w:szCs w:val="28"/>
          <w:bdr w:val="none" w:sz="0" w:space="0" w:color="auto" w:frame="1"/>
          <w:lang w:val="en-US"/>
        </w:rPr>
        <w:t>M. Lyte // BioEssays. — 2011. — Vol. 33. — P. 574–581.</w:t>
      </w:r>
      <w:bookmarkEnd w:id="68"/>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refpages"/>
          <w:rFonts w:eastAsia="Arial Unicode MS" w:cs="Times New Roman"/>
          <w:sz w:val="28"/>
          <w:szCs w:val="28"/>
          <w:lang w:val="en-US" w:eastAsia="ru-RU"/>
        </w:rPr>
      </w:pPr>
      <w:bookmarkStart w:id="69" w:name="_Ref446718365"/>
      <w:r w:rsidRPr="000A5CC0">
        <w:rPr>
          <w:rStyle w:val="refauthors"/>
          <w:rFonts w:cs="Times New Roman"/>
          <w:sz w:val="28"/>
          <w:szCs w:val="28"/>
          <w:shd w:val="clear" w:color="auto" w:fill="FFFFFF"/>
          <w:lang w:val="en-US"/>
        </w:rPr>
        <w:t>Mackie R. I.</w:t>
      </w:r>
      <w:r w:rsidRPr="000A5CC0">
        <w:rPr>
          <w:rStyle w:val="apple-converted-space"/>
          <w:rFonts w:cs="Times New Roman"/>
          <w:sz w:val="28"/>
          <w:szCs w:val="28"/>
          <w:shd w:val="clear" w:color="auto" w:fill="FFFFFF"/>
          <w:lang w:val="en-US"/>
        </w:rPr>
        <w:t xml:space="preserve"> </w:t>
      </w:r>
      <w:r w:rsidRPr="000A5CC0">
        <w:rPr>
          <w:rStyle w:val="reftitle"/>
          <w:rFonts w:cs="Times New Roman"/>
          <w:bCs/>
          <w:sz w:val="28"/>
          <w:szCs w:val="28"/>
          <w:shd w:val="clear" w:color="auto" w:fill="FFFFFF"/>
          <w:lang w:val="en-US"/>
        </w:rPr>
        <w:t>Developmental microbial ecology of the neonatal gastrointestinal tract</w:t>
      </w:r>
      <w:r w:rsidR="0065692F" w:rsidRPr="000A5CC0">
        <w:rPr>
          <w:rStyle w:val="reftitle"/>
          <w:rFonts w:cs="Times New Roman"/>
          <w:bCs/>
          <w:sz w:val="28"/>
          <w:szCs w:val="28"/>
          <w:shd w:val="clear" w:color="auto" w:fill="FFFFFF"/>
          <w:lang w:val="en-US"/>
        </w:rPr>
        <w:t>/</w:t>
      </w:r>
      <w:r w:rsidRPr="000A5CC0">
        <w:rPr>
          <w:rStyle w:val="refauthors"/>
          <w:rFonts w:cs="Times New Roman"/>
          <w:sz w:val="28"/>
          <w:szCs w:val="28"/>
          <w:shd w:val="clear" w:color="auto" w:fill="FFFFFF"/>
          <w:lang w:val="en-US"/>
        </w:rPr>
        <w:t xml:space="preserve">R. I. Mackie, A. Sghir, H. R. Gaskins </w:t>
      </w:r>
      <w:r w:rsidRPr="000A5CC0">
        <w:rPr>
          <w:rStyle w:val="apple-converted-space"/>
          <w:rFonts w:cs="Times New Roman"/>
          <w:sz w:val="28"/>
          <w:szCs w:val="28"/>
          <w:shd w:val="clear" w:color="auto" w:fill="FFFFFF"/>
          <w:lang w:val="en-US"/>
        </w:rPr>
        <w:t xml:space="preserve">// </w:t>
      </w:r>
      <w:r w:rsidRPr="000A5CC0">
        <w:rPr>
          <w:rStyle w:val="refseriestitle"/>
          <w:rFonts w:cs="Times New Roman"/>
          <w:iCs/>
          <w:sz w:val="28"/>
          <w:szCs w:val="28"/>
          <w:shd w:val="clear" w:color="auto" w:fill="FFFFFF"/>
          <w:lang w:val="en-US"/>
        </w:rPr>
        <w:t>Am. J. Clin. Nutr</w:t>
      </w:r>
      <w:r w:rsidRPr="000A5CC0">
        <w:rPr>
          <w:rFonts w:cs="Times New Roman"/>
          <w:sz w:val="28"/>
          <w:szCs w:val="28"/>
          <w:shd w:val="clear" w:color="auto" w:fill="FFFFFF"/>
          <w:lang w:val="en-US"/>
        </w:rPr>
        <w:t>.</w:t>
      </w:r>
      <w:r w:rsidRPr="000A5CC0">
        <w:rPr>
          <w:rStyle w:val="apple-converted-space"/>
          <w:rFonts w:cs="Times New Roman"/>
          <w:sz w:val="28"/>
          <w:szCs w:val="28"/>
          <w:shd w:val="clear" w:color="auto" w:fill="FFFFFF"/>
          <w:lang w:val="en-US"/>
        </w:rPr>
        <w:t xml:space="preserve"> — </w:t>
      </w:r>
      <w:r w:rsidRPr="000A5CC0">
        <w:rPr>
          <w:rStyle w:val="refseriesdate"/>
          <w:rFonts w:cs="Times New Roman"/>
          <w:sz w:val="28"/>
          <w:szCs w:val="28"/>
          <w:shd w:val="clear" w:color="auto" w:fill="FFFFFF"/>
          <w:lang w:val="en-US"/>
        </w:rPr>
        <w:t>1999</w:t>
      </w:r>
      <w:r w:rsidRPr="000A5CC0">
        <w:rPr>
          <w:rFonts w:cs="Times New Roman"/>
          <w:sz w:val="28"/>
          <w:szCs w:val="28"/>
          <w:shd w:val="clear" w:color="auto" w:fill="FFFFFF"/>
          <w:lang w:val="en-US"/>
        </w:rPr>
        <w:t xml:space="preserve">. — Vol. </w:t>
      </w:r>
      <w:r w:rsidRPr="000A5CC0">
        <w:rPr>
          <w:rStyle w:val="refseriesvolume"/>
          <w:rFonts w:cs="Times New Roman"/>
          <w:sz w:val="28"/>
          <w:szCs w:val="28"/>
          <w:shd w:val="clear" w:color="auto" w:fill="FFFFFF"/>
          <w:lang w:val="en-US"/>
        </w:rPr>
        <w:t>69</w:t>
      </w:r>
      <w:r w:rsidRPr="000A5CC0">
        <w:rPr>
          <w:rFonts w:cs="Times New Roman"/>
          <w:sz w:val="28"/>
          <w:szCs w:val="28"/>
          <w:shd w:val="clear" w:color="auto" w:fill="FFFFFF"/>
          <w:lang w:val="en-US"/>
        </w:rPr>
        <w:t xml:space="preserve">. — P. </w:t>
      </w:r>
      <w:r w:rsidRPr="000A5CC0">
        <w:rPr>
          <w:rStyle w:val="refpages"/>
          <w:rFonts w:cs="Times New Roman"/>
          <w:sz w:val="28"/>
          <w:szCs w:val="28"/>
          <w:shd w:val="clear" w:color="auto" w:fill="FFFFFF"/>
          <w:lang w:val="en-US"/>
        </w:rPr>
        <w:t>1035S–1045S.</w:t>
      </w:r>
      <w:bookmarkEnd w:id="69"/>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70" w:name="_Ref446719253"/>
      <w:r w:rsidRPr="000A5CC0">
        <w:rPr>
          <w:rFonts w:cs="Times New Roman"/>
          <w:sz w:val="28"/>
          <w:szCs w:val="28"/>
          <w:lang w:val="en-US"/>
        </w:rPr>
        <w:t>Madsen K. I. The use ofprobiotics in gastrointestinal disease</w:t>
      </w:r>
      <w:r w:rsidR="0065692F" w:rsidRPr="000A5CC0">
        <w:rPr>
          <w:rFonts w:cs="Times New Roman"/>
          <w:sz w:val="28"/>
          <w:szCs w:val="28"/>
          <w:lang w:val="en-US"/>
        </w:rPr>
        <w:t>/</w:t>
      </w:r>
      <w:r w:rsidRPr="000A5CC0">
        <w:rPr>
          <w:rFonts w:cs="Times New Roman"/>
          <w:sz w:val="28"/>
          <w:szCs w:val="28"/>
          <w:lang w:val="en-US"/>
        </w:rPr>
        <w:t>K. I. Madsen // Can. J. Gastroenterol. — 2001. — Vol. 15, No 12. — P. 817–822.</w:t>
      </w:r>
      <w:bookmarkEnd w:id="70"/>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71" w:name="_Ref446719219"/>
      <w:r w:rsidRPr="000A5CC0">
        <w:rPr>
          <w:rFonts w:cs="Times New Roman"/>
          <w:bCs/>
          <w:iCs/>
          <w:sz w:val="28"/>
          <w:szCs w:val="28"/>
          <w:shd w:val="clear" w:color="auto" w:fill="FFFFFF"/>
          <w:lang w:val="en-US"/>
        </w:rPr>
        <w:t>Management of metabolic syndrome through probiotic and prebiotic interventions</w:t>
      </w:r>
      <w:r w:rsidR="0065692F" w:rsidRPr="000A5CC0">
        <w:rPr>
          <w:rFonts w:cs="Times New Roman"/>
          <w:bCs/>
          <w:iCs/>
          <w:sz w:val="28"/>
          <w:szCs w:val="28"/>
          <w:shd w:val="clear" w:color="auto" w:fill="FFFFFF"/>
          <w:lang w:val="en-US"/>
        </w:rPr>
        <w:t>/</w:t>
      </w:r>
      <w:r w:rsidRPr="000A5CC0">
        <w:rPr>
          <w:rFonts w:cs="Times New Roman"/>
          <w:bCs/>
          <w:iCs/>
          <w:sz w:val="28"/>
          <w:szCs w:val="28"/>
          <w:shd w:val="clear" w:color="auto" w:fill="FFFFFF"/>
          <w:lang w:val="en-US"/>
        </w:rPr>
        <w:t>H. M. Rashmi, R. Namita [et al.] // Indian J. Endocrinol. Metab. — 2012. — Vol. 16, No 1. — P. 20–27</w:t>
      </w:r>
      <w:r w:rsidRPr="000A5CC0">
        <w:rPr>
          <w:rFonts w:cs="Times New Roman"/>
          <w:bCs/>
          <w:sz w:val="28"/>
          <w:szCs w:val="28"/>
          <w:shd w:val="clear" w:color="auto" w:fill="FFFFFF"/>
          <w:lang w:val="en-US"/>
        </w:rPr>
        <w:t>.</w:t>
      </w:r>
      <w:bookmarkEnd w:id="71"/>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mixed-citation"/>
          <w:rFonts w:eastAsia="Arial Unicode MS" w:cs="Times New Roman"/>
          <w:sz w:val="28"/>
          <w:szCs w:val="28"/>
          <w:lang w:val="en-US" w:eastAsia="ru-RU"/>
        </w:rPr>
      </w:pPr>
      <w:bookmarkStart w:id="72" w:name="_Ref446718689"/>
      <w:r w:rsidRPr="000A5CC0">
        <w:rPr>
          <w:rStyle w:val="ref-title"/>
          <w:rFonts w:cs="Times New Roman"/>
          <w:sz w:val="28"/>
          <w:szCs w:val="28"/>
          <w:shd w:val="clear" w:color="auto" w:fill="FFFFFF"/>
          <w:lang w:val="en-US"/>
        </w:rPr>
        <w:t>Mechanisms underlying the resistance to diet-induced obesity in germ-free mice</w:t>
      </w:r>
      <w:r w:rsidR="0065692F" w:rsidRPr="000A5CC0">
        <w:rPr>
          <w:rStyle w:val="mixed-citation"/>
          <w:rFonts w:cs="Times New Roman"/>
          <w:sz w:val="28"/>
          <w:szCs w:val="28"/>
          <w:shd w:val="clear" w:color="auto" w:fill="FFFFFF"/>
          <w:lang w:val="en-US"/>
        </w:rPr>
        <w:t>/</w:t>
      </w:r>
      <w:r w:rsidRPr="000A5CC0">
        <w:rPr>
          <w:rStyle w:val="mixed-citation"/>
          <w:rFonts w:cs="Times New Roman"/>
          <w:sz w:val="28"/>
          <w:szCs w:val="28"/>
          <w:shd w:val="clear" w:color="auto" w:fill="FFFFFF"/>
          <w:lang w:val="en-US"/>
        </w:rPr>
        <w:t>F. Bäckhed, J. K. Manchester, C. F. Semenkovich, J. I.</w:t>
      </w:r>
      <w:r w:rsidRPr="000A5CC0">
        <w:rPr>
          <w:rStyle w:val="apple-converted-space"/>
          <w:rFonts w:cs="Times New Roman"/>
          <w:sz w:val="28"/>
          <w:szCs w:val="28"/>
          <w:shd w:val="clear" w:color="auto" w:fill="FFFFFF"/>
          <w:lang w:val="en-US"/>
        </w:rPr>
        <w:t xml:space="preserve"> </w:t>
      </w:r>
      <w:r w:rsidRPr="000A5CC0">
        <w:rPr>
          <w:rStyle w:val="mixed-citation"/>
          <w:rFonts w:cs="Times New Roman"/>
          <w:sz w:val="28"/>
          <w:szCs w:val="28"/>
          <w:shd w:val="clear" w:color="auto" w:fill="FFFFFF"/>
          <w:lang w:val="en-US"/>
        </w:rPr>
        <w:t xml:space="preserve">Gordon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Proc. Natl. Acad. Sci. USA.</w:t>
      </w:r>
      <w:r w:rsidRPr="000A5CC0">
        <w:rPr>
          <w:rStyle w:val="apple-converted-space"/>
          <w:rFonts w:cs="Times New Roman"/>
          <w:sz w:val="28"/>
          <w:szCs w:val="28"/>
          <w:shd w:val="clear" w:color="auto" w:fill="FFFFFF"/>
          <w:lang w:val="en-US"/>
        </w:rPr>
        <w:t xml:space="preserve"> — </w:t>
      </w:r>
      <w:r w:rsidRPr="000A5CC0">
        <w:rPr>
          <w:rStyle w:val="mixed-citation"/>
          <w:rFonts w:cs="Times New Roman"/>
          <w:sz w:val="28"/>
          <w:szCs w:val="28"/>
          <w:shd w:val="clear" w:color="auto" w:fill="FFFFFF"/>
          <w:lang w:val="en-US"/>
        </w:rPr>
        <w:t>2007</w:t>
      </w:r>
      <w:r w:rsidRPr="000A5CC0">
        <w:rPr>
          <w:rStyle w:val="ref-journal"/>
          <w:rFonts w:cs="Times New Roman"/>
          <w:sz w:val="28"/>
          <w:szCs w:val="28"/>
          <w:shd w:val="clear" w:color="auto" w:fill="FFFFFF"/>
          <w:lang w:val="en-US"/>
        </w:rPr>
        <w:t xml:space="preserve">. — Vol. </w:t>
      </w:r>
      <w:r w:rsidRPr="000A5CC0">
        <w:rPr>
          <w:rStyle w:val="ref-vol"/>
          <w:rFonts w:cs="Times New Roman"/>
          <w:sz w:val="28"/>
          <w:szCs w:val="28"/>
          <w:shd w:val="clear" w:color="auto" w:fill="FFFFFF"/>
          <w:lang w:val="en-US"/>
        </w:rPr>
        <w:t>104</w:t>
      </w:r>
      <w:r w:rsidRPr="000A5CC0">
        <w:rPr>
          <w:rStyle w:val="mixed-citation"/>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3</w:t>
      </w:r>
      <w:r w:rsidRPr="000A5CC0">
        <w:rPr>
          <w:rStyle w:val="mixed-citation"/>
          <w:rFonts w:cs="Times New Roman"/>
          <w:sz w:val="28"/>
          <w:szCs w:val="28"/>
          <w:shd w:val="clear" w:color="auto" w:fill="FFFFFF"/>
          <w:lang w:val="en-US"/>
        </w:rPr>
        <w:t>. — P. 979–984.</w:t>
      </w:r>
      <w:bookmarkEnd w:id="72"/>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73" w:name="_Ref446718349"/>
      <w:r w:rsidRPr="000A5CC0">
        <w:rPr>
          <w:rFonts w:eastAsia="Times New Roman" w:cs="Times New Roman"/>
          <w:sz w:val="28"/>
          <w:szCs w:val="28"/>
          <w:lang w:val="en-US" w:eastAsia="ru-RU"/>
        </w:rPr>
        <w:t>Meta HIT Consortium. A human gut microbial gene catalogue established by metagenomic sequencing</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J. Qin, R. Li, J. Raes [et al.] // Nature. — 2010. — Vol. </w:t>
      </w:r>
      <w:r w:rsidRPr="000A5CC0">
        <w:rPr>
          <w:rFonts w:eastAsia="Times New Roman" w:cs="Times New Roman"/>
          <w:bCs/>
          <w:sz w:val="28"/>
          <w:szCs w:val="28"/>
          <w:lang w:val="en-US" w:eastAsia="ru-RU"/>
        </w:rPr>
        <w:t>464</w:t>
      </w:r>
      <w:r w:rsidRPr="000A5CC0">
        <w:rPr>
          <w:rFonts w:eastAsia="Times New Roman" w:cs="Times New Roman"/>
          <w:sz w:val="28"/>
          <w:szCs w:val="28"/>
          <w:lang w:val="en-US" w:eastAsia="ru-RU"/>
        </w:rPr>
        <w:t>. — P. 59–65.</w:t>
      </w:r>
      <w:bookmarkEnd w:id="73"/>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74" w:name="_Ref446719002"/>
      <w:r w:rsidRPr="000A5CC0">
        <w:rPr>
          <w:rFonts w:cs="Times New Roman"/>
          <w:sz w:val="28"/>
          <w:szCs w:val="28"/>
          <w:shd w:val="clear" w:color="auto" w:fill="FFFFFF"/>
          <w:lang w:val="en-US"/>
        </w:rPr>
        <w:t>Metabolic endotoxemia initiates obesity and insulin resistance</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P. D. Cani, J. Amar, M. A. Iglesias [et al.] // </w:t>
      </w:r>
      <w:r w:rsidRPr="000A5CC0">
        <w:rPr>
          <w:rStyle w:val="ref-journal"/>
          <w:rFonts w:cs="Times New Roman"/>
          <w:sz w:val="28"/>
          <w:szCs w:val="28"/>
          <w:shd w:val="clear" w:color="auto" w:fill="FFFFFF"/>
          <w:lang w:val="en-US"/>
        </w:rPr>
        <w:t>Diabetes</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2007. — Vol. </w:t>
      </w:r>
      <w:r w:rsidRPr="000A5CC0">
        <w:rPr>
          <w:rStyle w:val="ref-vol"/>
          <w:rFonts w:cs="Times New Roman"/>
          <w:sz w:val="28"/>
          <w:szCs w:val="28"/>
          <w:shd w:val="clear" w:color="auto" w:fill="FFFFFF"/>
          <w:lang w:val="en-US"/>
        </w:rPr>
        <w:t>56</w:t>
      </w:r>
      <w:r w:rsidRPr="000A5CC0">
        <w:rPr>
          <w:rFonts w:cs="Times New Roman"/>
          <w:sz w:val="28"/>
          <w:szCs w:val="28"/>
          <w:shd w:val="clear" w:color="auto" w:fill="FFFFFF"/>
          <w:lang w:val="en-US"/>
        </w:rPr>
        <w:t>. — P. 1761–1772.</w:t>
      </w:r>
      <w:bookmarkEnd w:id="74"/>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75" w:name="_Ref446718924"/>
      <w:r w:rsidRPr="000A5CC0">
        <w:rPr>
          <w:rStyle w:val="ref-title"/>
          <w:rFonts w:cs="Times New Roman"/>
          <w:sz w:val="28"/>
          <w:szCs w:val="28"/>
          <w:shd w:val="clear" w:color="auto" w:fill="FFFFFF"/>
          <w:lang w:val="en-US"/>
        </w:rPr>
        <w:t>Metabolic syndrome and altered gut microbiota in mice lacking toll-like receptor 5</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M. Vijay-Kumar, J. D. Aitken, F. A. Carvalho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Science</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2010. — Vol. </w:t>
      </w:r>
      <w:r w:rsidRPr="000A5CC0">
        <w:rPr>
          <w:rStyle w:val="ref-vol"/>
          <w:rFonts w:cs="Times New Roman"/>
          <w:sz w:val="28"/>
          <w:szCs w:val="28"/>
          <w:shd w:val="clear" w:color="auto" w:fill="FFFFFF"/>
          <w:lang w:val="en-US"/>
        </w:rPr>
        <w:t>328</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5975</w:t>
      </w:r>
      <w:r w:rsidRPr="000A5CC0">
        <w:rPr>
          <w:rFonts w:cs="Times New Roman"/>
          <w:sz w:val="28"/>
          <w:szCs w:val="28"/>
          <w:shd w:val="clear" w:color="auto" w:fill="FFFFFF"/>
          <w:lang w:val="en-US"/>
        </w:rPr>
        <w:t>. — P. 228–3110.</w:t>
      </w:r>
      <w:bookmarkEnd w:id="75"/>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refpages"/>
          <w:rFonts w:eastAsia="Arial Unicode MS" w:cs="Times New Roman"/>
          <w:sz w:val="28"/>
          <w:szCs w:val="28"/>
          <w:lang w:val="en-US" w:eastAsia="ru-RU"/>
        </w:rPr>
      </w:pPr>
      <w:bookmarkStart w:id="76" w:name="_Ref446718379"/>
      <w:r w:rsidRPr="000A5CC0">
        <w:rPr>
          <w:rStyle w:val="reftitle"/>
          <w:rFonts w:cs="Times New Roman"/>
          <w:bCs/>
          <w:sz w:val="28"/>
          <w:szCs w:val="28"/>
          <w:shd w:val="clear" w:color="auto" w:fill="FFFFFF"/>
          <w:lang w:val="en-US"/>
        </w:rPr>
        <w:t>Microbial ecology: human gut microbes associated with obesity</w:t>
      </w:r>
      <w:r w:rsidR="0065692F" w:rsidRPr="000A5CC0">
        <w:rPr>
          <w:rStyle w:val="reftitle"/>
          <w:rFonts w:cs="Times New Roman"/>
          <w:bCs/>
          <w:sz w:val="28"/>
          <w:szCs w:val="28"/>
          <w:shd w:val="clear" w:color="auto" w:fill="FFFFFF"/>
          <w:lang w:val="en-US"/>
        </w:rPr>
        <w:t>/</w:t>
      </w:r>
      <w:r w:rsidRPr="000A5CC0">
        <w:rPr>
          <w:rStyle w:val="refauthors"/>
          <w:rFonts w:cs="Times New Roman"/>
          <w:sz w:val="28"/>
          <w:szCs w:val="28"/>
          <w:shd w:val="clear" w:color="auto" w:fill="FFFFFF"/>
          <w:lang w:val="en-US"/>
        </w:rPr>
        <w:t xml:space="preserve">R. E. Ley, P. J. Turnbaugh, S. Klein, J. I.Gordon </w:t>
      </w:r>
      <w:r w:rsidRPr="000A5CC0">
        <w:rPr>
          <w:rStyle w:val="apple-converted-space"/>
          <w:rFonts w:cs="Times New Roman"/>
          <w:sz w:val="28"/>
          <w:szCs w:val="28"/>
          <w:shd w:val="clear" w:color="auto" w:fill="FFFFFF"/>
          <w:lang w:val="en-US"/>
        </w:rPr>
        <w:t xml:space="preserve">// </w:t>
      </w:r>
      <w:r w:rsidRPr="000A5CC0">
        <w:rPr>
          <w:rStyle w:val="refseriestitle"/>
          <w:rFonts w:cs="Times New Roman"/>
          <w:iCs/>
          <w:sz w:val="28"/>
          <w:szCs w:val="28"/>
          <w:shd w:val="clear" w:color="auto" w:fill="FFFFFF"/>
          <w:lang w:val="en-US"/>
        </w:rPr>
        <w:t>Nature</w:t>
      </w:r>
      <w:r w:rsidRPr="000A5CC0">
        <w:rPr>
          <w:rStyle w:val="apple-converted-space"/>
          <w:rFonts w:cs="Times New Roman"/>
          <w:sz w:val="28"/>
          <w:szCs w:val="28"/>
          <w:shd w:val="clear" w:color="auto" w:fill="FFFFFF"/>
          <w:lang w:val="en-US"/>
        </w:rPr>
        <w:t xml:space="preserve">. — </w:t>
      </w:r>
      <w:r w:rsidRPr="000A5CC0">
        <w:rPr>
          <w:rStyle w:val="refseriesdate"/>
          <w:rFonts w:cs="Times New Roman"/>
          <w:sz w:val="28"/>
          <w:szCs w:val="28"/>
          <w:shd w:val="clear" w:color="auto" w:fill="FFFFFF"/>
          <w:lang w:val="en-US"/>
        </w:rPr>
        <w:t>2006</w:t>
      </w:r>
      <w:r w:rsidRPr="000A5CC0">
        <w:rPr>
          <w:rFonts w:cs="Times New Roman"/>
          <w:sz w:val="28"/>
          <w:szCs w:val="28"/>
          <w:shd w:val="clear" w:color="auto" w:fill="FFFFFF"/>
          <w:lang w:val="en-US"/>
        </w:rPr>
        <w:t xml:space="preserve">. — Vol. </w:t>
      </w:r>
      <w:r w:rsidRPr="000A5CC0">
        <w:rPr>
          <w:rStyle w:val="refseriesvolume"/>
          <w:rFonts w:cs="Times New Roman"/>
          <w:sz w:val="28"/>
          <w:szCs w:val="28"/>
          <w:shd w:val="clear" w:color="auto" w:fill="FFFFFF"/>
          <w:lang w:val="en-US"/>
        </w:rPr>
        <w:t>444</w:t>
      </w:r>
      <w:r w:rsidRPr="000A5CC0">
        <w:rPr>
          <w:rFonts w:cs="Times New Roman"/>
          <w:sz w:val="28"/>
          <w:szCs w:val="28"/>
          <w:shd w:val="clear" w:color="auto" w:fill="FFFFFF"/>
          <w:lang w:val="en-US"/>
        </w:rPr>
        <w:t xml:space="preserve">. — P. </w:t>
      </w:r>
      <w:r w:rsidRPr="000A5CC0">
        <w:rPr>
          <w:rStyle w:val="refpages"/>
          <w:rFonts w:cs="Times New Roman"/>
          <w:sz w:val="28"/>
          <w:szCs w:val="28"/>
          <w:shd w:val="clear" w:color="auto" w:fill="FFFFFF"/>
          <w:lang w:val="en-US"/>
        </w:rPr>
        <w:t>1022–1023.</w:t>
      </w:r>
      <w:bookmarkEnd w:id="76"/>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77" w:name="_Ref446718414"/>
      <w:r w:rsidRPr="000A5CC0">
        <w:rPr>
          <w:rFonts w:eastAsia="Arial Unicode MS" w:cs="Times New Roman"/>
          <w:sz w:val="28"/>
          <w:szCs w:val="28"/>
          <w:lang w:val="en-US" w:eastAsia="ru-RU"/>
        </w:rPr>
        <w:t>Microbiota and SCFA in lean and overweight healthy subjects</w:t>
      </w:r>
      <w:r w:rsidR="0065692F" w:rsidRPr="000A5CC0">
        <w:rPr>
          <w:rFonts w:eastAsia="Arial Unicode MS" w:cs="Times New Roman"/>
          <w:sz w:val="28"/>
          <w:szCs w:val="28"/>
          <w:lang w:val="en-US" w:eastAsia="ru-RU"/>
        </w:rPr>
        <w:t>/</w:t>
      </w:r>
      <w:r w:rsidRPr="000A5CC0">
        <w:rPr>
          <w:rFonts w:eastAsia="Arial Unicode MS" w:cs="Times New Roman"/>
          <w:sz w:val="28"/>
          <w:szCs w:val="28"/>
          <w:lang w:val="en-US" w:eastAsia="ru-RU"/>
        </w:rPr>
        <w:t>A. Schwiertz, D. Taras, K. Schafer [et al.] // Obesity (SilverSpring). — 2010. — Vol. 18. — P. 190–195.</w:t>
      </w:r>
      <w:bookmarkEnd w:id="77"/>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78" w:name="_Ref446718409"/>
      <w:r w:rsidRPr="000A5CC0">
        <w:rPr>
          <w:rFonts w:eastAsia="Arial Unicode MS" w:cs="Times New Roman"/>
          <w:sz w:val="28"/>
          <w:szCs w:val="28"/>
          <w:lang w:val="en-US" w:eastAsia="ru-RU"/>
        </w:rPr>
        <w:t>Molecular characterisation of the faecal microbiota in patients with type II diabetes</w:t>
      </w:r>
      <w:r w:rsidR="0065692F" w:rsidRPr="000A5CC0">
        <w:rPr>
          <w:rFonts w:eastAsia="Arial Unicode MS" w:cs="Times New Roman"/>
          <w:sz w:val="28"/>
          <w:szCs w:val="28"/>
          <w:lang w:val="en-US" w:eastAsia="ru-RU"/>
        </w:rPr>
        <w:t>/</w:t>
      </w:r>
      <w:r w:rsidRPr="000A5CC0">
        <w:rPr>
          <w:rFonts w:eastAsia="Arial Unicode MS" w:cs="Times New Roman"/>
          <w:sz w:val="28"/>
          <w:szCs w:val="28"/>
          <w:lang w:val="en-US" w:eastAsia="ru-RU"/>
        </w:rPr>
        <w:t>X. Wu, C. Ma, L. Han [et al.] // Curr. Microbiol. — 2010. — Vol. 61. — P. 69–78.</w:t>
      </w:r>
      <w:bookmarkEnd w:id="78"/>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79" w:name="_Ref446718958"/>
      <w:r w:rsidRPr="000A5CC0">
        <w:rPr>
          <w:rFonts w:cs="Times New Roman"/>
          <w:sz w:val="28"/>
          <w:szCs w:val="28"/>
          <w:shd w:val="clear" w:color="auto" w:fill="FFFFFF"/>
          <w:lang w:val="en-US"/>
        </w:rPr>
        <w:t>Molecular mechanisms of insulin resistance</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S. Schinner, W. A. Scherbaum, S. R. Bornstein, A. Barthel // </w:t>
      </w:r>
      <w:r w:rsidRPr="000A5CC0">
        <w:rPr>
          <w:rStyle w:val="ref-journal"/>
          <w:rFonts w:cs="Times New Roman"/>
          <w:sz w:val="28"/>
          <w:szCs w:val="28"/>
          <w:shd w:val="clear" w:color="auto" w:fill="FFFFFF"/>
          <w:lang w:val="en-US"/>
        </w:rPr>
        <w:t>Diabet. Med.</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2005. — Vol. </w:t>
      </w:r>
      <w:r w:rsidRPr="000A5CC0">
        <w:rPr>
          <w:rStyle w:val="ref-vol"/>
          <w:rFonts w:cs="Times New Roman"/>
          <w:sz w:val="28"/>
          <w:szCs w:val="28"/>
          <w:shd w:val="clear" w:color="auto" w:fill="FFFFFF"/>
          <w:lang w:val="en-US"/>
        </w:rPr>
        <w:t>22</w:t>
      </w:r>
      <w:r w:rsidRPr="000A5CC0">
        <w:rPr>
          <w:rFonts w:cs="Times New Roman"/>
          <w:sz w:val="28"/>
          <w:szCs w:val="28"/>
          <w:shd w:val="clear" w:color="auto" w:fill="FFFFFF"/>
          <w:lang w:val="en-US"/>
        </w:rPr>
        <w:t>. — P. 674–682.</w:t>
      </w:r>
      <w:bookmarkEnd w:id="79"/>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80" w:name="_Ref446718278"/>
      <w:r w:rsidRPr="000A5CC0">
        <w:rPr>
          <w:rFonts w:cs="Times New Roman"/>
          <w:bCs/>
          <w:sz w:val="28"/>
          <w:szCs w:val="28"/>
          <w:bdr w:val="none" w:sz="0" w:space="0" w:color="auto" w:frame="1"/>
          <w:lang w:val="en-US"/>
        </w:rPr>
        <w:t>Natural endogenous ligands for benzodiazepine receptors in hepatic encephalopathy</w:t>
      </w:r>
      <w:r w:rsidR="0065692F" w:rsidRPr="000A5CC0">
        <w:rPr>
          <w:rFonts w:cs="Times New Roman"/>
          <w:bCs/>
          <w:sz w:val="28"/>
          <w:szCs w:val="28"/>
          <w:bdr w:val="none" w:sz="0" w:space="0" w:color="auto" w:frame="1"/>
          <w:lang w:val="en-US"/>
        </w:rPr>
        <w:t>/</w:t>
      </w:r>
      <w:r w:rsidRPr="000A5CC0">
        <w:rPr>
          <w:rFonts w:cs="Times New Roman"/>
          <w:bCs/>
          <w:sz w:val="28"/>
          <w:szCs w:val="28"/>
          <w:bdr w:val="none" w:sz="0" w:space="0" w:color="auto" w:frame="1"/>
          <w:lang w:val="en-US"/>
        </w:rPr>
        <w:t>M. Baraldi, R. Avallone, L. Corsi [et al.] // Metab. Brain Dis. — 2009. — Vol. 24. — P. 81–93.</w:t>
      </w:r>
      <w:bookmarkEnd w:id="80"/>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r w:rsidRPr="000A5CC0">
        <w:rPr>
          <w:rStyle w:val="a6"/>
          <w:rFonts w:cs="Times New Roman"/>
          <w:sz w:val="28"/>
          <w:szCs w:val="28"/>
          <w:lang w:val="en-US"/>
        </w:rPr>
        <w:t xml:space="preserve"> </w:t>
      </w:r>
      <w:bookmarkStart w:id="81" w:name="_Ref446718333"/>
      <w:r w:rsidRPr="000A5CC0">
        <w:rPr>
          <w:rFonts w:eastAsia="Times New Roman" w:cs="Times New Roman"/>
          <w:sz w:val="28"/>
          <w:szCs w:val="28"/>
          <w:lang w:val="en-US" w:eastAsia="ru-RU"/>
        </w:rPr>
        <w:t>O’Hara A. M. The gut flora as a forgotten organ</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A. M. O’Hara, F. Shanahan // EMBO Rep. — 2006. — Vol. </w:t>
      </w:r>
      <w:r w:rsidRPr="000A5CC0">
        <w:rPr>
          <w:rFonts w:eastAsia="Times New Roman" w:cs="Times New Roman"/>
          <w:bCs/>
          <w:sz w:val="28"/>
          <w:szCs w:val="28"/>
          <w:lang w:val="en-US" w:eastAsia="ru-RU"/>
        </w:rPr>
        <w:t>7</w:t>
      </w:r>
      <w:r w:rsidRPr="000A5CC0">
        <w:rPr>
          <w:rFonts w:eastAsia="Times New Roman" w:cs="Times New Roman"/>
          <w:sz w:val="28"/>
          <w:szCs w:val="28"/>
          <w:lang w:val="en-US" w:eastAsia="ru-RU"/>
        </w:rPr>
        <w:t>. — P. 688–693.</w:t>
      </w:r>
      <w:bookmarkEnd w:id="81"/>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82" w:name="_Ref446718625"/>
      <w:r w:rsidRPr="000A5CC0">
        <w:rPr>
          <w:rStyle w:val="ref-title"/>
          <w:rFonts w:cs="Times New Roman"/>
          <w:sz w:val="28"/>
          <w:szCs w:val="28"/>
          <w:shd w:val="clear" w:color="auto" w:fill="FFFFFF"/>
          <w:lang w:val="en-US"/>
        </w:rPr>
        <w:t>Obesity and the gut microbiota: does up-regulating colonic fermentation protect against obesity and metabolic disease</w:t>
      </w:r>
      <w:proofErr w:type="gramStart"/>
      <w:r w:rsidRPr="000A5CC0">
        <w:rPr>
          <w:rStyle w:val="ref-title"/>
          <w:rFonts w:cs="Times New Roman"/>
          <w:sz w:val="28"/>
          <w:szCs w:val="28"/>
          <w:shd w:val="clear" w:color="auto" w:fill="FFFFFF"/>
          <w:lang w:val="en-US"/>
        </w:rPr>
        <w:t>?</w:t>
      </w:r>
      <w:r w:rsidR="0065692F" w:rsidRPr="000A5CC0">
        <w:rPr>
          <w:rStyle w:val="apple-converted-space"/>
          <w:rFonts w:cs="Times New Roman"/>
          <w:sz w:val="28"/>
          <w:szCs w:val="28"/>
          <w:shd w:val="clear" w:color="auto" w:fill="FFFFFF"/>
          <w:lang w:val="en-US"/>
        </w:rPr>
        <w:t>/</w:t>
      </w:r>
      <w:proofErr w:type="gramEnd"/>
      <w:r w:rsidRPr="000A5CC0">
        <w:rPr>
          <w:rFonts w:cs="Times New Roman"/>
          <w:sz w:val="28"/>
          <w:szCs w:val="28"/>
          <w:shd w:val="clear" w:color="auto" w:fill="FFFFFF"/>
          <w:lang w:val="en-US"/>
        </w:rPr>
        <w:t>L. Conterno, F. Fava, R. Viola, K. M.</w:t>
      </w:r>
      <w:r w:rsidRPr="000A5CC0">
        <w:rPr>
          <w:rStyle w:val="apple-converted-space"/>
          <w:rFonts w:cs="Times New Roman"/>
          <w:sz w:val="28"/>
          <w:szCs w:val="28"/>
          <w:shd w:val="clear" w:color="auto" w:fill="FFFFFF"/>
          <w:lang w:val="en-US"/>
        </w:rPr>
        <w:t xml:space="preserve"> </w:t>
      </w:r>
      <w:r w:rsidRPr="000A5CC0">
        <w:rPr>
          <w:rFonts w:cs="Times New Roman"/>
          <w:sz w:val="28"/>
          <w:szCs w:val="28"/>
          <w:shd w:val="clear" w:color="auto" w:fill="FFFFFF"/>
          <w:lang w:val="en-US"/>
        </w:rPr>
        <w:t xml:space="preserve">Tuohy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Genes Nutr.</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6</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3</w:t>
      </w:r>
      <w:r w:rsidRPr="000A5CC0">
        <w:rPr>
          <w:rFonts w:cs="Times New Roman"/>
          <w:sz w:val="28"/>
          <w:szCs w:val="28"/>
          <w:shd w:val="clear" w:color="auto" w:fill="FFFFFF"/>
          <w:lang w:val="en-US"/>
        </w:rPr>
        <w:t>. — P. 241–260.</w:t>
      </w:r>
      <w:bookmarkEnd w:id="82"/>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refpages"/>
          <w:rFonts w:eastAsia="Arial Unicode MS" w:cs="Times New Roman"/>
          <w:sz w:val="28"/>
          <w:szCs w:val="28"/>
          <w:lang w:val="en-US" w:eastAsia="ru-RU"/>
        </w:rPr>
      </w:pPr>
      <w:bookmarkStart w:id="83" w:name="_Ref446718383"/>
      <w:r w:rsidRPr="000A5CC0">
        <w:rPr>
          <w:rStyle w:val="refauthors"/>
          <w:rFonts w:cs="Times New Roman"/>
          <w:sz w:val="28"/>
          <w:szCs w:val="28"/>
          <w:shd w:val="clear" w:color="auto" w:fill="FFFFFF"/>
          <w:lang w:val="en-US"/>
        </w:rPr>
        <w:lastRenderedPageBreak/>
        <w:t>Ouwehand A.</w:t>
      </w:r>
      <w:r w:rsidRPr="000A5CC0">
        <w:rPr>
          <w:rStyle w:val="apple-converted-space"/>
          <w:rFonts w:cs="Times New Roman"/>
          <w:sz w:val="28"/>
          <w:szCs w:val="28"/>
          <w:shd w:val="clear" w:color="auto" w:fill="FFFFFF"/>
          <w:lang w:val="en-US"/>
        </w:rPr>
        <w:t xml:space="preserve"> </w:t>
      </w:r>
      <w:r w:rsidRPr="000A5CC0">
        <w:rPr>
          <w:rStyle w:val="reftitle"/>
          <w:rFonts w:cs="Times New Roman"/>
          <w:bCs/>
          <w:sz w:val="28"/>
          <w:szCs w:val="28"/>
          <w:shd w:val="clear" w:color="auto" w:fill="FFFFFF"/>
          <w:lang w:val="en-US"/>
        </w:rPr>
        <w:t>The role of the intestinal microflora for the development of the immune system in early childhood</w:t>
      </w:r>
      <w:r w:rsidR="0065692F" w:rsidRPr="000A5CC0">
        <w:rPr>
          <w:rStyle w:val="reftitle"/>
          <w:rFonts w:cs="Times New Roman"/>
          <w:bCs/>
          <w:sz w:val="28"/>
          <w:szCs w:val="28"/>
          <w:shd w:val="clear" w:color="auto" w:fill="FFFFFF"/>
          <w:lang w:val="en-US"/>
        </w:rPr>
        <w:t>/</w:t>
      </w:r>
      <w:r w:rsidRPr="000A5CC0">
        <w:rPr>
          <w:rStyle w:val="refauthors"/>
          <w:rFonts w:cs="Times New Roman"/>
          <w:sz w:val="28"/>
          <w:szCs w:val="28"/>
          <w:shd w:val="clear" w:color="auto" w:fill="FFFFFF"/>
          <w:lang w:val="en-US"/>
        </w:rPr>
        <w:t>A. Ouwehand, E. Isolauri, S.</w:t>
      </w:r>
      <w:r w:rsidRPr="000A5CC0">
        <w:rPr>
          <w:rStyle w:val="apple-converted-space"/>
          <w:rFonts w:cs="Times New Roman"/>
          <w:sz w:val="28"/>
          <w:szCs w:val="28"/>
          <w:shd w:val="clear" w:color="auto" w:fill="FFFFFF"/>
          <w:lang w:val="en-US"/>
        </w:rPr>
        <w:t xml:space="preserve"> </w:t>
      </w:r>
      <w:r w:rsidRPr="000A5CC0">
        <w:rPr>
          <w:rStyle w:val="refauthors"/>
          <w:rFonts w:cs="Times New Roman"/>
          <w:sz w:val="28"/>
          <w:szCs w:val="28"/>
          <w:shd w:val="clear" w:color="auto" w:fill="FFFFFF"/>
          <w:lang w:val="en-US"/>
        </w:rPr>
        <w:t xml:space="preserve">Salminen </w:t>
      </w:r>
      <w:r w:rsidRPr="000A5CC0">
        <w:rPr>
          <w:rStyle w:val="apple-converted-space"/>
          <w:rFonts w:cs="Times New Roman"/>
          <w:sz w:val="28"/>
          <w:szCs w:val="28"/>
          <w:shd w:val="clear" w:color="auto" w:fill="FFFFFF"/>
          <w:lang w:val="en-US"/>
        </w:rPr>
        <w:t xml:space="preserve">// </w:t>
      </w:r>
      <w:r w:rsidRPr="000A5CC0">
        <w:rPr>
          <w:rStyle w:val="refseriestitle"/>
          <w:rFonts w:cs="Times New Roman"/>
          <w:iCs/>
          <w:sz w:val="28"/>
          <w:szCs w:val="28"/>
          <w:shd w:val="clear" w:color="auto" w:fill="FFFFFF"/>
          <w:lang w:val="en-US"/>
        </w:rPr>
        <w:t>Eur. J. Nutr</w:t>
      </w:r>
      <w:r w:rsidRPr="000A5CC0">
        <w:rPr>
          <w:rFonts w:cs="Times New Roman"/>
          <w:sz w:val="28"/>
          <w:szCs w:val="28"/>
          <w:shd w:val="clear" w:color="auto" w:fill="FFFFFF"/>
          <w:lang w:val="en-US"/>
        </w:rPr>
        <w:t>.</w:t>
      </w:r>
      <w:r w:rsidRPr="000A5CC0">
        <w:rPr>
          <w:rStyle w:val="apple-converted-space"/>
          <w:rFonts w:cs="Times New Roman"/>
          <w:sz w:val="28"/>
          <w:szCs w:val="28"/>
          <w:shd w:val="clear" w:color="auto" w:fill="FFFFFF"/>
          <w:lang w:val="en-US"/>
        </w:rPr>
        <w:t xml:space="preserve"> — </w:t>
      </w:r>
      <w:r w:rsidRPr="000A5CC0">
        <w:rPr>
          <w:rStyle w:val="refseriesdate"/>
          <w:rFonts w:cs="Times New Roman"/>
          <w:sz w:val="28"/>
          <w:szCs w:val="28"/>
          <w:shd w:val="clear" w:color="auto" w:fill="FFFFFF"/>
          <w:lang w:val="en-US"/>
        </w:rPr>
        <w:t>2002</w:t>
      </w:r>
      <w:r w:rsidRPr="000A5CC0">
        <w:rPr>
          <w:rFonts w:cs="Times New Roman"/>
          <w:sz w:val="28"/>
          <w:szCs w:val="28"/>
          <w:shd w:val="clear" w:color="auto" w:fill="FFFFFF"/>
          <w:lang w:val="en-US"/>
        </w:rPr>
        <w:t xml:space="preserve">. — Vol. </w:t>
      </w:r>
      <w:r w:rsidRPr="000A5CC0">
        <w:rPr>
          <w:rStyle w:val="refseriesvolume"/>
          <w:rFonts w:cs="Times New Roman"/>
          <w:sz w:val="28"/>
          <w:szCs w:val="28"/>
          <w:shd w:val="clear" w:color="auto" w:fill="FFFFFF"/>
          <w:lang w:val="en-US"/>
        </w:rPr>
        <w:t>41</w:t>
      </w:r>
      <w:r w:rsidRPr="000A5CC0">
        <w:rPr>
          <w:rFonts w:cs="Times New Roman"/>
          <w:sz w:val="28"/>
          <w:szCs w:val="28"/>
          <w:shd w:val="clear" w:color="auto" w:fill="FFFFFF"/>
          <w:lang w:val="en-US"/>
        </w:rPr>
        <w:t xml:space="preserve">. — P. </w:t>
      </w:r>
      <w:r w:rsidRPr="000A5CC0">
        <w:rPr>
          <w:rStyle w:val="refpages"/>
          <w:rFonts w:cs="Times New Roman"/>
          <w:sz w:val="28"/>
          <w:szCs w:val="28"/>
          <w:shd w:val="clear" w:color="auto" w:fill="FFFFFF"/>
          <w:lang w:val="en-US"/>
        </w:rPr>
        <w:t>132–137.</w:t>
      </w:r>
      <w:bookmarkEnd w:id="83"/>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84" w:name="_Ref446719134"/>
      <w:r w:rsidRPr="000A5CC0">
        <w:rPr>
          <w:rFonts w:eastAsia="Times New Roman" w:cs="Times New Roman"/>
          <w:sz w:val="28"/>
          <w:szCs w:val="28"/>
          <w:lang w:val="en-US" w:eastAsia="ru-RU"/>
        </w:rPr>
        <w:t>Parnell J. A. Weight loss during oligofructose supplementation is associated with decreased ghrelin and increased peptide YY in overweight and obese adults</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J. A. Parnell, R. A. Reimer // Am. J. Clin. Nutr. — 2009. — Vol. </w:t>
      </w:r>
      <w:r w:rsidRPr="000A5CC0">
        <w:rPr>
          <w:rFonts w:eastAsia="Times New Roman" w:cs="Times New Roman"/>
          <w:bCs/>
          <w:sz w:val="28"/>
          <w:szCs w:val="28"/>
          <w:lang w:val="en-US" w:eastAsia="ru-RU"/>
        </w:rPr>
        <w:t>89</w:t>
      </w:r>
      <w:r w:rsidRPr="000A5CC0">
        <w:rPr>
          <w:rFonts w:eastAsia="Times New Roman" w:cs="Times New Roman"/>
          <w:sz w:val="28"/>
          <w:szCs w:val="28"/>
          <w:lang w:val="en-US" w:eastAsia="ru-RU"/>
        </w:rPr>
        <w:t>. — P. 1751–1759.</w:t>
      </w:r>
      <w:bookmarkEnd w:id="84"/>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85" w:name="_Ref446718721"/>
      <w:r w:rsidRPr="000A5CC0">
        <w:rPr>
          <w:rStyle w:val="ref-title"/>
          <w:rFonts w:cs="Times New Roman"/>
          <w:sz w:val="28"/>
          <w:szCs w:val="28"/>
          <w:shd w:val="clear" w:color="auto" w:fill="FFFFFF"/>
          <w:lang w:val="en-US"/>
        </w:rPr>
        <w:t>Peripheral neural targets in obesity</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A. J. Page, E. Symonds, M. Peiris [et al.]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Br. J. Pharmacol.</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2012. — Vol. </w:t>
      </w:r>
      <w:r w:rsidRPr="000A5CC0">
        <w:rPr>
          <w:rStyle w:val="ref-vol"/>
          <w:rFonts w:cs="Times New Roman"/>
          <w:sz w:val="28"/>
          <w:szCs w:val="28"/>
          <w:shd w:val="clear" w:color="auto" w:fill="FFFFFF"/>
          <w:lang w:val="en-US"/>
        </w:rPr>
        <w:t>166</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5</w:t>
      </w:r>
      <w:r w:rsidRPr="000A5CC0">
        <w:rPr>
          <w:rFonts w:cs="Times New Roman"/>
          <w:sz w:val="28"/>
          <w:szCs w:val="28"/>
          <w:shd w:val="clear" w:color="auto" w:fill="FFFFFF"/>
          <w:lang w:val="en-US"/>
        </w:rPr>
        <w:t>. — P. 1537–5810.</w:t>
      </w:r>
      <w:bookmarkEnd w:id="85"/>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86" w:name="_Ref446718714"/>
      <w:r w:rsidRPr="000A5CC0">
        <w:rPr>
          <w:rStyle w:val="ref-title"/>
          <w:rFonts w:cs="Times New Roman"/>
          <w:sz w:val="28"/>
          <w:szCs w:val="28"/>
          <w:shd w:val="clear" w:color="auto" w:fill="FFFFFF"/>
          <w:lang w:val="en-US"/>
        </w:rPr>
        <w:t>PYY3-36 and oxyntomodulin can be additive in their effect on food intake in overweight and obese humans</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B. C. Field, A. M. Wren, V. Peters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Diabetes.</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2010. — Vol. </w:t>
      </w:r>
      <w:r w:rsidRPr="000A5CC0">
        <w:rPr>
          <w:rStyle w:val="ref-vol"/>
          <w:rFonts w:cs="Times New Roman"/>
          <w:sz w:val="28"/>
          <w:szCs w:val="28"/>
          <w:shd w:val="clear" w:color="auto" w:fill="FFFFFF"/>
          <w:lang w:val="en-US"/>
        </w:rPr>
        <w:t>59</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7</w:t>
      </w:r>
      <w:r w:rsidRPr="000A5CC0">
        <w:rPr>
          <w:rFonts w:cs="Times New Roman"/>
          <w:sz w:val="28"/>
          <w:szCs w:val="28"/>
          <w:shd w:val="clear" w:color="auto" w:fill="FFFFFF"/>
          <w:lang w:val="en-US"/>
        </w:rPr>
        <w:t>. — P. 1635–1910.</w:t>
      </w:r>
      <w:bookmarkEnd w:id="86"/>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87" w:name="_Ref446719216"/>
      <w:r w:rsidRPr="000A5CC0">
        <w:rPr>
          <w:rFonts w:cs="Times New Roman"/>
          <w:sz w:val="28"/>
          <w:szCs w:val="28"/>
          <w:shd w:val="clear" w:color="auto" w:fill="FFFFFF"/>
          <w:lang w:val="en-US"/>
        </w:rPr>
        <w:t>Rastmaneh R. High polyphenol, low probiotic diet for weight loss because of intestinal microbiota interaction</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R. Rastmaneh // </w:t>
      </w:r>
      <w:r w:rsidRPr="000A5CC0">
        <w:rPr>
          <w:rStyle w:val="ref-journal"/>
          <w:rFonts w:cs="Times New Roman"/>
          <w:sz w:val="28"/>
          <w:szCs w:val="28"/>
          <w:shd w:val="clear" w:color="auto" w:fill="FFFFFF"/>
          <w:lang w:val="en-US"/>
        </w:rPr>
        <w:t>Chem. Biol. Interact.</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189</w:t>
      </w:r>
      <w:r w:rsidRPr="000A5CC0">
        <w:rPr>
          <w:rFonts w:cs="Times New Roman"/>
          <w:sz w:val="28"/>
          <w:szCs w:val="28"/>
          <w:shd w:val="clear" w:color="auto" w:fill="FFFFFF"/>
          <w:lang w:val="en-US"/>
        </w:rPr>
        <w:t>. — P. 1–8.</w:t>
      </w:r>
      <w:bookmarkEnd w:id="87"/>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88" w:name="_Ref446719022"/>
      <w:r w:rsidRPr="000A5CC0">
        <w:rPr>
          <w:rFonts w:cs="Times New Roman"/>
          <w:sz w:val="28"/>
          <w:szCs w:val="28"/>
          <w:shd w:val="clear" w:color="auto" w:fill="FFFFFF"/>
          <w:lang w:val="en-US"/>
        </w:rPr>
        <w:t>Reduced energy intake at breakfast is not compensated for at lunch if a high-insoluble-fiber cereal replaces a low-fiber cereal</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A. Hamedani, T. Akhavan, R. A. Samra, G. H. Anderson // </w:t>
      </w:r>
      <w:r w:rsidRPr="000A5CC0">
        <w:rPr>
          <w:rStyle w:val="ref-journal"/>
          <w:rFonts w:cs="Times New Roman"/>
          <w:sz w:val="28"/>
          <w:szCs w:val="28"/>
          <w:shd w:val="clear" w:color="auto" w:fill="FFFFFF"/>
          <w:lang w:val="en-US"/>
        </w:rPr>
        <w:t xml:space="preserve">Am. J. Clin. Nutr. — </w:t>
      </w:r>
      <w:r w:rsidRPr="000A5CC0">
        <w:rPr>
          <w:rFonts w:cs="Times New Roman"/>
          <w:sz w:val="28"/>
          <w:szCs w:val="28"/>
          <w:shd w:val="clear" w:color="auto" w:fill="FFFFFF"/>
          <w:lang w:val="en-US"/>
        </w:rPr>
        <w:t xml:space="preserve">2009. — Vol. </w:t>
      </w:r>
      <w:r w:rsidRPr="000A5CC0">
        <w:rPr>
          <w:rStyle w:val="ref-vol"/>
          <w:rFonts w:cs="Times New Roman"/>
          <w:sz w:val="28"/>
          <w:szCs w:val="28"/>
          <w:shd w:val="clear" w:color="auto" w:fill="FFFFFF"/>
          <w:lang w:val="en-US"/>
        </w:rPr>
        <w:t>89</w:t>
      </w:r>
      <w:r w:rsidRPr="000A5CC0">
        <w:rPr>
          <w:rFonts w:cs="Times New Roman"/>
          <w:sz w:val="28"/>
          <w:szCs w:val="28"/>
          <w:shd w:val="clear" w:color="auto" w:fill="FFFFFF"/>
          <w:lang w:val="en-US"/>
        </w:rPr>
        <w:t>. — P. 1343–1349.</w:t>
      </w:r>
      <w:bookmarkEnd w:id="88"/>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89" w:name="_Ref446719176"/>
      <w:r w:rsidRPr="000A5CC0">
        <w:rPr>
          <w:rFonts w:cs="Times New Roman"/>
          <w:sz w:val="28"/>
          <w:szCs w:val="28"/>
          <w:shd w:val="clear" w:color="auto" w:fill="FFFFFF"/>
          <w:lang w:val="en-US"/>
        </w:rPr>
        <w:t>Regulation of abdominal adiposity by probiotics (</w:t>
      </w:r>
      <w:r w:rsidRPr="000A5CC0">
        <w:rPr>
          <w:rStyle w:val="a7"/>
          <w:rFonts w:cs="Times New Roman"/>
          <w:sz w:val="28"/>
          <w:szCs w:val="28"/>
          <w:shd w:val="clear" w:color="auto" w:fill="FFFFFF"/>
          <w:lang w:val="en-US"/>
        </w:rPr>
        <w:t>Lactobacillus gasseri</w:t>
      </w:r>
      <w:r w:rsidRPr="000A5CC0">
        <w:rPr>
          <w:rStyle w:val="apple-converted-space"/>
          <w:rFonts w:cs="Times New Roman"/>
          <w:sz w:val="28"/>
          <w:szCs w:val="28"/>
          <w:shd w:val="clear" w:color="auto" w:fill="FFFFFF"/>
          <w:lang w:val="en-US"/>
        </w:rPr>
        <w:t xml:space="preserve"> </w:t>
      </w:r>
      <w:r w:rsidRPr="000A5CC0">
        <w:rPr>
          <w:rFonts w:cs="Times New Roman"/>
          <w:sz w:val="28"/>
          <w:szCs w:val="28"/>
          <w:shd w:val="clear" w:color="auto" w:fill="FFFFFF"/>
          <w:lang w:val="en-US"/>
        </w:rPr>
        <w:t>SBT2055) in adults with obese tendencies in a randomized controlled trial</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Y. Kadooka, M. Sato, K. Imaizumi [et al.] // </w:t>
      </w:r>
      <w:r w:rsidRPr="000A5CC0">
        <w:rPr>
          <w:rStyle w:val="ref-journal"/>
          <w:rFonts w:cs="Times New Roman"/>
          <w:sz w:val="28"/>
          <w:szCs w:val="28"/>
          <w:shd w:val="clear" w:color="auto" w:fill="FFFFFF"/>
          <w:lang w:val="en-US"/>
        </w:rPr>
        <w:t>Eur. J. Clin. Nutr.</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2010. — Vol. </w:t>
      </w:r>
      <w:r w:rsidRPr="000A5CC0">
        <w:rPr>
          <w:rStyle w:val="ref-vol"/>
          <w:rFonts w:cs="Times New Roman"/>
          <w:sz w:val="28"/>
          <w:szCs w:val="28"/>
          <w:shd w:val="clear" w:color="auto" w:fill="FFFFFF"/>
          <w:lang w:val="en-US"/>
        </w:rPr>
        <w:t>64</w:t>
      </w:r>
      <w:r w:rsidRPr="000A5CC0">
        <w:rPr>
          <w:rFonts w:cs="Times New Roman"/>
          <w:sz w:val="28"/>
          <w:szCs w:val="28"/>
          <w:shd w:val="clear" w:color="auto" w:fill="FFFFFF"/>
          <w:lang w:val="en-US"/>
        </w:rPr>
        <w:t>. — P. 636–643.</w:t>
      </w:r>
      <w:bookmarkEnd w:id="89"/>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mixed-citation"/>
          <w:rFonts w:eastAsia="Arial Unicode MS" w:cs="Times New Roman"/>
          <w:sz w:val="28"/>
          <w:szCs w:val="28"/>
          <w:lang w:val="en-US" w:eastAsia="ru-RU"/>
        </w:rPr>
      </w:pPr>
      <w:bookmarkStart w:id="90" w:name="_Ref446718921"/>
      <w:r w:rsidRPr="000A5CC0">
        <w:rPr>
          <w:rStyle w:val="mixed-citation"/>
          <w:rFonts w:cs="Times New Roman"/>
          <w:sz w:val="28"/>
          <w:szCs w:val="28"/>
          <w:shd w:val="clear" w:color="auto" w:fill="FFFFFF"/>
          <w:lang w:val="en-US"/>
        </w:rPr>
        <w:t>Rhee S. H.</w:t>
      </w:r>
      <w:r w:rsidRPr="000A5CC0">
        <w:rPr>
          <w:rStyle w:val="apple-converted-space"/>
          <w:rFonts w:cs="Times New Roman"/>
          <w:sz w:val="28"/>
          <w:szCs w:val="28"/>
          <w:shd w:val="clear" w:color="auto" w:fill="FFFFFF"/>
          <w:lang w:val="en-US"/>
        </w:rPr>
        <w:t xml:space="preserve"> </w:t>
      </w:r>
      <w:r w:rsidRPr="000A5CC0">
        <w:rPr>
          <w:rStyle w:val="ref-title"/>
          <w:rFonts w:cs="Times New Roman"/>
          <w:sz w:val="28"/>
          <w:szCs w:val="28"/>
          <w:shd w:val="clear" w:color="auto" w:fill="FFFFFF"/>
          <w:lang w:val="en-US"/>
        </w:rPr>
        <w:t>Basic and translational understandings of microbial recognition by toll-like receptors in the intestine</w:t>
      </w:r>
      <w:r w:rsidR="0065692F" w:rsidRPr="000A5CC0">
        <w:rPr>
          <w:rStyle w:val="mixed-citation"/>
          <w:rFonts w:cs="Times New Roman"/>
          <w:sz w:val="28"/>
          <w:szCs w:val="28"/>
          <w:shd w:val="clear" w:color="auto" w:fill="FFFFFF"/>
          <w:lang w:val="en-US"/>
        </w:rPr>
        <w:t>/</w:t>
      </w:r>
      <w:r w:rsidRPr="000A5CC0">
        <w:rPr>
          <w:rStyle w:val="mixed-citation"/>
          <w:rFonts w:cs="Times New Roman"/>
          <w:sz w:val="28"/>
          <w:szCs w:val="28"/>
          <w:shd w:val="clear" w:color="auto" w:fill="FFFFFF"/>
          <w:lang w:val="en-US"/>
        </w:rPr>
        <w:t xml:space="preserve">S. Rhee // </w:t>
      </w:r>
      <w:r w:rsidRPr="000A5CC0">
        <w:rPr>
          <w:rStyle w:val="ref-journal"/>
          <w:rFonts w:cs="Times New Roman"/>
          <w:sz w:val="28"/>
          <w:szCs w:val="28"/>
          <w:shd w:val="clear" w:color="auto" w:fill="FFFFFF"/>
          <w:lang w:val="en-US"/>
        </w:rPr>
        <w:t>J. Neurogastroenterol. Motil.</w:t>
      </w:r>
      <w:r w:rsidRPr="000A5CC0">
        <w:rPr>
          <w:rStyle w:val="apple-converted-space"/>
          <w:rFonts w:cs="Times New Roman"/>
          <w:sz w:val="28"/>
          <w:szCs w:val="28"/>
          <w:shd w:val="clear" w:color="auto" w:fill="FFFFFF"/>
          <w:lang w:val="en-US"/>
        </w:rPr>
        <w:t xml:space="preserve"> — </w:t>
      </w:r>
      <w:r w:rsidRPr="000A5CC0">
        <w:rPr>
          <w:rStyle w:val="mixed-citation"/>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 xml:space="preserve">17, No </w:t>
      </w:r>
      <w:r w:rsidRPr="000A5CC0">
        <w:rPr>
          <w:rStyle w:val="ref-iss"/>
          <w:rFonts w:cs="Times New Roman"/>
          <w:sz w:val="28"/>
          <w:szCs w:val="28"/>
          <w:shd w:val="clear" w:color="auto" w:fill="FFFFFF"/>
          <w:lang w:val="en-US"/>
        </w:rPr>
        <w:t>1</w:t>
      </w:r>
      <w:r w:rsidRPr="000A5CC0">
        <w:rPr>
          <w:rStyle w:val="mixed-citation"/>
          <w:rFonts w:cs="Times New Roman"/>
          <w:sz w:val="28"/>
          <w:szCs w:val="28"/>
          <w:shd w:val="clear" w:color="auto" w:fill="FFFFFF"/>
          <w:lang w:val="en-US"/>
        </w:rPr>
        <w:t>. — P. 28–34.</w:t>
      </w:r>
      <w:bookmarkEnd w:id="90"/>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91" w:name="_Ref446719241"/>
      <w:r w:rsidRPr="000A5CC0">
        <w:rPr>
          <w:rFonts w:cs="Times New Roman"/>
          <w:sz w:val="28"/>
          <w:szCs w:val="28"/>
          <w:lang w:val="en-US"/>
        </w:rPr>
        <w:t>Saavedra J. M. Clinical applications ofprobiotic agents</w:t>
      </w:r>
      <w:r w:rsidR="0065692F" w:rsidRPr="000A5CC0">
        <w:rPr>
          <w:rFonts w:cs="Times New Roman"/>
          <w:sz w:val="28"/>
          <w:szCs w:val="28"/>
          <w:lang w:val="en-US"/>
        </w:rPr>
        <w:t>/</w:t>
      </w:r>
      <w:r w:rsidRPr="000A5CC0">
        <w:rPr>
          <w:rFonts w:cs="Times New Roman"/>
          <w:sz w:val="28"/>
          <w:szCs w:val="28"/>
          <w:lang w:val="en-US"/>
        </w:rPr>
        <w:t>J. M. Saavedra // Am. J. Clin. Nutr. — 2001. — Vol. 73, No 6. — P. 1147S–1151S.</w:t>
      </w:r>
      <w:bookmarkEnd w:id="91"/>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92" w:name="_Ref446718619"/>
      <w:r w:rsidRPr="000A5CC0">
        <w:rPr>
          <w:rFonts w:cs="Times New Roman"/>
          <w:sz w:val="28"/>
          <w:szCs w:val="28"/>
          <w:shd w:val="clear" w:color="auto" w:fill="FFFFFF"/>
          <w:lang w:val="en-US"/>
        </w:rPr>
        <w:t xml:space="preserve">Samuel B. S. </w:t>
      </w:r>
      <w:r w:rsidRPr="000A5CC0">
        <w:rPr>
          <w:rStyle w:val="ref-title"/>
          <w:rFonts w:cs="Times New Roman"/>
          <w:sz w:val="28"/>
          <w:szCs w:val="28"/>
          <w:shd w:val="clear" w:color="auto" w:fill="FFFFFF"/>
          <w:lang w:val="en-US"/>
        </w:rPr>
        <w:t>A humanized gnotobiotic mouse model of host-archaeal-bacterial mutualism</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B. S. Samuel, J. I.</w:t>
      </w:r>
      <w:r w:rsidRPr="000A5CC0">
        <w:rPr>
          <w:rStyle w:val="apple-converted-space"/>
          <w:rFonts w:cs="Times New Roman"/>
          <w:sz w:val="28"/>
          <w:szCs w:val="28"/>
          <w:shd w:val="clear" w:color="auto" w:fill="FFFFFF"/>
          <w:lang w:val="en-US"/>
        </w:rPr>
        <w:t xml:space="preserve"> </w:t>
      </w:r>
      <w:r w:rsidRPr="000A5CC0">
        <w:rPr>
          <w:rFonts w:cs="Times New Roman"/>
          <w:sz w:val="28"/>
          <w:szCs w:val="28"/>
          <w:shd w:val="clear" w:color="auto" w:fill="FFFFFF"/>
          <w:lang w:val="en-US"/>
        </w:rPr>
        <w:t xml:space="preserve">Gordon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Proc. Natl. Acad. Sci. USA.</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2006. — Vol. </w:t>
      </w:r>
      <w:r w:rsidRPr="000A5CC0">
        <w:rPr>
          <w:rStyle w:val="ref-vol"/>
          <w:rFonts w:cs="Times New Roman"/>
          <w:sz w:val="28"/>
          <w:szCs w:val="28"/>
          <w:shd w:val="clear" w:color="auto" w:fill="FFFFFF"/>
          <w:lang w:val="en-US"/>
        </w:rPr>
        <w:t>103</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26</w:t>
      </w:r>
      <w:r w:rsidRPr="000A5CC0">
        <w:rPr>
          <w:rFonts w:cs="Times New Roman"/>
          <w:sz w:val="28"/>
          <w:szCs w:val="28"/>
          <w:shd w:val="clear" w:color="auto" w:fill="FFFFFF"/>
          <w:lang w:val="en-US"/>
        </w:rPr>
        <w:t>. — P. 10011–10610.</w:t>
      </w:r>
      <w:bookmarkEnd w:id="92"/>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93" w:name="_Ref446719130"/>
      <w:r w:rsidRPr="000A5CC0">
        <w:rPr>
          <w:rFonts w:eastAsia="Times New Roman" w:cs="Times New Roman"/>
          <w:sz w:val="28"/>
          <w:szCs w:val="28"/>
          <w:lang w:val="en-US" w:eastAsia="ru-RU"/>
        </w:rPr>
        <w:t>Selective increases of bifidobacteria in gut microflora improve high-fat-diet-induced diabetes in mice through a mechanism associated with endotoxaemia</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P. D. Cani, A. M. Neyrinck, F. Fava [et al.] // Diabetologia. — 2007. — Vol. </w:t>
      </w:r>
      <w:r w:rsidRPr="000A5CC0">
        <w:rPr>
          <w:rFonts w:eastAsia="Times New Roman" w:cs="Times New Roman"/>
          <w:bCs/>
          <w:sz w:val="28"/>
          <w:szCs w:val="28"/>
          <w:lang w:val="en-US" w:eastAsia="ru-RU"/>
        </w:rPr>
        <w:t>50</w:t>
      </w:r>
      <w:r w:rsidRPr="000A5CC0">
        <w:rPr>
          <w:rFonts w:eastAsia="Times New Roman" w:cs="Times New Roman"/>
          <w:sz w:val="28"/>
          <w:szCs w:val="28"/>
          <w:lang w:val="en-US" w:eastAsia="ru-RU"/>
        </w:rPr>
        <w:t>. — P. 2374–2383.</w:t>
      </w:r>
      <w:bookmarkEnd w:id="93"/>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94" w:name="_Ref446719259"/>
      <w:r w:rsidRPr="000A5CC0">
        <w:rPr>
          <w:rFonts w:cs="Times New Roman"/>
          <w:sz w:val="28"/>
          <w:szCs w:val="28"/>
          <w:lang w:val="en-US"/>
        </w:rPr>
        <w:t>Sepsis Associated With Probiotic Therapy Lactobacillus</w:t>
      </w:r>
      <w:r w:rsidR="0065692F" w:rsidRPr="000A5CC0">
        <w:rPr>
          <w:rFonts w:cs="Times New Roman"/>
          <w:sz w:val="28"/>
          <w:szCs w:val="28"/>
          <w:lang w:val="en-US"/>
        </w:rPr>
        <w:t>/</w:t>
      </w:r>
      <w:r w:rsidRPr="000A5CC0">
        <w:rPr>
          <w:rFonts w:cs="Times New Roman"/>
          <w:sz w:val="28"/>
          <w:szCs w:val="28"/>
          <w:lang w:val="en-US"/>
        </w:rPr>
        <w:t>M. H. Land, K. Rouster–Stevens, C. R. Woods [et al.]</w:t>
      </w:r>
      <w:r w:rsidRPr="000A5CC0">
        <w:rPr>
          <w:rFonts w:cs="Times New Roman"/>
          <w:bCs/>
          <w:iCs/>
          <w:sz w:val="28"/>
          <w:szCs w:val="28"/>
          <w:shd w:val="clear" w:color="auto" w:fill="FFFFFF"/>
          <w:lang w:val="en-US"/>
        </w:rPr>
        <w:t xml:space="preserve"> </w:t>
      </w:r>
      <w:r w:rsidRPr="000A5CC0">
        <w:rPr>
          <w:rFonts w:cs="Times New Roman"/>
          <w:sz w:val="28"/>
          <w:szCs w:val="28"/>
          <w:lang w:val="en-US"/>
        </w:rPr>
        <w:t>// Pediatrics. — 2005. — Vol. 115. — P. 178–181.</w:t>
      </w:r>
      <w:bookmarkEnd w:id="94"/>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95" w:name="_Ref446718614"/>
      <w:r w:rsidRPr="000A5CC0">
        <w:rPr>
          <w:rFonts w:cs="Times New Roman"/>
          <w:sz w:val="28"/>
          <w:szCs w:val="28"/>
          <w:shd w:val="clear" w:color="auto" w:fill="FFFFFF"/>
          <w:lang w:val="en-US"/>
        </w:rPr>
        <w:t>Shen J.</w:t>
      </w:r>
      <w:r w:rsidRPr="000A5CC0">
        <w:rPr>
          <w:rStyle w:val="apple-converted-space"/>
          <w:rFonts w:cs="Times New Roman"/>
          <w:sz w:val="28"/>
          <w:szCs w:val="28"/>
          <w:shd w:val="clear" w:color="auto" w:fill="FFFFFF"/>
          <w:lang w:val="en-US"/>
        </w:rPr>
        <w:t xml:space="preserve"> </w:t>
      </w:r>
      <w:r w:rsidRPr="000A5CC0">
        <w:rPr>
          <w:rStyle w:val="ref-title"/>
          <w:rFonts w:cs="Times New Roman"/>
          <w:sz w:val="28"/>
          <w:szCs w:val="28"/>
          <w:shd w:val="clear" w:color="auto" w:fill="FFFFFF"/>
          <w:lang w:val="en-US"/>
        </w:rPr>
        <w:t>The gut microbiota, obesity and insulin resistance</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J. Shen, M. S. Obin, L. Zhao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Mol. Aspects Med.</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2013. — Vol. </w:t>
      </w:r>
      <w:r w:rsidRPr="000A5CC0">
        <w:rPr>
          <w:rStyle w:val="ref-vol"/>
          <w:rFonts w:cs="Times New Roman"/>
          <w:sz w:val="28"/>
          <w:szCs w:val="28"/>
          <w:shd w:val="clear" w:color="auto" w:fill="FFFFFF"/>
          <w:lang w:val="en-US"/>
        </w:rPr>
        <w:t xml:space="preserve">34, No </w:t>
      </w:r>
      <w:r w:rsidRPr="000A5CC0">
        <w:rPr>
          <w:rStyle w:val="ref-iss"/>
          <w:rFonts w:cs="Times New Roman"/>
          <w:sz w:val="28"/>
          <w:szCs w:val="28"/>
          <w:shd w:val="clear" w:color="auto" w:fill="FFFFFF"/>
          <w:lang w:val="en-US"/>
        </w:rPr>
        <w:t>1</w:t>
      </w:r>
      <w:r w:rsidRPr="000A5CC0">
        <w:rPr>
          <w:rFonts w:cs="Times New Roman"/>
          <w:sz w:val="28"/>
          <w:szCs w:val="28"/>
          <w:shd w:val="clear" w:color="auto" w:fill="FFFFFF"/>
          <w:lang w:val="en-US"/>
        </w:rPr>
        <w:t>. — P. 39–58.</w:t>
      </w:r>
      <w:bookmarkEnd w:id="95"/>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96" w:name="_Ref446718355"/>
      <w:r w:rsidRPr="000A5CC0">
        <w:rPr>
          <w:rFonts w:eastAsia="Times New Roman" w:cs="Times New Roman"/>
          <w:sz w:val="28"/>
          <w:szCs w:val="28"/>
          <w:lang w:val="en-US" w:eastAsia="ru-RU"/>
        </w:rPr>
        <w:t>Sommer F, Bäckhed F. The gut microbiota — masters of host development and physiology</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Sommer F, Bäckhed F. // Nat. Rev. Microbiol. — 2013. — Vol. </w:t>
      </w:r>
      <w:r w:rsidRPr="000A5CC0">
        <w:rPr>
          <w:rFonts w:eastAsia="Times New Roman" w:cs="Times New Roman"/>
          <w:bCs/>
          <w:sz w:val="28"/>
          <w:szCs w:val="28"/>
          <w:lang w:val="en-US" w:eastAsia="ru-RU"/>
        </w:rPr>
        <w:t>11</w:t>
      </w:r>
      <w:r w:rsidRPr="000A5CC0">
        <w:rPr>
          <w:rFonts w:eastAsia="Times New Roman" w:cs="Times New Roman"/>
          <w:sz w:val="28"/>
          <w:szCs w:val="28"/>
          <w:lang w:val="en-US" w:eastAsia="ru-RU"/>
        </w:rPr>
        <w:t>. — P. 227–238.</w:t>
      </w:r>
      <w:bookmarkEnd w:id="96"/>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97" w:name="_Ref446718285"/>
      <w:r w:rsidRPr="000A5CC0">
        <w:rPr>
          <w:rFonts w:cs="Times New Roman"/>
          <w:bCs/>
          <w:sz w:val="28"/>
          <w:szCs w:val="28"/>
          <w:bdr w:val="none" w:sz="0" w:space="0" w:color="auto" w:frame="1"/>
          <w:lang w:val="en-US"/>
        </w:rPr>
        <w:lastRenderedPageBreak/>
        <w:t>Substantial production of dopamine in the human gastrointestinal tract</w:t>
      </w:r>
      <w:r w:rsidR="0065692F" w:rsidRPr="000A5CC0">
        <w:rPr>
          <w:rFonts w:cs="Times New Roman"/>
          <w:bCs/>
          <w:sz w:val="28"/>
          <w:szCs w:val="28"/>
          <w:bdr w:val="none" w:sz="0" w:space="0" w:color="auto" w:frame="1"/>
          <w:lang w:val="en-US"/>
        </w:rPr>
        <w:t>/</w:t>
      </w:r>
      <w:r w:rsidRPr="000A5CC0">
        <w:rPr>
          <w:rFonts w:cs="Times New Roman"/>
          <w:bCs/>
          <w:sz w:val="28"/>
          <w:szCs w:val="28"/>
          <w:bdr w:val="none" w:sz="0" w:space="0" w:color="auto" w:frame="1"/>
          <w:lang w:val="en-US"/>
        </w:rPr>
        <w:t>Eisenhofer G, Aneman A, Friberg P, Hooper D [et al.] // J. Clin. Endocrinol. Metab. — 1997. — Vol. 82. — P. 3864–3871.</w:t>
      </w:r>
      <w:bookmarkEnd w:id="97"/>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98" w:name="_Ref446718998"/>
      <w:r w:rsidRPr="000A5CC0">
        <w:rPr>
          <w:rFonts w:cs="Times New Roman"/>
          <w:sz w:val="28"/>
          <w:szCs w:val="28"/>
          <w:shd w:val="clear" w:color="auto" w:fill="FFFFFF"/>
          <w:lang w:val="en-US"/>
        </w:rPr>
        <w:t>Suppressor of cytokine signaling-3 (SOCS-3), a potential mediator of interleukin-6-dependent insulin resistance in hepatocytes</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J. J. Senn, P. J. Klover, I. A. Nowak [et al.] // </w:t>
      </w:r>
      <w:r w:rsidRPr="000A5CC0">
        <w:rPr>
          <w:rStyle w:val="ref-journal"/>
          <w:rFonts w:cs="Times New Roman"/>
          <w:sz w:val="28"/>
          <w:szCs w:val="28"/>
          <w:shd w:val="clear" w:color="auto" w:fill="FFFFFF"/>
          <w:lang w:val="en-US"/>
        </w:rPr>
        <w:t>J. Biol. Chem.</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2003. — Vol. </w:t>
      </w:r>
      <w:r w:rsidRPr="000A5CC0">
        <w:rPr>
          <w:rStyle w:val="ref-vol"/>
          <w:rFonts w:cs="Times New Roman"/>
          <w:sz w:val="28"/>
          <w:szCs w:val="28"/>
          <w:shd w:val="clear" w:color="auto" w:fill="FFFFFF"/>
          <w:lang w:val="en-US"/>
        </w:rPr>
        <w:t>278</w:t>
      </w:r>
      <w:r w:rsidRPr="000A5CC0">
        <w:rPr>
          <w:rFonts w:cs="Times New Roman"/>
          <w:sz w:val="28"/>
          <w:szCs w:val="28"/>
          <w:shd w:val="clear" w:color="auto" w:fill="FFFFFF"/>
          <w:lang w:val="en-US"/>
        </w:rPr>
        <w:t>. — P. 13740–13746.</w:t>
      </w:r>
      <w:bookmarkEnd w:id="98"/>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99" w:name="_Ref446719142"/>
      <w:r w:rsidRPr="000A5CC0">
        <w:rPr>
          <w:rFonts w:eastAsia="Times New Roman" w:cs="Times New Roman"/>
          <w:sz w:val="28"/>
          <w:szCs w:val="28"/>
          <w:lang w:val="en-US" w:eastAsia="ru-RU"/>
        </w:rPr>
        <w:t>The effect of a probiotic on hepatic steatosis</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S. F.</w:t>
      </w:r>
      <w:r w:rsidRPr="000A5CC0">
        <w:rPr>
          <w:rFonts w:cs="Times New Roman"/>
          <w:sz w:val="28"/>
          <w:szCs w:val="28"/>
          <w:shd w:val="clear" w:color="auto" w:fill="FFFFFF"/>
          <w:lang w:val="en-US"/>
        </w:rPr>
        <w:t xml:space="preserve"> S</w:t>
      </w:r>
      <w:r w:rsidRPr="000A5CC0">
        <w:rPr>
          <w:rFonts w:eastAsia="Times New Roman" w:cs="Times New Roman"/>
          <w:sz w:val="28"/>
          <w:szCs w:val="28"/>
          <w:lang w:val="en-US" w:eastAsia="ru-RU"/>
        </w:rPr>
        <w:t xml:space="preserve">olga, G. Buckley, J. M. Clark [et al.] // J. Clin. Gastroenterol. — 2008. — Vol. </w:t>
      </w:r>
      <w:r w:rsidRPr="000A5CC0">
        <w:rPr>
          <w:rFonts w:eastAsia="Times New Roman" w:cs="Times New Roman"/>
          <w:bCs/>
          <w:sz w:val="28"/>
          <w:szCs w:val="28"/>
          <w:lang w:val="en-US" w:eastAsia="ru-RU"/>
        </w:rPr>
        <w:t>42</w:t>
      </w:r>
      <w:r w:rsidRPr="000A5CC0">
        <w:rPr>
          <w:rFonts w:eastAsia="Times New Roman" w:cs="Times New Roman"/>
          <w:sz w:val="28"/>
          <w:szCs w:val="28"/>
          <w:lang w:val="en-US" w:eastAsia="ru-RU"/>
        </w:rPr>
        <w:t>. — P. 1117–1119.</w:t>
      </w:r>
      <w:bookmarkEnd w:id="99"/>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100" w:name="_Ref446718443"/>
      <w:r w:rsidRPr="000A5CC0">
        <w:rPr>
          <w:rStyle w:val="ref-title"/>
          <w:rFonts w:cs="Times New Roman"/>
          <w:sz w:val="28"/>
          <w:szCs w:val="28"/>
          <w:shd w:val="clear" w:color="auto" w:fill="FFFFFF"/>
          <w:lang w:val="en-US"/>
        </w:rPr>
        <w:t>The gut microbiota as an environmental factor that regulates fat storage</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F. Bäckhed, H. Ding, T. Wang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Proc. Natl. Acad. Sci. USA.</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2004. — Vol. </w:t>
      </w:r>
      <w:r w:rsidRPr="000A5CC0">
        <w:rPr>
          <w:rStyle w:val="ref-vol"/>
          <w:rFonts w:cs="Times New Roman"/>
          <w:sz w:val="28"/>
          <w:szCs w:val="28"/>
          <w:shd w:val="clear" w:color="auto" w:fill="FFFFFF"/>
          <w:lang w:val="en-US"/>
        </w:rPr>
        <w:t>101</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44</w:t>
      </w:r>
      <w:r w:rsidRPr="000A5CC0">
        <w:rPr>
          <w:rFonts w:cs="Times New Roman"/>
          <w:sz w:val="28"/>
          <w:szCs w:val="28"/>
          <w:shd w:val="clear" w:color="auto" w:fill="FFFFFF"/>
          <w:lang w:val="en-US"/>
        </w:rPr>
        <w:t>. — P. 15718–2310.</w:t>
      </w:r>
      <w:bookmarkEnd w:id="100"/>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refpages"/>
          <w:rFonts w:eastAsia="Arial Unicode MS" w:cs="Times New Roman"/>
          <w:sz w:val="28"/>
          <w:szCs w:val="28"/>
          <w:lang w:val="en-US" w:eastAsia="ru-RU"/>
        </w:rPr>
      </w:pPr>
      <w:bookmarkStart w:id="101" w:name="_Ref446718394"/>
      <w:r w:rsidRPr="000A5CC0">
        <w:rPr>
          <w:rStyle w:val="reftitle"/>
          <w:rFonts w:cs="Times New Roman"/>
          <w:bCs/>
          <w:sz w:val="28"/>
          <w:szCs w:val="28"/>
          <w:shd w:val="clear" w:color="auto" w:fill="FFFFFF"/>
          <w:lang w:val="en-US"/>
        </w:rPr>
        <w:t>The host genotype affects the bacterial community in the human gastrointestinal tract</w:t>
      </w:r>
      <w:r w:rsidR="0065692F" w:rsidRPr="000A5CC0">
        <w:rPr>
          <w:rStyle w:val="reftitle"/>
          <w:rFonts w:cs="Times New Roman"/>
          <w:bCs/>
          <w:sz w:val="28"/>
          <w:szCs w:val="28"/>
          <w:shd w:val="clear" w:color="auto" w:fill="FFFFFF"/>
          <w:lang w:val="en-US"/>
        </w:rPr>
        <w:t>/</w:t>
      </w:r>
      <w:r w:rsidRPr="000A5CC0">
        <w:rPr>
          <w:rStyle w:val="refauthors"/>
          <w:rFonts w:cs="Times New Roman"/>
          <w:sz w:val="28"/>
          <w:szCs w:val="28"/>
          <w:shd w:val="clear" w:color="auto" w:fill="FFFFFF"/>
          <w:lang w:val="en-US"/>
        </w:rPr>
        <w:t>E. G. Zoetendal, A. D. L. Akkermans, W. M. Akkermans-van Vliet [et al.]</w:t>
      </w:r>
      <w:r w:rsidRPr="000A5CC0">
        <w:rPr>
          <w:rStyle w:val="apple-converted-space"/>
          <w:rFonts w:cs="Times New Roman"/>
          <w:sz w:val="28"/>
          <w:szCs w:val="28"/>
          <w:shd w:val="clear" w:color="auto" w:fill="FFFFFF"/>
          <w:lang w:val="en-US"/>
        </w:rPr>
        <w:t xml:space="preserve"> // </w:t>
      </w:r>
      <w:r w:rsidRPr="000A5CC0">
        <w:rPr>
          <w:rStyle w:val="refseriestitle"/>
          <w:rFonts w:cs="Times New Roman"/>
          <w:iCs/>
          <w:sz w:val="28"/>
          <w:szCs w:val="28"/>
          <w:shd w:val="clear" w:color="auto" w:fill="FFFFFF"/>
          <w:lang w:val="en-US"/>
        </w:rPr>
        <w:t>Microb. Ecol. Health Dis</w:t>
      </w:r>
      <w:r w:rsidRPr="000A5CC0">
        <w:rPr>
          <w:rFonts w:cs="Times New Roman"/>
          <w:sz w:val="28"/>
          <w:szCs w:val="28"/>
          <w:shd w:val="clear" w:color="auto" w:fill="FFFFFF"/>
          <w:lang w:val="en-US"/>
        </w:rPr>
        <w:t>.</w:t>
      </w:r>
      <w:r w:rsidRPr="000A5CC0">
        <w:rPr>
          <w:rStyle w:val="apple-converted-space"/>
          <w:rFonts w:cs="Times New Roman"/>
          <w:sz w:val="28"/>
          <w:szCs w:val="28"/>
          <w:shd w:val="clear" w:color="auto" w:fill="FFFFFF"/>
          <w:lang w:val="en-US"/>
        </w:rPr>
        <w:t xml:space="preserve"> — </w:t>
      </w:r>
      <w:r w:rsidRPr="000A5CC0">
        <w:rPr>
          <w:rStyle w:val="refseriesdate"/>
          <w:rFonts w:cs="Times New Roman"/>
          <w:sz w:val="28"/>
          <w:szCs w:val="28"/>
          <w:shd w:val="clear" w:color="auto" w:fill="FFFFFF"/>
          <w:lang w:val="en-US"/>
        </w:rPr>
        <w:t>2001</w:t>
      </w:r>
      <w:r w:rsidRPr="000A5CC0">
        <w:rPr>
          <w:rFonts w:cs="Times New Roman"/>
          <w:sz w:val="28"/>
          <w:szCs w:val="28"/>
          <w:shd w:val="clear" w:color="auto" w:fill="FFFFFF"/>
          <w:lang w:val="en-US"/>
        </w:rPr>
        <w:t xml:space="preserve">. — Vol. </w:t>
      </w:r>
      <w:r w:rsidRPr="000A5CC0">
        <w:rPr>
          <w:rStyle w:val="refseriesvolume"/>
          <w:rFonts w:cs="Times New Roman"/>
          <w:sz w:val="28"/>
          <w:szCs w:val="28"/>
          <w:shd w:val="clear" w:color="auto" w:fill="FFFFFF"/>
          <w:lang w:val="en-US"/>
        </w:rPr>
        <w:t>13</w:t>
      </w:r>
      <w:r w:rsidRPr="000A5CC0">
        <w:rPr>
          <w:rFonts w:cs="Times New Roman"/>
          <w:sz w:val="28"/>
          <w:szCs w:val="28"/>
          <w:shd w:val="clear" w:color="auto" w:fill="FFFFFF"/>
          <w:lang w:val="en-US"/>
        </w:rPr>
        <w:t xml:space="preserve">. — P. </w:t>
      </w:r>
      <w:r w:rsidRPr="000A5CC0">
        <w:rPr>
          <w:rStyle w:val="refpages"/>
          <w:rFonts w:cs="Times New Roman"/>
          <w:sz w:val="28"/>
          <w:szCs w:val="28"/>
          <w:shd w:val="clear" w:color="auto" w:fill="FFFFFF"/>
          <w:lang w:val="en-US"/>
        </w:rPr>
        <w:t>129–134.</w:t>
      </w:r>
      <w:bookmarkEnd w:id="101"/>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102" w:name="_Ref446718916"/>
      <w:r w:rsidRPr="000A5CC0">
        <w:rPr>
          <w:rStyle w:val="ref-title"/>
          <w:rFonts w:cs="Times New Roman"/>
          <w:sz w:val="28"/>
          <w:szCs w:val="28"/>
          <w:shd w:val="clear" w:color="auto" w:fill="FFFFFF"/>
          <w:lang w:val="en-US"/>
        </w:rPr>
        <w:t>The innate immune response to bacterial flagellin is mediated by toll-like receptor-5</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F. Hayashi, K. D. Smith, A. Ozinsky [et al.]</w:t>
      </w:r>
      <w:r w:rsidRPr="000A5CC0">
        <w:rPr>
          <w:rStyle w:val="apple-converted-space"/>
          <w:rFonts w:cs="Times New Roman"/>
          <w:sz w:val="28"/>
          <w:szCs w:val="28"/>
          <w:shd w:val="clear" w:color="auto" w:fill="FFFFFF"/>
          <w:lang w:val="en-US"/>
        </w:rPr>
        <w:t xml:space="preserve"> // </w:t>
      </w:r>
      <w:r w:rsidRPr="000A5CC0">
        <w:rPr>
          <w:rStyle w:val="ref-journal"/>
          <w:rFonts w:cs="Times New Roman"/>
          <w:sz w:val="28"/>
          <w:szCs w:val="28"/>
          <w:shd w:val="clear" w:color="auto" w:fill="FFFFFF"/>
          <w:lang w:val="en-US"/>
        </w:rPr>
        <w:t>Nature</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2001. — Vol. </w:t>
      </w:r>
      <w:r w:rsidRPr="000A5CC0">
        <w:rPr>
          <w:rStyle w:val="ref-vol"/>
          <w:rFonts w:cs="Times New Roman"/>
          <w:sz w:val="28"/>
          <w:szCs w:val="28"/>
          <w:shd w:val="clear" w:color="auto" w:fill="FFFFFF"/>
          <w:lang w:val="en-US"/>
        </w:rPr>
        <w:t>410</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6832</w:t>
      </w:r>
      <w:r w:rsidRPr="000A5CC0">
        <w:rPr>
          <w:rFonts w:cs="Times New Roman"/>
          <w:sz w:val="28"/>
          <w:szCs w:val="28"/>
          <w:shd w:val="clear" w:color="auto" w:fill="FFFFFF"/>
          <w:lang w:val="en-US"/>
        </w:rPr>
        <w:t>. — P. 1099–10310.</w:t>
      </w:r>
      <w:bookmarkEnd w:id="102"/>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r w:rsidRPr="000A5CC0">
        <w:rPr>
          <w:rFonts w:cs="Times New Roman"/>
          <w:sz w:val="28"/>
          <w:szCs w:val="28"/>
          <w:shd w:val="clear" w:color="auto" w:fill="FFFFFF"/>
          <w:lang w:val="en-US"/>
        </w:rPr>
        <w:t>The probiotic Lactobacillus gasseri SBT2055 inhibits enlargement of visceral adipocytes and upregulation of serum soluble adhesion molecule (sICAM-1) in rats</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Y. Kadooka, A. Ogawa, K. Ikuyama [et al.] // </w:t>
      </w:r>
      <w:r w:rsidRPr="000A5CC0">
        <w:rPr>
          <w:rStyle w:val="ref-journal"/>
          <w:rFonts w:cs="Times New Roman"/>
          <w:sz w:val="28"/>
          <w:szCs w:val="28"/>
          <w:shd w:val="clear" w:color="auto" w:fill="FFFFFF"/>
          <w:lang w:val="en-US"/>
        </w:rPr>
        <w:t>Int. Dairy J.</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2011. — Vol. </w:t>
      </w:r>
      <w:r w:rsidRPr="000A5CC0">
        <w:rPr>
          <w:rStyle w:val="ref-vol"/>
          <w:rFonts w:cs="Times New Roman"/>
          <w:sz w:val="28"/>
          <w:szCs w:val="28"/>
          <w:shd w:val="clear" w:color="auto" w:fill="FFFFFF"/>
          <w:lang w:val="en-US"/>
        </w:rPr>
        <w:t>30</w:t>
      </w:r>
      <w:r w:rsidRPr="000A5CC0">
        <w:rPr>
          <w:rFonts w:cs="Times New Roman"/>
          <w:sz w:val="28"/>
          <w:szCs w:val="28"/>
          <w:shd w:val="clear" w:color="auto" w:fill="FFFFFF"/>
          <w:lang w:val="en-US"/>
        </w:rPr>
        <w:t>. — P. 1–5.</w:t>
      </w:r>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103" w:name="_Ref446718928"/>
      <w:r w:rsidRPr="000A5CC0">
        <w:rPr>
          <w:rFonts w:eastAsia="Times New Roman" w:cs="Times New Roman"/>
          <w:sz w:val="28"/>
          <w:szCs w:val="28"/>
          <w:lang w:val="en-US" w:eastAsia="ru-RU"/>
        </w:rPr>
        <w:t>TLR4 links innate immunity and fatty acid–induced insulin resistance</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H. Shi, M. V. Kokoeva, K. Inouye [et al.]</w:t>
      </w:r>
      <w:r w:rsidRPr="000A5CC0">
        <w:rPr>
          <w:rStyle w:val="apple-converted-space"/>
          <w:rFonts w:cs="Times New Roman"/>
          <w:sz w:val="28"/>
          <w:szCs w:val="28"/>
          <w:shd w:val="clear" w:color="auto" w:fill="FFFFFF"/>
          <w:lang w:val="en-US"/>
        </w:rPr>
        <w:t xml:space="preserve"> // </w:t>
      </w:r>
      <w:r w:rsidRPr="000A5CC0">
        <w:rPr>
          <w:rFonts w:eastAsia="Times New Roman" w:cs="Times New Roman"/>
          <w:sz w:val="28"/>
          <w:szCs w:val="28"/>
          <w:lang w:val="en-US" w:eastAsia="ru-RU"/>
        </w:rPr>
        <w:t xml:space="preserve">J Clin Invest 2006. — Vol. </w:t>
      </w:r>
      <w:r w:rsidRPr="000A5CC0">
        <w:rPr>
          <w:rFonts w:eastAsia="Times New Roman" w:cs="Times New Roman"/>
          <w:bCs/>
          <w:sz w:val="28"/>
          <w:szCs w:val="28"/>
          <w:lang w:val="en-US" w:eastAsia="ru-RU"/>
        </w:rPr>
        <w:t>116</w:t>
      </w:r>
      <w:r w:rsidRPr="000A5CC0">
        <w:rPr>
          <w:rFonts w:eastAsia="Times New Roman" w:cs="Times New Roman"/>
          <w:sz w:val="28"/>
          <w:szCs w:val="28"/>
          <w:lang w:val="en-US" w:eastAsia="ru-RU"/>
        </w:rPr>
        <w:t>. — P. 3015–3025.</w:t>
      </w:r>
      <w:bookmarkEnd w:id="103"/>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104" w:name="_Ref446719029"/>
      <w:r w:rsidRPr="000A5CC0">
        <w:rPr>
          <w:rFonts w:cs="Times New Roman"/>
          <w:sz w:val="28"/>
          <w:szCs w:val="28"/>
          <w:shd w:val="clear" w:color="auto" w:fill="FFFFFF"/>
          <w:lang w:val="en-US"/>
        </w:rPr>
        <w:t>Toll-like receptor 4 resides in the golgi apparatus and colocalizes with internalized lipopolysaccharide in intestinal epithelial cells</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M. W. Hornef, T. Frisan, A. Vandewalle [et al.] // </w:t>
      </w:r>
      <w:r w:rsidRPr="000A5CC0">
        <w:rPr>
          <w:rStyle w:val="ref-journal"/>
          <w:rFonts w:cs="Times New Roman"/>
          <w:sz w:val="28"/>
          <w:szCs w:val="28"/>
          <w:shd w:val="clear" w:color="auto" w:fill="FFFFFF"/>
          <w:lang w:val="en-US"/>
        </w:rPr>
        <w:t xml:space="preserve">J. Exp. Med. — </w:t>
      </w:r>
      <w:r w:rsidRPr="000A5CC0">
        <w:rPr>
          <w:rFonts w:cs="Times New Roman"/>
          <w:sz w:val="28"/>
          <w:szCs w:val="28"/>
          <w:shd w:val="clear" w:color="auto" w:fill="FFFFFF"/>
          <w:lang w:val="en-US"/>
        </w:rPr>
        <w:t xml:space="preserve">2002. — Vol. </w:t>
      </w:r>
      <w:r w:rsidRPr="000A5CC0">
        <w:rPr>
          <w:rStyle w:val="ref-vol"/>
          <w:rFonts w:cs="Times New Roman"/>
          <w:sz w:val="28"/>
          <w:szCs w:val="28"/>
          <w:shd w:val="clear" w:color="auto" w:fill="FFFFFF"/>
          <w:lang w:val="en-US"/>
        </w:rPr>
        <w:t>195</w:t>
      </w:r>
      <w:r w:rsidRPr="000A5CC0">
        <w:rPr>
          <w:rFonts w:cs="Times New Roman"/>
          <w:sz w:val="28"/>
          <w:szCs w:val="28"/>
          <w:shd w:val="clear" w:color="auto" w:fill="FFFFFF"/>
          <w:lang w:val="en-US"/>
        </w:rPr>
        <w:t>. — P. 559–570.</w:t>
      </w:r>
      <w:bookmarkEnd w:id="104"/>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Fonts w:eastAsia="Arial Unicode MS" w:cs="Times New Roman"/>
          <w:sz w:val="28"/>
          <w:szCs w:val="28"/>
          <w:lang w:val="en-US" w:eastAsia="ru-RU"/>
        </w:rPr>
      </w:pPr>
      <w:bookmarkStart w:id="105" w:name="_Ref446718438"/>
      <w:r w:rsidRPr="000A5CC0">
        <w:rPr>
          <w:rFonts w:eastAsia="Arial Unicode MS" w:cs="Times New Roman"/>
          <w:sz w:val="28"/>
          <w:szCs w:val="28"/>
          <w:lang w:val="en-US" w:eastAsia="ru-RU"/>
        </w:rPr>
        <w:t>Transfer of intestinal microbiota from lean donors increases insulin sensitivity in individuals with metabolic syndrome</w:t>
      </w:r>
      <w:r w:rsidR="0065692F" w:rsidRPr="000A5CC0">
        <w:rPr>
          <w:rFonts w:eastAsia="Arial Unicode MS" w:cs="Times New Roman"/>
          <w:sz w:val="28"/>
          <w:szCs w:val="28"/>
          <w:lang w:val="en-US" w:eastAsia="ru-RU"/>
        </w:rPr>
        <w:t>/</w:t>
      </w:r>
      <w:r w:rsidRPr="000A5CC0">
        <w:rPr>
          <w:rFonts w:eastAsia="Arial Unicode MS" w:cs="Times New Roman"/>
          <w:sz w:val="28"/>
          <w:szCs w:val="28"/>
          <w:lang w:val="en-US" w:eastAsia="ru-RU"/>
        </w:rPr>
        <w:t>A. Vrieze, E. Van Nood, F. Holleman [et al.] // Gastroenterology. — 2012. — Vol. 143. — P. 913–917.</w:t>
      </w:r>
      <w:bookmarkEnd w:id="105"/>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106" w:name="_Ref446718358"/>
      <w:r w:rsidRPr="000A5CC0">
        <w:rPr>
          <w:rFonts w:eastAsia="Times New Roman" w:cs="Times New Roman"/>
          <w:sz w:val="28"/>
          <w:szCs w:val="28"/>
          <w:lang w:val="en-US" w:eastAsia="ru-RU"/>
        </w:rPr>
        <w:t>Tremaroli V. Functional interactions between the gut microbiota and host metabolism</w:t>
      </w:r>
      <w:r w:rsidR="0065692F" w:rsidRPr="000A5CC0">
        <w:rPr>
          <w:rFonts w:eastAsia="Times New Roman" w:cs="Times New Roman"/>
          <w:sz w:val="28"/>
          <w:szCs w:val="28"/>
          <w:lang w:val="en-US" w:eastAsia="ru-RU"/>
        </w:rPr>
        <w:t>/</w:t>
      </w:r>
      <w:r w:rsidRPr="000A5CC0">
        <w:rPr>
          <w:rFonts w:eastAsia="Times New Roman" w:cs="Times New Roman"/>
          <w:sz w:val="28"/>
          <w:szCs w:val="28"/>
          <w:lang w:val="en-US" w:eastAsia="ru-RU"/>
        </w:rPr>
        <w:t xml:space="preserve">V. Tremaroli, F. Bäckhed // Nature. — 2012. — Vol. </w:t>
      </w:r>
      <w:r w:rsidRPr="000A5CC0">
        <w:rPr>
          <w:rFonts w:eastAsia="Times New Roman" w:cs="Times New Roman"/>
          <w:bCs/>
          <w:sz w:val="28"/>
          <w:szCs w:val="28"/>
          <w:lang w:val="en-US" w:eastAsia="ru-RU"/>
        </w:rPr>
        <w:t>489</w:t>
      </w:r>
      <w:r w:rsidRPr="000A5CC0">
        <w:rPr>
          <w:rFonts w:eastAsia="Times New Roman" w:cs="Times New Roman"/>
          <w:sz w:val="28"/>
          <w:szCs w:val="28"/>
          <w:lang w:val="en-US" w:eastAsia="ru-RU"/>
        </w:rPr>
        <w:t>. — P. 242–249.</w:t>
      </w:r>
      <w:bookmarkEnd w:id="106"/>
    </w:p>
    <w:p w:rsidR="00E8071E" w:rsidRPr="000A5CC0" w:rsidRDefault="00E8071E" w:rsidP="00E8071E">
      <w:pPr>
        <w:pStyle w:val="a8"/>
        <w:numPr>
          <w:ilvl w:val="0"/>
          <w:numId w:val="10"/>
        </w:numPr>
        <w:shd w:val="clear" w:color="auto" w:fill="FFFFFF"/>
        <w:tabs>
          <w:tab w:val="left" w:pos="284"/>
        </w:tabs>
        <w:spacing w:after="69" w:line="153" w:lineRule="atLeast"/>
        <w:textAlignment w:val="baseline"/>
        <w:rPr>
          <w:rFonts w:eastAsia="Arial Unicode MS" w:cs="Times New Roman"/>
          <w:sz w:val="28"/>
          <w:szCs w:val="28"/>
          <w:lang w:val="en-US" w:eastAsia="ru-RU"/>
        </w:rPr>
      </w:pPr>
      <w:bookmarkStart w:id="107" w:name="_Ref446718294"/>
      <w:r w:rsidRPr="000A5CC0">
        <w:rPr>
          <w:rFonts w:eastAsia="Arial Unicode MS" w:cs="Times New Roman"/>
          <w:sz w:val="28"/>
          <w:szCs w:val="28"/>
          <w:lang w:val="en-US" w:eastAsia="ru-RU"/>
        </w:rPr>
        <w:t>Vague J. La diff, rentiation sexuelle, facteur d, terminant des formes de l’ob, sit</w:t>
      </w:r>
      <w:r w:rsidR="0065692F" w:rsidRPr="000A5CC0">
        <w:rPr>
          <w:rFonts w:eastAsia="Arial Unicode MS" w:cs="Times New Roman"/>
          <w:sz w:val="28"/>
          <w:szCs w:val="28"/>
          <w:lang w:val="en-US" w:eastAsia="ru-RU"/>
        </w:rPr>
        <w:t>/</w:t>
      </w:r>
      <w:r w:rsidRPr="000A5CC0">
        <w:rPr>
          <w:rFonts w:eastAsia="Arial Unicode MS" w:cs="Times New Roman"/>
          <w:sz w:val="28"/>
          <w:szCs w:val="28"/>
          <w:lang w:val="en-US" w:eastAsia="ru-RU"/>
        </w:rPr>
        <w:t>J. Vague // Presse Med. — 1947. — Vol. 30. — P. 339–340.</w:t>
      </w:r>
      <w:bookmarkEnd w:id="107"/>
    </w:p>
    <w:p w:rsidR="00E8071E" w:rsidRPr="000A5CC0" w:rsidRDefault="00E8071E" w:rsidP="00E8071E">
      <w:pPr>
        <w:pStyle w:val="a8"/>
        <w:numPr>
          <w:ilvl w:val="0"/>
          <w:numId w:val="10"/>
        </w:numPr>
        <w:shd w:val="clear" w:color="auto" w:fill="FFFFFF"/>
        <w:tabs>
          <w:tab w:val="left" w:pos="284"/>
          <w:tab w:val="left" w:pos="426"/>
        </w:tabs>
        <w:spacing w:after="69" w:line="153" w:lineRule="atLeast"/>
        <w:textAlignment w:val="baseline"/>
        <w:rPr>
          <w:rStyle w:val="a6"/>
          <w:rFonts w:eastAsia="Arial Unicode MS" w:cs="Times New Roman"/>
          <w:b w:val="0"/>
          <w:bCs w:val="0"/>
          <w:sz w:val="28"/>
          <w:szCs w:val="28"/>
          <w:lang w:val="en-US" w:eastAsia="ru-RU"/>
        </w:rPr>
      </w:pPr>
      <w:bookmarkStart w:id="108" w:name="_Ref446718697"/>
      <w:r w:rsidRPr="000A5CC0">
        <w:rPr>
          <w:rFonts w:cs="Times New Roman"/>
          <w:sz w:val="28"/>
          <w:szCs w:val="28"/>
          <w:shd w:val="clear" w:color="auto" w:fill="FFFFFF"/>
          <w:lang w:val="en-US"/>
        </w:rPr>
        <w:t>Winder W. W.</w:t>
      </w:r>
      <w:r w:rsidRPr="000A5CC0">
        <w:rPr>
          <w:rStyle w:val="apple-converted-space"/>
          <w:rFonts w:cs="Times New Roman"/>
          <w:sz w:val="28"/>
          <w:szCs w:val="28"/>
          <w:shd w:val="clear" w:color="auto" w:fill="FFFFFF"/>
          <w:lang w:val="en-US"/>
        </w:rPr>
        <w:t xml:space="preserve"> </w:t>
      </w:r>
      <w:r w:rsidRPr="000A5CC0">
        <w:rPr>
          <w:rStyle w:val="ref-title"/>
          <w:rFonts w:cs="Times New Roman"/>
          <w:sz w:val="28"/>
          <w:szCs w:val="28"/>
          <w:shd w:val="clear" w:color="auto" w:fill="FFFFFF"/>
          <w:lang w:val="en-US"/>
        </w:rPr>
        <w:t>AMP-activated protein kinase, a metabolic master switch: possible roles in type 2 diabetes</w:t>
      </w:r>
      <w:r w:rsidR="0065692F" w:rsidRPr="000A5CC0">
        <w:rPr>
          <w:rFonts w:cs="Times New Roman"/>
          <w:sz w:val="28"/>
          <w:szCs w:val="28"/>
          <w:shd w:val="clear" w:color="auto" w:fill="FFFFFF"/>
          <w:lang w:val="en-US"/>
        </w:rPr>
        <w:t>/</w:t>
      </w:r>
      <w:r w:rsidRPr="000A5CC0">
        <w:rPr>
          <w:rFonts w:cs="Times New Roman"/>
          <w:sz w:val="28"/>
          <w:szCs w:val="28"/>
          <w:shd w:val="clear" w:color="auto" w:fill="FFFFFF"/>
          <w:lang w:val="en-US"/>
        </w:rPr>
        <w:t xml:space="preserve">W. W. Winder, D. G. Hardie </w:t>
      </w:r>
      <w:r w:rsidRPr="000A5CC0">
        <w:rPr>
          <w:rStyle w:val="apple-converted-space"/>
          <w:rFonts w:cs="Times New Roman"/>
          <w:sz w:val="28"/>
          <w:szCs w:val="28"/>
          <w:shd w:val="clear" w:color="auto" w:fill="FFFFFF"/>
          <w:lang w:val="en-US"/>
        </w:rPr>
        <w:t xml:space="preserve">// </w:t>
      </w:r>
      <w:r w:rsidRPr="000A5CC0">
        <w:rPr>
          <w:rStyle w:val="ref-journal"/>
          <w:rFonts w:cs="Times New Roman"/>
          <w:sz w:val="28"/>
          <w:szCs w:val="28"/>
          <w:shd w:val="clear" w:color="auto" w:fill="FFFFFF"/>
          <w:lang w:val="en-US"/>
        </w:rPr>
        <w:t>Am. J. Physiol.</w:t>
      </w:r>
      <w:r w:rsidRPr="000A5CC0">
        <w:rPr>
          <w:rStyle w:val="apple-converted-space"/>
          <w:rFonts w:cs="Times New Roman"/>
          <w:sz w:val="28"/>
          <w:szCs w:val="28"/>
          <w:shd w:val="clear" w:color="auto" w:fill="FFFFFF"/>
          <w:lang w:val="en-US"/>
        </w:rPr>
        <w:t xml:space="preserve"> — </w:t>
      </w:r>
      <w:r w:rsidRPr="000A5CC0">
        <w:rPr>
          <w:rFonts w:cs="Times New Roman"/>
          <w:sz w:val="28"/>
          <w:szCs w:val="28"/>
          <w:shd w:val="clear" w:color="auto" w:fill="FFFFFF"/>
          <w:lang w:val="en-US"/>
        </w:rPr>
        <w:t xml:space="preserve">1999. — Vol. </w:t>
      </w:r>
      <w:r w:rsidRPr="000A5CC0">
        <w:rPr>
          <w:rStyle w:val="ref-vol"/>
          <w:rFonts w:cs="Times New Roman"/>
          <w:sz w:val="28"/>
          <w:szCs w:val="28"/>
          <w:shd w:val="clear" w:color="auto" w:fill="FFFFFF"/>
          <w:lang w:val="en-US"/>
        </w:rPr>
        <w:t>277</w:t>
      </w:r>
      <w:r w:rsidRPr="000A5CC0">
        <w:rPr>
          <w:rFonts w:cs="Times New Roman"/>
          <w:sz w:val="28"/>
          <w:szCs w:val="28"/>
          <w:shd w:val="clear" w:color="auto" w:fill="FFFFFF"/>
          <w:lang w:val="en-US"/>
        </w:rPr>
        <w:t xml:space="preserve">, No </w:t>
      </w:r>
      <w:r w:rsidRPr="000A5CC0">
        <w:rPr>
          <w:rStyle w:val="ref-iss"/>
          <w:rFonts w:cs="Times New Roman"/>
          <w:sz w:val="28"/>
          <w:szCs w:val="28"/>
          <w:shd w:val="clear" w:color="auto" w:fill="FFFFFF"/>
          <w:lang w:val="en-US"/>
        </w:rPr>
        <w:t>1</w:t>
      </w:r>
      <w:r w:rsidRPr="000A5CC0">
        <w:rPr>
          <w:rFonts w:cs="Times New Roman"/>
          <w:sz w:val="28"/>
          <w:szCs w:val="28"/>
          <w:shd w:val="clear" w:color="auto" w:fill="FFFFFF"/>
          <w:lang w:val="en-US"/>
        </w:rPr>
        <w:t>. — P. E1–10.</w:t>
      </w:r>
      <w:bookmarkEnd w:id="108"/>
      <w:r w:rsidRPr="000A5CC0">
        <w:rPr>
          <w:rStyle w:val="a6"/>
          <w:rFonts w:cs="Times New Roman"/>
          <w:sz w:val="28"/>
          <w:szCs w:val="28"/>
          <w:lang w:val="en-US"/>
        </w:rPr>
        <w:br w:type="page"/>
      </w:r>
    </w:p>
    <w:p w:rsidR="00E8071E" w:rsidRPr="000A5CC0" w:rsidRDefault="00E8071E" w:rsidP="00F65804">
      <w:pPr>
        <w:spacing w:line="240" w:lineRule="auto"/>
        <w:jc w:val="center"/>
        <w:rPr>
          <w:rFonts w:ascii="Times New Roman" w:hAnsi="Times New Roman" w:cs="Times New Roman"/>
          <w:b/>
          <w:sz w:val="28"/>
          <w:szCs w:val="28"/>
          <w:lang w:val="en-US"/>
        </w:rPr>
      </w:pPr>
      <w:r w:rsidRPr="000A5CC0">
        <w:rPr>
          <w:rFonts w:ascii="Times New Roman" w:hAnsi="Times New Roman" w:cs="Times New Roman"/>
          <w:b/>
          <w:sz w:val="28"/>
          <w:szCs w:val="28"/>
          <w:lang w:val="en-US"/>
        </w:rPr>
        <w:lastRenderedPageBreak/>
        <w:t>Metabolic syndrome and intestinal microflora: what is in common?</w:t>
      </w:r>
    </w:p>
    <w:p w:rsidR="00E8071E" w:rsidRPr="000A5CC0" w:rsidRDefault="00E8071E" w:rsidP="00F65804">
      <w:pPr>
        <w:spacing w:line="240" w:lineRule="auto"/>
        <w:jc w:val="center"/>
        <w:rPr>
          <w:rFonts w:ascii="Times New Roman" w:hAnsi="Times New Roman" w:cs="Times New Roman"/>
          <w:sz w:val="28"/>
          <w:szCs w:val="28"/>
          <w:lang w:val="en-US"/>
        </w:rPr>
      </w:pPr>
      <w:r w:rsidRPr="000A5CC0">
        <w:rPr>
          <w:rFonts w:ascii="Times New Roman" w:hAnsi="Times New Roman" w:cs="Times New Roman"/>
          <w:sz w:val="28"/>
          <w:szCs w:val="28"/>
          <w:lang w:val="en-US"/>
        </w:rPr>
        <w:t>E. Y. Plotnikov</w:t>
      </w:r>
      <w:r w:rsidRPr="000A5CC0">
        <w:rPr>
          <w:rFonts w:ascii="Times New Roman" w:hAnsi="Times New Roman" w:cs="Times New Roman"/>
          <w:sz w:val="28"/>
          <w:szCs w:val="28"/>
        </w:rPr>
        <w:t>а</w:t>
      </w:r>
    </w:p>
    <w:p w:rsidR="00E8071E" w:rsidRPr="000A5CC0" w:rsidRDefault="00E8071E" w:rsidP="00F65804">
      <w:pPr>
        <w:spacing w:line="240" w:lineRule="auto"/>
        <w:jc w:val="center"/>
        <w:rPr>
          <w:rFonts w:ascii="Times New Roman" w:hAnsi="Times New Roman" w:cs="Times New Roman"/>
          <w:sz w:val="28"/>
          <w:szCs w:val="28"/>
          <w:lang w:val="en-US"/>
        </w:rPr>
      </w:pPr>
      <w:r w:rsidRPr="000A5CC0">
        <w:rPr>
          <w:rFonts w:ascii="Times New Roman" w:hAnsi="Times New Roman" w:cs="Times New Roman"/>
          <w:i/>
          <w:sz w:val="28"/>
          <w:szCs w:val="28"/>
          <w:lang w:val="en-US"/>
        </w:rPr>
        <w:t>Kemerovo State Medical Academy, Kemerovo, Russia</w:t>
      </w:r>
    </w:p>
    <w:p w:rsidR="00E8071E" w:rsidRPr="000A5CC0" w:rsidRDefault="00E8071E" w:rsidP="00F65804">
      <w:pPr>
        <w:spacing w:line="240" w:lineRule="auto"/>
        <w:ind w:firstLine="708"/>
        <w:jc w:val="both"/>
        <w:rPr>
          <w:rFonts w:ascii="Times New Roman" w:hAnsi="Times New Roman" w:cs="Times New Roman"/>
          <w:sz w:val="28"/>
          <w:szCs w:val="28"/>
          <w:lang w:val="en-US"/>
        </w:rPr>
      </w:pPr>
      <w:r w:rsidRPr="000A5CC0">
        <w:rPr>
          <w:rFonts w:ascii="Times New Roman" w:hAnsi="Times New Roman" w:cs="Times New Roman"/>
          <w:b/>
          <w:sz w:val="28"/>
          <w:szCs w:val="28"/>
          <w:lang w:val="en-US"/>
        </w:rPr>
        <w:t>Key words:</w:t>
      </w:r>
      <w:r w:rsidRPr="000A5CC0">
        <w:rPr>
          <w:rFonts w:ascii="Times New Roman" w:hAnsi="Times New Roman" w:cs="Times New Roman"/>
          <w:sz w:val="28"/>
          <w:szCs w:val="28"/>
          <w:lang w:val="en-US"/>
        </w:rPr>
        <w:t xml:space="preserve"> intestinal microflora, metabolic syndrome, diabetes, obesity, probiotics</w:t>
      </w:r>
    </w:p>
    <w:p w:rsidR="00E8071E" w:rsidRPr="000A5CC0" w:rsidRDefault="00E8071E" w:rsidP="00F65804">
      <w:pPr>
        <w:spacing w:line="240" w:lineRule="auto"/>
        <w:ind w:firstLine="708"/>
        <w:jc w:val="both"/>
        <w:rPr>
          <w:rFonts w:ascii="Times New Roman" w:hAnsi="Times New Roman" w:cs="Times New Roman"/>
          <w:sz w:val="28"/>
          <w:szCs w:val="28"/>
          <w:lang w:val="en-US"/>
        </w:rPr>
      </w:pPr>
      <w:r w:rsidRPr="000A5CC0">
        <w:rPr>
          <w:rFonts w:ascii="Times New Roman" w:hAnsi="Times New Roman" w:cs="Times New Roman"/>
          <w:sz w:val="28"/>
          <w:szCs w:val="28"/>
          <w:lang w:val="en-US"/>
        </w:rPr>
        <w:t xml:space="preserve">The article highlights the problem of the correlation between human intestinal microbiome and metabolic syndrome. Changes in bacterial intestinal proportions upon obesity captured the attention of scientists around the world, especially in relation to their effect on the metabolism. Increasing proportion of Firmicutes and Actinobacteria and decrease of Bacteroidetes are associated with increased levels of serum lipopolysaccharides, insulin resistance, weight gain, and other co-morbid manifestations of the metabolic syndrome. The mechanisms, underlying this interdisciplinary problem, are actively studied to optimize the prevention and treatment of obesity and type </w:t>
      </w:r>
      <w:proofErr w:type="gramStart"/>
      <w:r w:rsidRPr="000A5CC0">
        <w:rPr>
          <w:rFonts w:ascii="Times New Roman" w:hAnsi="Times New Roman" w:cs="Times New Roman"/>
          <w:sz w:val="28"/>
          <w:szCs w:val="28"/>
          <w:lang w:val="en-US"/>
        </w:rPr>
        <w:t>2 diabetes</w:t>
      </w:r>
      <w:proofErr w:type="gramEnd"/>
      <w:r w:rsidRPr="000A5CC0">
        <w:rPr>
          <w:rFonts w:ascii="Times New Roman" w:hAnsi="Times New Roman" w:cs="Times New Roman"/>
          <w:sz w:val="28"/>
          <w:szCs w:val="28"/>
          <w:lang w:val="en-US"/>
        </w:rPr>
        <w:t>.</w:t>
      </w:r>
    </w:p>
    <w:p w:rsidR="00E8071E" w:rsidRPr="000A5CC0" w:rsidRDefault="00E8071E" w:rsidP="00E8071E">
      <w:pPr>
        <w:rPr>
          <w:rFonts w:ascii="Times New Roman" w:hAnsi="Times New Roman" w:cs="Times New Roman"/>
          <w:szCs w:val="24"/>
          <w:lang w:val="en-US"/>
        </w:rPr>
      </w:pPr>
    </w:p>
    <w:p w:rsidR="005E7E04" w:rsidRPr="000A5CC0" w:rsidRDefault="005E7E04" w:rsidP="004978A2">
      <w:pPr>
        <w:spacing w:line="240" w:lineRule="auto"/>
        <w:rPr>
          <w:rFonts w:ascii="Times New Roman" w:hAnsi="Times New Roman" w:cs="Times New Roman"/>
          <w:sz w:val="28"/>
          <w:szCs w:val="28"/>
          <w:lang w:val="en-US"/>
        </w:rPr>
      </w:pPr>
    </w:p>
    <w:sectPr w:rsidR="005E7E04" w:rsidRPr="000A5CC0" w:rsidSect="004978A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D2F"/>
    <w:multiLevelType w:val="multilevel"/>
    <w:tmpl w:val="A26E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00477E"/>
    <w:multiLevelType w:val="multilevel"/>
    <w:tmpl w:val="C4C66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1F4294"/>
    <w:multiLevelType w:val="multilevel"/>
    <w:tmpl w:val="F332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1B7B90"/>
    <w:multiLevelType w:val="multilevel"/>
    <w:tmpl w:val="0844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B538B3"/>
    <w:multiLevelType w:val="multilevel"/>
    <w:tmpl w:val="D19E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DF2AD1"/>
    <w:multiLevelType w:val="multilevel"/>
    <w:tmpl w:val="7C24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C22CAD"/>
    <w:multiLevelType w:val="multilevel"/>
    <w:tmpl w:val="3E72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13341C"/>
    <w:multiLevelType w:val="hybridMultilevel"/>
    <w:tmpl w:val="6BCE2F22"/>
    <w:lvl w:ilvl="0" w:tplc="9CD669A2">
      <w:start w:val="1"/>
      <w:numFmt w:val="decimal"/>
      <w:lvlText w:val="%1."/>
      <w:lvlJc w:val="left"/>
      <w:pPr>
        <w:ind w:left="720" w:hanging="360"/>
      </w:pPr>
      <w:rPr>
        <w:rFonts w:ascii="Times New Roman" w:hAnsi="Times New Roman"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5539B4"/>
    <w:multiLevelType w:val="multilevel"/>
    <w:tmpl w:val="C342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924E1C"/>
    <w:multiLevelType w:val="multilevel"/>
    <w:tmpl w:val="762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2"/>
  </w:num>
  <w:num w:numId="5">
    <w:abstractNumId w:val="4"/>
  </w:num>
  <w:num w:numId="6">
    <w:abstractNumId w:val="8"/>
  </w:num>
  <w:num w:numId="7">
    <w:abstractNumId w:val="9"/>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useFELayout/>
  </w:compat>
  <w:rsids>
    <w:rsidRoot w:val="004978A2"/>
    <w:rsid w:val="00043D59"/>
    <w:rsid w:val="000A5CC0"/>
    <w:rsid w:val="000C4CAA"/>
    <w:rsid w:val="00271322"/>
    <w:rsid w:val="004978A2"/>
    <w:rsid w:val="005E7E04"/>
    <w:rsid w:val="0065692F"/>
    <w:rsid w:val="0066729D"/>
    <w:rsid w:val="00855F9C"/>
    <w:rsid w:val="008C2FF2"/>
    <w:rsid w:val="00D81DB6"/>
    <w:rsid w:val="00DC7277"/>
    <w:rsid w:val="00E8071E"/>
    <w:rsid w:val="00F65804"/>
    <w:rsid w:val="00FB509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FF2"/>
  </w:style>
  <w:style w:type="paragraph" w:styleId="1">
    <w:name w:val="heading 1"/>
    <w:basedOn w:val="a"/>
    <w:link w:val="10"/>
    <w:uiPriority w:val="9"/>
    <w:qFormat/>
    <w:rsid w:val="004978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78A2"/>
    <w:rPr>
      <w:rFonts w:ascii="Times New Roman" w:eastAsia="Times New Roman" w:hAnsi="Times New Roman" w:cs="Times New Roman"/>
      <w:b/>
      <w:bCs/>
      <w:kern w:val="36"/>
      <w:sz w:val="48"/>
      <w:szCs w:val="48"/>
    </w:rPr>
  </w:style>
  <w:style w:type="character" w:customStyle="1" w:styleId="notranslate">
    <w:name w:val="notranslate"/>
    <w:basedOn w:val="a0"/>
    <w:rsid w:val="004978A2"/>
  </w:style>
  <w:style w:type="character" w:customStyle="1" w:styleId="normalchar">
    <w:name w:val="normal__char"/>
    <w:basedOn w:val="a0"/>
    <w:rsid w:val="004978A2"/>
  </w:style>
  <w:style w:type="paragraph" w:customStyle="1" w:styleId="normal">
    <w:name w:val="normal"/>
    <w:basedOn w:val="a"/>
    <w:rsid w:val="00497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978A2"/>
  </w:style>
  <w:style w:type="character" w:styleId="a3">
    <w:name w:val="Hyperlink"/>
    <w:basedOn w:val="a0"/>
    <w:uiPriority w:val="99"/>
    <w:semiHidden/>
    <w:unhideWhenUsed/>
    <w:rsid w:val="004978A2"/>
    <w:rPr>
      <w:color w:val="0000FF"/>
      <w:u w:val="single"/>
    </w:rPr>
  </w:style>
  <w:style w:type="character" w:styleId="a4">
    <w:name w:val="FollowedHyperlink"/>
    <w:basedOn w:val="a0"/>
    <w:uiPriority w:val="99"/>
    <w:semiHidden/>
    <w:unhideWhenUsed/>
    <w:rsid w:val="004978A2"/>
    <w:rPr>
      <w:color w:val="800080"/>
      <w:u w:val="single"/>
    </w:rPr>
  </w:style>
  <w:style w:type="character" w:customStyle="1" w:styleId="apple002dconverted002dspacechar">
    <w:name w:val="apple_002dconverted_002dspace__char"/>
    <w:basedOn w:val="a0"/>
    <w:rsid w:val="004978A2"/>
  </w:style>
  <w:style w:type="character" w:customStyle="1" w:styleId="hyperlinkchar">
    <w:name w:val="hyperlink__char"/>
    <w:basedOn w:val="a0"/>
    <w:rsid w:val="004978A2"/>
  </w:style>
  <w:style w:type="character" w:customStyle="1" w:styleId="strongchar">
    <w:name w:val="strong__char"/>
    <w:basedOn w:val="a0"/>
    <w:rsid w:val="004978A2"/>
  </w:style>
  <w:style w:type="paragraph" w:customStyle="1" w:styleId="normal00200028web0029">
    <w:name w:val="normal_0020_0028web_0029"/>
    <w:basedOn w:val="a"/>
    <w:rsid w:val="00497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0028web0029char">
    <w:name w:val="normal_0020_0028web_0029__char"/>
    <w:basedOn w:val="a0"/>
    <w:rsid w:val="004978A2"/>
  </w:style>
  <w:style w:type="character" w:customStyle="1" w:styleId="refpageschar">
    <w:name w:val="refpages__char"/>
    <w:basedOn w:val="a0"/>
    <w:rsid w:val="004978A2"/>
  </w:style>
  <w:style w:type="character" w:customStyle="1" w:styleId="emphasischar">
    <w:name w:val="emphasis__char"/>
    <w:basedOn w:val="a0"/>
    <w:rsid w:val="004978A2"/>
  </w:style>
  <w:style w:type="character" w:customStyle="1" w:styleId="mixed002dcitationchar">
    <w:name w:val="mixed_002dcitation__char"/>
    <w:basedOn w:val="a0"/>
    <w:rsid w:val="004978A2"/>
  </w:style>
  <w:style w:type="character" w:customStyle="1" w:styleId="list0020paragraphchar">
    <w:name w:val="list_0020paragraph__char"/>
    <w:basedOn w:val="a0"/>
    <w:rsid w:val="004978A2"/>
  </w:style>
  <w:style w:type="paragraph" w:styleId="a5">
    <w:name w:val="Normal (Web)"/>
    <w:basedOn w:val="a"/>
    <w:uiPriority w:val="99"/>
    <w:semiHidden/>
    <w:unhideWhenUsed/>
    <w:rsid w:val="00497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002dtitlechar">
    <w:name w:val="ref_002dtitle__char"/>
    <w:basedOn w:val="a0"/>
    <w:rsid w:val="004978A2"/>
  </w:style>
  <w:style w:type="character" w:customStyle="1" w:styleId="ref002djournalchar">
    <w:name w:val="ref_002djournal__char"/>
    <w:basedOn w:val="a0"/>
    <w:rsid w:val="004978A2"/>
  </w:style>
  <w:style w:type="character" w:customStyle="1" w:styleId="ref002dvolchar">
    <w:name w:val="ref_002dvol__char"/>
    <w:basedOn w:val="a0"/>
    <w:rsid w:val="004978A2"/>
  </w:style>
  <w:style w:type="character" w:customStyle="1" w:styleId="ref002disschar">
    <w:name w:val="ref_002diss__char"/>
    <w:basedOn w:val="a0"/>
    <w:rsid w:val="004978A2"/>
  </w:style>
  <w:style w:type="character" w:customStyle="1" w:styleId="reftitlechar">
    <w:name w:val="reftitle__char"/>
    <w:basedOn w:val="a0"/>
    <w:rsid w:val="004978A2"/>
  </w:style>
  <w:style w:type="character" w:customStyle="1" w:styleId="refauthorschar">
    <w:name w:val="refauthors__char"/>
    <w:basedOn w:val="a0"/>
    <w:rsid w:val="004978A2"/>
  </w:style>
  <w:style w:type="character" w:customStyle="1" w:styleId="refseriestitlechar">
    <w:name w:val="refseriestitle__char"/>
    <w:basedOn w:val="a0"/>
    <w:rsid w:val="004978A2"/>
  </w:style>
  <w:style w:type="character" w:customStyle="1" w:styleId="refseriesdatechar">
    <w:name w:val="refseriesdate__char"/>
    <w:basedOn w:val="a0"/>
    <w:rsid w:val="004978A2"/>
  </w:style>
  <w:style w:type="character" w:customStyle="1" w:styleId="refseriesvolumechar">
    <w:name w:val="refseriesvolume__char"/>
    <w:basedOn w:val="a0"/>
    <w:rsid w:val="004978A2"/>
  </w:style>
  <w:style w:type="character" w:customStyle="1" w:styleId="cit002dlpagechar">
    <w:name w:val="cit_002dlpage__char"/>
    <w:basedOn w:val="a0"/>
    <w:rsid w:val="004978A2"/>
  </w:style>
  <w:style w:type="character" w:customStyle="1" w:styleId="authorchar">
    <w:name w:val="author__char"/>
    <w:basedOn w:val="a0"/>
    <w:rsid w:val="004978A2"/>
  </w:style>
  <w:style w:type="character" w:customStyle="1" w:styleId="articletitlechar">
    <w:name w:val="articletitle__char"/>
    <w:basedOn w:val="a0"/>
    <w:rsid w:val="004978A2"/>
  </w:style>
  <w:style w:type="character" w:customStyle="1" w:styleId="journaltitlechar">
    <w:name w:val="journaltitle__char"/>
    <w:basedOn w:val="a0"/>
    <w:rsid w:val="004978A2"/>
  </w:style>
  <w:style w:type="character" w:customStyle="1" w:styleId="volchar">
    <w:name w:val="vol__char"/>
    <w:basedOn w:val="a0"/>
    <w:rsid w:val="004978A2"/>
  </w:style>
  <w:style w:type="character" w:customStyle="1" w:styleId="pagefirstchar">
    <w:name w:val="pagefirst__char"/>
    <w:basedOn w:val="a0"/>
    <w:rsid w:val="004978A2"/>
  </w:style>
  <w:style w:type="character" w:customStyle="1" w:styleId="pagelastchar">
    <w:name w:val="pagelast__char"/>
    <w:basedOn w:val="a0"/>
    <w:rsid w:val="004978A2"/>
  </w:style>
  <w:style w:type="character" w:styleId="a6">
    <w:name w:val="Strong"/>
    <w:basedOn w:val="a0"/>
    <w:uiPriority w:val="22"/>
    <w:qFormat/>
    <w:rsid w:val="00E8071E"/>
    <w:rPr>
      <w:b/>
      <w:bCs/>
    </w:rPr>
  </w:style>
  <w:style w:type="character" w:customStyle="1" w:styleId="cit-lpage">
    <w:name w:val="cit-lpage"/>
    <w:basedOn w:val="a0"/>
    <w:rsid w:val="00E8071E"/>
  </w:style>
  <w:style w:type="character" w:customStyle="1" w:styleId="mixed-citation">
    <w:name w:val="mixed-citation"/>
    <w:basedOn w:val="a0"/>
    <w:rsid w:val="00E8071E"/>
  </w:style>
  <w:style w:type="character" w:customStyle="1" w:styleId="ref-title">
    <w:name w:val="ref-title"/>
    <w:basedOn w:val="a0"/>
    <w:rsid w:val="00E8071E"/>
  </w:style>
  <w:style w:type="character" w:customStyle="1" w:styleId="ref-journal">
    <w:name w:val="ref-journal"/>
    <w:basedOn w:val="a0"/>
    <w:rsid w:val="00E8071E"/>
  </w:style>
  <w:style w:type="character" w:customStyle="1" w:styleId="ref-vol">
    <w:name w:val="ref-vol"/>
    <w:basedOn w:val="a0"/>
    <w:rsid w:val="00E8071E"/>
  </w:style>
  <w:style w:type="character" w:customStyle="1" w:styleId="ref-iss">
    <w:name w:val="ref-iss"/>
    <w:basedOn w:val="a0"/>
    <w:rsid w:val="00E8071E"/>
  </w:style>
  <w:style w:type="character" w:styleId="a7">
    <w:name w:val="Emphasis"/>
    <w:basedOn w:val="a0"/>
    <w:uiPriority w:val="20"/>
    <w:qFormat/>
    <w:rsid w:val="00E8071E"/>
    <w:rPr>
      <w:i/>
      <w:iCs/>
    </w:rPr>
  </w:style>
  <w:style w:type="character" w:customStyle="1" w:styleId="refauthors">
    <w:name w:val="refauthors"/>
    <w:basedOn w:val="a0"/>
    <w:rsid w:val="00E8071E"/>
  </w:style>
  <w:style w:type="character" w:customStyle="1" w:styleId="reftitle">
    <w:name w:val="reftitle"/>
    <w:basedOn w:val="a0"/>
    <w:rsid w:val="00E8071E"/>
  </w:style>
  <w:style w:type="character" w:customStyle="1" w:styleId="refseriestitle">
    <w:name w:val="refseriestitle"/>
    <w:basedOn w:val="a0"/>
    <w:rsid w:val="00E8071E"/>
  </w:style>
  <w:style w:type="character" w:customStyle="1" w:styleId="refseriesdate">
    <w:name w:val="refseriesdate"/>
    <w:basedOn w:val="a0"/>
    <w:rsid w:val="00E8071E"/>
  </w:style>
  <w:style w:type="character" w:customStyle="1" w:styleId="refseriesvolume">
    <w:name w:val="refseriesvolume"/>
    <w:basedOn w:val="a0"/>
    <w:rsid w:val="00E8071E"/>
  </w:style>
  <w:style w:type="character" w:customStyle="1" w:styleId="refpages">
    <w:name w:val="refpages"/>
    <w:basedOn w:val="a0"/>
    <w:rsid w:val="00E8071E"/>
  </w:style>
  <w:style w:type="paragraph" w:styleId="a8">
    <w:name w:val="List Paragraph"/>
    <w:basedOn w:val="a"/>
    <w:uiPriority w:val="34"/>
    <w:qFormat/>
    <w:rsid w:val="00E8071E"/>
    <w:pPr>
      <w:spacing w:after="0" w:line="240" w:lineRule="auto"/>
      <w:ind w:left="720"/>
      <w:contextualSpacing/>
      <w:jc w:val="both"/>
    </w:pPr>
    <w:rPr>
      <w:rFonts w:ascii="Times New Roman" w:eastAsiaTheme="minorHAnsi" w:hAnsi="Times New Roman"/>
      <w:sz w:val="24"/>
      <w:lang w:eastAsia="en-US"/>
    </w:rPr>
  </w:style>
  <w:style w:type="character" w:customStyle="1" w:styleId="author">
    <w:name w:val="author"/>
    <w:basedOn w:val="a0"/>
    <w:rsid w:val="00E8071E"/>
  </w:style>
  <w:style w:type="character" w:customStyle="1" w:styleId="articletitle">
    <w:name w:val="articletitle"/>
    <w:basedOn w:val="a0"/>
    <w:rsid w:val="00E8071E"/>
  </w:style>
  <w:style w:type="character" w:customStyle="1" w:styleId="journaltitle">
    <w:name w:val="journaltitle"/>
    <w:basedOn w:val="a0"/>
    <w:rsid w:val="00E8071E"/>
  </w:style>
  <w:style w:type="character" w:customStyle="1" w:styleId="vol">
    <w:name w:val="vol"/>
    <w:basedOn w:val="a0"/>
    <w:rsid w:val="00E8071E"/>
  </w:style>
  <w:style w:type="character" w:customStyle="1" w:styleId="pagefirst">
    <w:name w:val="pagefirst"/>
    <w:basedOn w:val="a0"/>
    <w:rsid w:val="00E8071E"/>
  </w:style>
  <w:style w:type="character" w:customStyle="1" w:styleId="pagelast">
    <w:name w:val="pagelast"/>
    <w:basedOn w:val="a0"/>
    <w:rsid w:val="00E8071E"/>
  </w:style>
</w:styles>
</file>

<file path=word/webSettings.xml><?xml version="1.0" encoding="utf-8"?>
<w:webSettings xmlns:r="http://schemas.openxmlformats.org/officeDocument/2006/relationships" xmlns:w="http://schemas.openxmlformats.org/wordprocessingml/2006/main">
  <w:divs>
    <w:div w:id="189839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ranslate.googleusercontent.com/translate_f" TargetMode="External"/><Relationship Id="rId21" Type="http://schemas.openxmlformats.org/officeDocument/2006/relationships/hyperlink" Target="https://translate.googleusercontent.com/translate_f" TargetMode="External"/><Relationship Id="rId42" Type="http://schemas.openxmlformats.org/officeDocument/2006/relationships/hyperlink" Target="https://translate.googleusercontent.com/translate_f" TargetMode="External"/><Relationship Id="rId47" Type="http://schemas.openxmlformats.org/officeDocument/2006/relationships/hyperlink" Target="https://translate.googleusercontent.com/translate_f" TargetMode="External"/><Relationship Id="rId63" Type="http://schemas.openxmlformats.org/officeDocument/2006/relationships/hyperlink" Target="https://translate.googleusercontent.com/translate_f" TargetMode="External"/><Relationship Id="rId68" Type="http://schemas.openxmlformats.org/officeDocument/2006/relationships/hyperlink" Target="https://translate.googleusercontent.com/translate_f" TargetMode="External"/><Relationship Id="rId84" Type="http://schemas.openxmlformats.org/officeDocument/2006/relationships/hyperlink" Target="https://translate.googleusercontent.com/translate_f" TargetMode="External"/><Relationship Id="rId89" Type="http://schemas.openxmlformats.org/officeDocument/2006/relationships/hyperlink" Target="https://translate.googleusercontent.com/translate_f" TargetMode="External"/><Relationship Id="rId7" Type="http://schemas.openxmlformats.org/officeDocument/2006/relationships/hyperlink" Target="https://translate.googleusercontent.com/translate_f" TargetMode="External"/><Relationship Id="rId71" Type="http://schemas.openxmlformats.org/officeDocument/2006/relationships/hyperlink" Target="https://translate.googleusercontent.com/translate_f" TargetMode="External"/><Relationship Id="rId92" Type="http://schemas.openxmlformats.org/officeDocument/2006/relationships/hyperlink" Target="https://translate.googleusercontent.com/translate_f" TargetMode="Externa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9" Type="http://schemas.openxmlformats.org/officeDocument/2006/relationships/hyperlink" Target="https://translate.googleusercontent.com/translate_f" TargetMode="External"/><Relationship Id="rId107" Type="http://schemas.openxmlformats.org/officeDocument/2006/relationships/theme" Target="theme/theme1.xml"/><Relationship Id="rId11" Type="http://schemas.openxmlformats.org/officeDocument/2006/relationships/hyperlink" Target="https://translate.google.com/translate?hl=ru&amp;prev=_t&amp;sl=ru&amp;tl=en&amp;u=http://www.sciencedirect.com/science/article/pii/S1521691813000619%23bib1" TargetMode="External"/><Relationship Id="rId24" Type="http://schemas.openxmlformats.org/officeDocument/2006/relationships/hyperlink" Target="https://translate.googleusercontent.com/translate_f" TargetMode="External"/><Relationship Id="rId32" Type="http://schemas.openxmlformats.org/officeDocument/2006/relationships/hyperlink" Target="https://translate.google.com/translate?hl=ru&amp;prev=_t&amp;sl=ru&amp;tl=en&amp;u=http://www.sciencedirect.com/science/article/pii/S1521691813000619%23bib45" TargetMode="External"/><Relationship Id="rId37" Type="http://schemas.openxmlformats.org/officeDocument/2006/relationships/hyperlink" Target="https://translate.googleusercontent.com/translate_f" TargetMode="External"/><Relationship Id="rId40" Type="http://schemas.openxmlformats.org/officeDocument/2006/relationships/hyperlink" Target="https://translate.google.com/translate?hl=ru&amp;prev=_t&amp;sl=ru&amp;tl=en&amp;u=http://www.sciencedirect.com/science/article/pii/S1521691813000619%23bib50" TargetMode="External"/><Relationship Id="rId45" Type="http://schemas.openxmlformats.org/officeDocument/2006/relationships/hyperlink" Target="https://translate.googleusercontent.com/translate_f" TargetMode="External"/><Relationship Id="rId53" Type="http://schemas.openxmlformats.org/officeDocument/2006/relationships/hyperlink" Target="https://translate.googleusercontent.com/translate_f" TargetMode="External"/><Relationship Id="rId58" Type="http://schemas.openxmlformats.org/officeDocument/2006/relationships/hyperlink" Target="https://translate.googleusercontent.com/translate_f" TargetMode="External"/><Relationship Id="rId66" Type="http://schemas.openxmlformats.org/officeDocument/2006/relationships/hyperlink" Target="https://translate.googleusercontent.com/translate_f" TargetMode="External"/><Relationship Id="rId74" Type="http://schemas.openxmlformats.org/officeDocument/2006/relationships/hyperlink" Target="https://translate.googleusercontent.com/translate_f" TargetMode="External"/><Relationship Id="rId79" Type="http://schemas.openxmlformats.org/officeDocument/2006/relationships/hyperlink" Target="https://translate.googleusercontent.com/translate_f" TargetMode="External"/><Relationship Id="rId87" Type="http://schemas.openxmlformats.org/officeDocument/2006/relationships/hyperlink" Target="https://translate.googleusercontent.com/translate_f" TargetMode="External"/><Relationship Id="rId102" Type="http://schemas.openxmlformats.org/officeDocument/2006/relationships/hyperlink" Target="https://translate.googleusercontent.com/translate_f" TargetMode="External"/><Relationship Id="rId5" Type="http://schemas.openxmlformats.org/officeDocument/2006/relationships/hyperlink" Target="https://translate.googleusercontent.com/translate_f" TargetMode="External"/><Relationship Id="rId61" Type="http://schemas.openxmlformats.org/officeDocument/2006/relationships/hyperlink" Target="https://translate.googleusercontent.com/translate_f" TargetMode="External"/><Relationship Id="rId82" Type="http://schemas.openxmlformats.org/officeDocument/2006/relationships/hyperlink" Target="https://translate.googleusercontent.com/translate_f" TargetMode="External"/><Relationship Id="rId90" Type="http://schemas.openxmlformats.org/officeDocument/2006/relationships/hyperlink" Target="https://translate.googleusercontent.com/translate_f" TargetMode="External"/><Relationship Id="rId95"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30" Type="http://schemas.openxmlformats.org/officeDocument/2006/relationships/hyperlink" Target="https://translate.google.com/translate?hl=ru&amp;prev=_t&amp;sl=ru&amp;tl=en&amp;u=http://www.sciencedirect.com/science/article/pii/S1521691813000619%23bib44" TargetMode="External"/><Relationship Id="rId35" Type="http://schemas.openxmlformats.org/officeDocument/2006/relationships/hyperlink" Target="https://translate.google.com/translate?hl=ru&amp;prev=_t&amp;sl=ru&amp;tl=en&amp;u=http://www.sciencedirect.com/science/article/pii/S1521691813000619%23bib47" TargetMode="External"/><Relationship Id="rId43" Type="http://schemas.openxmlformats.org/officeDocument/2006/relationships/hyperlink" Target="https://translate.googleusercontent.com/translate_f" TargetMode="External"/><Relationship Id="rId48" Type="http://schemas.openxmlformats.org/officeDocument/2006/relationships/hyperlink" Target="https://translate.googleusercontent.com/translate_f" TargetMode="External"/><Relationship Id="rId56" Type="http://schemas.openxmlformats.org/officeDocument/2006/relationships/hyperlink" Target="https://translate.googleusercontent.com/translate_f" TargetMode="External"/><Relationship Id="rId64" Type="http://schemas.openxmlformats.org/officeDocument/2006/relationships/hyperlink" Target="https://translate.googleusercontent.com/translate_f" TargetMode="External"/><Relationship Id="rId69" Type="http://schemas.openxmlformats.org/officeDocument/2006/relationships/hyperlink" Target="https://translate.googleusercontent.com/translate_f" TargetMode="External"/><Relationship Id="rId77" Type="http://schemas.openxmlformats.org/officeDocument/2006/relationships/hyperlink" Target="https://translate.googleusercontent.com/translate_f" TargetMode="External"/><Relationship Id="rId100" Type="http://schemas.openxmlformats.org/officeDocument/2006/relationships/hyperlink" Target="https://translate.googleusercontent.com/translate_f" TargetMode="External"/><Relationship Id="rId105" Type="http://schemas.openxmlformats.org/officeDocument/2006/relationships/hyperlink" Target="http://onlinelibrary.wiley.com/doi/10.1002/bies.201400071/full" TargetMode="External"/><Relationship Id="rId8" Type="http://schemas.openxmlformats.org/officeDocument/2006/relationships/hyperlink" Target="https://translate.googleusercontent.com/translate_f" TargetMode="External"/><Relationship Id="rId51" Type="http://schemas.openxmlformats.org/officeDocument/2006/relationships/hyperlink" Target="https://translate.googleusercontent.com/translate_f" TargetMode="External"/><Relationship Id="rId72" Type="http://schemas.openxmlformats.org/officeDocument/2006/relationships/hyperlink" Target="https://translate.googleusercontent.com/translate_f" TargetMode="External"/><Relationship Id="rId80" Type="http://schemas.openxmlformats.org/officeDocument/2006/relationships/hyperlink" Target="https://translate.googleusercontent.com/translate_f" TargetMode="External"/><Relationship Id="rId85" Type="http://schemas.openxmlformats.org/officeDocument/2006/relationships/hyperlink" Target="https://translate.googleusercontent.com/translate_f" TargetMode="External"/><Relationship Id="rId93" Type="http://schemas.openxmlformats.org/officeDocument/2006/relationships/hyperlink" Target="https://translate.googleusercontent.com/translate_f" TargetMode="External"/><Relationship Id="rId98" Type="http://schemas.openxmlformats.org/officeDocument/2006/relationships/hyperlink" Target="https://translate.googleusercontent.com/translate_f" TargetMode="External"/><Relationship Id="rId3" Type="http://schemas.openxmlformats.org/officeDocument/2006/relationships/settings" Target="settings.xm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hyperlink" Target="https://translate.googleusercontent.com/translate_f" TargetMode="External"/><Relationship Id="rId38" Type="http://schemas.openxmlformats.org/officeDocument/2006/relationships/hyperlink" Target="https://translate.googleusercontent.com/translate_f" TargetMode="External"/><Relationship Id="rId46" Type="http://schemas.openxmlformats.org/officeDocument/2006/relationships/hyperlink" Target="https://translate.googleusercontent.com/translate_f" TargetMode="External"/><Relationship Id="rId59" Type="http://schemas.openxmlformats.org/officeDocument/2006/relationships/hyperlink" Target="https://translate.googleusercontent.com/translate_f" TargetMode="External"/><Relationship Id="rId67" Type="http://schemas.openxmlformats.org/officeDocument/2006/relationships/hyperlink" Target="https://translate.googleusercontent.com/translate_f" TargetMode="External"/><Relationship Id="rId103"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41" Type="http://schemas.openxmlformats.org/officeDocument/2006/relationships/hyperlink" Target="https://translate.googleusercontent.com/translate_f" TargetMode="External"/><Relationship Id="rId54" Type="http://schemas.openxmlformats.org/officeDocument/2006/relationships/hyperlink" Target="https://translate.googleusercontent.com/translate_f" TargetMode="External"/><Relationship Id="rId62" Type="http://schemas.openxmlformats.org/officeDocument/2006/relationships/hyperlink" Target="https://translate.googleusercontent.com/translate_f" TargetMode="External"/><Relationship Id="rId70" Type="http://schemas.openxmlformats.org/officeDocument/2006/relationships/hyperlink" Target="https://translate.googleusercontent.com/translate_f" TargetMode="External"/><Relationship Id="rId75" Type="http://schemas.openxmlformats.org/officeDocument/2006/relationships/hyperlink" Target="https://translate.googleusercontent.com/translate_f" TargetMode="External"/><Relationship Id="rId83" Type="http://schemas.openxmlformats.org/officeDocument/2006/relationships/hyperlink" Target="https://translate.googleusercontent.com/translate_f" TargetMode="External"/><Relationship Id="rId88" Type="http://schemas.openxmlformats.org/officeDocument/2006/relationships/hyperlink" Target="https://translate.googleusercontent.com/translate_f" TargetMode="External"/><Relationship Id="rId91" Type="http://schemas.openxmlformats.org/officeDocument/2006/relationships/hyperlink" Target="https://translate.googleusercontent.com/translate_f" TargetMode="External"/><Relationship Id="rId96" Type="http://schemas.openxmlformats.org/officeDocument/2006/relationships/hyperlink" Target="https://translate.googleusercontent.com/translate_f" TargetMode="External"/><Relationship Id="rId1" Type="http://schemas.openxmlformats.org/officeDocument/2006/relationships/numbering" Target="numbering.xml"/><Relationship Id="rId6" Type="http://schemas.openxmlformats.org/officeDocument/2006/relationships/hyperlink" Target="https://translate.google.com/translate?hl=ru&amp;prev=_t&amp;sl=ru&amp;tl=en&amp;u=http://onlinelibrary.wiley.com/doi/10.1002/bies.201400071/full%23bies201400071-bib-0008" TargetMode="Externa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yperlink" Target="https://translate.google.com/translate?hl=ru&amp;prev=_t&amp;sl=ru&amp;tl=en&amp;u=http://www.sciencedirect.com/science/article/pii/S1521691813000619%23bib48" TargetMode="External"/><Relationship Id="rId49" Type="http://schemas.openxmlformats.org/officeDocument/2006/relationships/hyperlink" Target="https://translate.googleusercontent.com/translate_f" TargetMode="External"/><Relationship Id="rId57" Type="http://schemas.openxmlformats.org/officeDocument/2006/relationships/hyperlink" Target="https://translate.googleusercontent.com/translate_f" TargetMode="External"/><Relationship Id="rId106" Type="http://schemas.openxmlformats.org/officeDocument/2006/relationships/fontTable" Target="fontTable.xml"/><Relationship Id="rId10"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4" Type="http://schemas.openxmlformats.org/officeDocument/2006/relationships/hyperlink" Target="https://translate.googleusercontent.com/translate_f" TargetMode="External"/><Relationship Id="rId52" Type="http://schemas.openxmlformats.org/officeDocument/2006/relationships/hyperlink" Target="https://translate.googleusercontent.com/translate_f" TargetMode="External"/><Relationship Id="rId60" Type="http://schemas.openxmlformats.org/officeDocument/2006/relationships/hyperlink" Target="https://translate.googleusercontent.com/translate_f" TargetMode="External"/><Relationship Id="rId65" Type="http://schemas.openxmlformats.org/officeDocument/2006/relationships/hyperlink" Target="https://translate.googleusercontent.com/translate_f" TargetMode="External"/><Relationship Id="rId73" Type="http://schemas.openxmlformats.org/officeDocument/2006/relationships/hyperlink" Target="https://translate.googleusercontent.com/translate_f" TargetMode="External"/><Relationship Id="rId78" Type="http://schemas.openxmlformats.org/officeDocument/2006/relationships/hyperlink" Target="https://translate.googleusercontent.com/translate_f" TargetMode="External"/><Relationship Id="rId81" Type="http://schemas.openxmlformats.org/officeDocument/2006/relationships/hyperlink" Target="https://translate.googleusercontent.com/translate_f" TargetMode="External"/><Relationship Id="rId86" Type="http://schemas.openxmlformats.org/officeDocument/2006/relationships/hyperlink" Target="https://translate.googleusercontent.com/translate_f" TargetMode="External"/><Relationship Id="rId94" Type="http://schemas.openxmlformats.org/officeDocument/2006/relationships/hyperlink" Target="https://translate.googleusercontent.com/translate_f" TargetMode="External"/><Relationship Id="rId99" Type="http://schemas.openxmlformats.org/officeDocument/2006/relationships/hyperlink" Target="https://translate.googleusercontent.com/translate_f" TargetMode="External"/><Relationship Id="rId101"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3" Type="http://schemas.openxmlformats.org/officeDocument/2006/relationships/hyperlink" Target="https://translate.google.com/translate?hl=ru&amp;prev=_t&amp;sl=ru&amp;tl=en&amp;u=http://www.sciencedirect.com/science/article/pii/S1521691813000619%23bib2" TargetMode="External"/><Relationship Id="rId18" Type="http://schemas.openxmlformats.org/officeDocument/2006/relationships/hyperlink" Target="https://translate.googleusercontent.com/translate_f" TargetMode="External"/><Relationship Id="rId39" Type="http://schemas.openxmlformats.org/officeDocument/2006/relationships/hyperlink" Target="https://translate.google.com/translate?hl=ru&amp;prev=_t&amp;sl=ru&amp;tl=en&amp;u=http://www.sciencedirect.com/science/article/pii/S1521691813000619%23bib49" TargetMode="External"/><Relationship Id="rId34" Type="http://schemas.openxmlformats.org/officeDocument/2006/relationships/hyperlink" Target="https://translate.googleusercontent.com/translate_f" TargetMode="External"/><Relationship Id="rId50" Type="http://schemas.openxmlformats.org/officeDocument/2006/relationships/hyperlink" Target="https://translate.googleusercontent.com/translate_f" TargetMode="External"/><Relationship Id="rId55" Type="http://schemas.openxmlformats.org/officeDocument/2006/relationships/hyperlink" Target="https://translate.googleusercontent.com/translate_f" TargetMode="External"/><Relationship Id="rId76" Type="http://schemas.openxmlformats.org/officeDocument/2006/relationships/hyperlink" Target="https://translate.googleusercontent.com/translate_f" TargetMode="External"/><Relationship Id="rId97" Type="http://schemas.openxmlformats.org/officeDocument/2006/relationships/hyperlink" Target="https://translate.googleusercontent.com/translate_f" TargetMode="External"/><Relationship Id="rId104"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17</Pages>
  <Words>9806</Words>
  <Characters>55898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7</cp:revision>
  <dcterms:created xsi:type="dcterms:W3CDTF">2016-04-23T14:52:00Z</dcterms:created>
  <dcterms:modified xsi:type="dcterms:W3CDTF">2016-04-24T16:15:00Z</dcterms:modified>
</cp:coreProperties>
</file>