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E12" w:rsidRPr="00B04761" w:rsidRDefault="00DB7E12" w:rsidP="00DB7E12">
      <w:pPr>
        <w:rPr>
          <w:rFonts w:eastAsiaTheme="minorEastAsia"/>
          <w:szCs w:val="24"/>
          <w:lang w:eastAsia="zh-CN"/>
        </w:rPr>
      </w:pPr>
      <w:r w:rsidRPr="00B04761">
        <w:rPr>
          <w:rFonts w:eastAsiaTheme="minorEastAsia"/>
          <w:szCs w:val="24"/>
          <w:lang w:eastAsia="zh-CN"/>
        </w:rPr>
        <w:t>УДК 618.3-06:616.3-085.243.4</w:t>
      </w:r>
    </w:p>
    <w:p w:rsidR="00C32694" w:rsidRPr="00B04761" w:rsidRDefault="00C32694" w:rsidP="00C32694">
      <w:pPr>
        <w:jc w:val="center"/>
        <w:rPr>
          <w:rStyle w:val="tlid-translation"/>
          <w:b/>
          <w:lang w:val="uk-UA"/>
        </w:rPr>
      </w:pPr>
      <w:proofErr w:type="spellStart"/>
      <w:r w:rsidRPr="00B04761">
        <w:rPr>
          <w:rStyle w:val="tlid-translation"/>
          <w:b/>
          <w:lang w:val="uk-UA"/>
        </w:rPr>
        <w:t>Антациди</w:t>
      </w:r>
      <w:proofErr w:type="spellEnd"/>
      <w:r w:rsidRPr="00B04761">
        <w:rPr>
          <w:rStyle w:val="tlid-translation"/>
          <w:b/>
          <w:lang w:val="uk-UA"/>
        </w:rPr>
        <w:t xml:space="preserve"> та їх</w:t>
      </w:r>
      <w:r w:rsidR="00BC073B">
        <w:rPr>
          <w:rStyle w:val="tlid-translation"/>
          <w:b/>
          <w:lang w:val="uk-UA"/>
        </w:rPr>
        <w:t>нє</w:t>
      </w:r>
      <w:r w:rsidRPr="00B04761">
        <w:rPr>
          <w:rStyle w:val="tlid-translation"/>
          <w:b/>
          <w:lang w:val="uk-UA"/>
        </w:rPr>
        <w:t xml:space="preserve"> місце у лікуванні захворювань органів травлення у вагітних</w:t>
      </w:r>
    </w:p>
    <w:p w:rsidR="00C32694" w:rsidRPr="00B04761" w:rsidRDefault="00C32694" w:rsidP="00C32694">
      <w:pPr>
        <w:jc w:val="center"/>
        <w:rPr>
          <w:bCs/>
          <w:szCs w:val="24"/>
          <w:lang w:val="uk-UA"/>
        </w:rPr>
      </w:pPr>
      <w:r w:rsidRPr="00B04761">
        <w:rPr>
          <w:bCs/>
          <w:szCs w:val="24"/>
          <w:lang w:val="uk-UA"/>
        </w:rPr>
        <w:t>К. Ю. Плотнікова</w:t>
      </w:r>
      <w:r w:rsidRPr="00B04761">
        <w:rPr>
          <w:bCs/>
          <w:szCs w:val="24"/>
          <w:vertAlign w:val="superscript"/>
          <w:lang w:val="uk-UA"/>
        </w:rPr>
        <w:t>1</w:t>
      </w:r>
      <w:r w:rsidRPr="00B04761">
        <w:rPr>
          <w:bCs/>
          <w:szCs w:val="24"/>
          <w:lang w:val="uk-UA"/>
        </w:rPr>
        <w:t>, Л. Г. Вологжаніна</w:t>
      </w:r>
      <w:r w:rsidRPr="00B04761">
        <w:rPr>
          <w:bCs/>
          <w:szCs w:val="24"/>
          <w:vertAlign w:val="superscript"/>
          <w:lang w:val="uk-UA"/>
        </w:rPr>
        <w:t>2</w:t>
      </w:r>
    </w:p>
    <w:p w:rsidR="00C32694" w:rsidRPr="00B04761" w:rsidRDefault="00C32694" w:rsidP="00C32694">
      <w:pPr>
        <w:jc w:val="center"/>
        <w:rPr>
          <w:rFonts w:cs="Times New Roman"/>
          <w:szCs w:val="24"/>
          <w:lang w:val="uk-UA"/>
        </w:rPr>
      </w:pPr>
      <w:r w:rsidRPr="00B04761">
        <w:rPr>
          <w:rFonts w:cs="Times New Roman"/>
          <w:szCs w:val="24"/>
          <w:vertAlign w:val="superscript"/>
          <w:lang w:val="uk-UA"/>
        </w:rPr>
        <w:t>1</w:t>
      </w:r>
      <w:r w:rsidRPr="00B04761">
        <w:rPr>
          <w:rFonts w:cs="Times New Roman"/>
          <w:szCs w:val="24"/>
          <w:lang w:val="uk-UA"/>
        </w:rPr>
        <w:t xml:space="preserve">Кемеровська державна медична академія, Кемерово, </w:t>
      </w:r>
    </w:p>
    <w:p w:rsidR="00C32694" w:rsidRPr="00B04761" w:rsidRDefault="00C32694" w:rsidP="00C32694">
      <w:pPr>
        <w:jc w:val="center"/>
        <w:rPr>
          <w:rFonts w:cs="Times New Roman"/>
          <w:szCs w:val="24"/>
          <w:lang w:val="uk-UA"/>
        </w:rPr>
      </w:pPr>
      <w:r w:rsidRPr="00B04761">
        <w:rPr>
          <w:rFonts w:cs="Times New Roman"/>
          <w:szCs w:val="24"/>
          <w:vertAlign w:val="superscript"/>
          <w:lang w:val="uk-UA"/>
        </w:rPr>
        <w:t>2</w:t>
      </w:r>
      <w:r w:rsidRPr="00B04761">
        <w:rPr>
          <w:rFonts w:cs="Times New Roman"/>
          <w:szCs w:val="24"/>
          <w:lang w:val="uk-UA"/>
        </w:rPr>
        <w:t>Пермський державний медичний університет ім. Є. А. Вагнера, Перм, Росія</w:t>
      </w:r>
    </w:p>
    <w:p w:rsidR="00C32694" w:rsidRPr="00B04761" w:rsidRDefault="00C32694" w:rsidP="00C32694">
      <w:pPr>
        <w:rPr>
          <w:rStyle w:val="tlid-translation"/>
          <w:lang w:val="uk-UA"/>
        </w:rPr>
      </w:pPr>
    </w:p>
    <w:p w:rsidR="00C32694" w:rsidRDefault="00C32694" w:rsidP="00C32694">
      <w:pPr>
        <w:ind w:firstLine="709"/>
        <w:rPr>
          <w:rStyle w:val="tlid-translation"/>
          <w:lang w:val="uk-UA"/>
        </w:rPr>
      </w:pPr>
      <w:r w:rsidRPr="00B04761">
        <w:rPr>
          <w:rStyle w:val="tlid-translation"/>
          <w:b/>
          <w:lang w:val="uk-UA"/>
        </w:rPr>
        <w:t>Ключові слова:</w:t>
      </w:r>
      <w:r w:rsidRPr="00B04761">
        <w:rPr>
          <w:rStyle w:val="tlid-translation"/>
          <w:lang w:val="uk-UA"/>
        </w:rPr>
        <w:t xml:space="preserve"> </w:t>
      </w:r>
      <w:proofErr w:type="spellStart"/>
      <w:r w:rsidRPr="00B04761">
        <w:rPr>
          <w:rStyle w:val="tlid-translation"/>
          <w:lang w:val="uk-UA"/>
        </w:rPr>
        <w:t>антациди</w:t>
      </w:r>
      <w:proofErr w:type="spellEnd"/>
      <w:r w:rsidRPr="00B04761">
        <w:rPr>
          <w:rStyle w:val="tlid-translation"/>
          <w:lang w:val="uk-UA"/>
        </w:rPr>
        <w:t xml:space="preserve">, </w:t>
      </w:r>
      <w:proofErr w:type="spellStart"/>
      <w:r w:rsidRPr="00B04761">
        <w:rPr>
          <w:rStyle w:val="tlid-translation"/>
          <w:lang w:val="uk-UA"/>
        </w:rPr>
        <w:t>кислотозалежні</w:t>
      </w:r>
      <w:proofErr w:type="spellEnd"/>
      <w:r w:rsidRPr="00B04761">
        <w:rPr>
          <w:rStyle w:val="tlid-translation"/>
          <w:lang w:val="uk-UA"/>
        </w:rPr>
        <w:t xml:space="preserve"> захворювання, </w:t>
      </w:r>
      <w:proofErr w:type="spellStart"/>
      <w:r w:rsidRPr="00B04761">
        <w:rPr>
          <w:rStyle w:val="tlid-translation"/>
          <w:lang w:val="uk-UA"/>
        </w:rPr>
        <w:t>гастроезофагеальна</w:t>
      </w:r>
      <w:proofErr w:type="spellEnd"/>
      <w:r w:rsidRPr="00B04761">
        <w:rPr>
          <w:rStyle w:val="tlid-translation"/>
          <w:lang w:val="uk-UA"/>
        </w:rPr>
        <w:t xml:space="preserve"> </w:t>
      </w:r>
      <w:proofErr w:type="spellStart"/>
      <w:r w:rsidRPr="00B04761">
        <w:rPr>
          <w:rStyle w:val="tlid-translation"/>
          <w:lang w:val="uk-UA"/>
        </w:rPr>
        <w:t>рефлюксна</w:t>
      </w:r>
      <w:proofErr w:type="spellEnd"/>
      <w:r w:rsidRPr="00B04761">
        <w:rPr>
          <w:rStyle w:val="tlid-translation"/>
          <w:lang w:val="uk-UA"/>
        </w:rPr>
        <w:t xml:space="preserve"> хвороба, вагітність.</w:t>
      </w:r>
    </w:p>
    <w:p w:rsidR="00C32694" w:rsidRDefault="00C32694" w:rsidP="00C32694">
      <w:pPr>
        <w:ind w:firstLine="709"/>
        <w:rPr>
          <w:rStyle w:val="tlid-translation"/>
          <w:lang w:val="uk-UA"/>
        </w:rPr>
      </w:pPr>
    </w:p>
    <w:p w:rsidR="00C32694" w:rsidRPr="00C32694" w:rsidRDefault="00C32694" w:rsidP="00C32694">
      <w:pPr>
        <w:ind w:firstLine="709"/>
        <w:rPr>
          <w:rStyle w:val="tlid-translation"/>
          <w:lang w:val="uk-UA"/>
        </w:rPr>
      </w:pPr>
      <w:proofErr w:type="spellStart"/>
      <w:r w:rsidRPr="00C32694">
        <w:rPr>
          <w:rStyle w:val="tlid-translation"/>
          <w:lang w:val="uk-UA"/>
        </w:rPr>
        <w:t>Антациди</w:t>
      </w:r>
      <w:proofErr w:type="spellEnd"/>
      <w:r w:rsidRPr="00C32694">
        <w:rPr>
          <w:rStyle w:val="tlid-translation"/>
          <w:lang w:val="uk-UA"/>
        </w:rPr>
        <w:t xml:space="preserve"> - це лікарські засоби, які в результаті хімічних реакцій нейтралізують або надають буферн</w:t>
      </w:r>
      <w:r>
        <w:rPr>
          <w:rStyle w:val="tlid-translation"/>
          <w:lang w:val="uk-UA"/>
        </w:rPr>
        <w:t>у</w:t>
      </w:r>
      <w:r w:rsidRPr="00C32694">
        <w:rPr>
          <w:rStyle w:val="tlid-translation"/>
          <w:lang w:val="uk-UA"/>
        </w:rPr>
        <w:t xml:space="preserve"> дію на наявну в шлунку кислоту, не впливаючи при цьому на її продукцію. Час появи </w:t>
      </w:r>
      <w:proofErr w:type="spellStart"/>
      <w:r w:rsidRPr="00C32694">
        <w:rPr>
          <w:rStyle w:val="tlid-translation"/>
          <w:lang w:val="uk-UA"/>
        </w:rPr>
        <w:t>антацидів</w:t>
      </w:r>
      <w:proofErr w:type="spellEnd"/>
      <w:r w:rsidRPr="00C32694">
        <w:rPr>
          <w:rStyle w:val="tlid-translation"/>
          <w:lang w:val="uk-UA"/>
        </w:rPr>
        <w:t xml:space="preserve"> сягає в далеке минуле, ще давньогрецькі лікарі ус</w:t>
      </w:r>
      <w:r>
        <w:rPr>
          <w:rStyle w:val="tlid-translation"/>
          <w:lang w:val="uk-UA"/>
        </w:rPr>
        <w:t>ували</w:t>
      </w:r>
      <w:r w:rsidRPr="00C32694">
        <w:rPr>
          <w:rStyle w:val="tlid-translation"/>
          <w:lang w:val="uk-UA"/>
        </w:rPr>
        <w:t xml:space="preserve"> печію порошком, приготованим з подрібнених морських раковин і коралів. У 1829 р</w:t>
      </w:r>
      <w:r>
        <w:rPr>
          <w:rStyle w:val="tlid-translation"/>
          <w:lang w:val="uk-UA"/>
        </w:rPr>
        <w:t>.</w:t>
      </w:r>
      <w:r w:rsidRPr="00C32694">
        <w:rPr>
          <w:rStyle w:val="tlid-translation"/>
          <w:lang w:val="uk-UA"/>
        </w:rPr>
        <w:t xml:space="preserve"> аптекар </w:t>
      </w:r>
      <w:proofErr w:type="spellStart"/>
      <w:r w:rsidRPr="00C32694">
        <w:rPr>
          <w:rStyle w:val="tlid-translation"/>
          <w:lang w:val="uk-UA"/>
        </w:rPr>
        <w:t>James</w:t>
      </w:r>
      <w:proofErr w:type="spellEnd"/>
      <w:r w:rsidRPr="00C32694">
        <w:rPr>
          <w:rStyle w:val="tlid-translation"/>
          <w:lang w:val="uk-UA"/>
        </w:rPr>
        <w:t xml:space="preserve"> </w:t>
      </w:r>
      <w:proofErr w:type="spellStart"/>
      <w:r w:rsidRPr="00C32694">
        <w:rPr>
          <w:rStyle w:val="tlid-translation"/>
          <w:lang w:val="uk-UA"/>
        </w:rPr>
        <w:t>Murray</w:t>
      </w:r>
      <w:proofErr w:type="spellEnd"/>
      <w:r w:rsidRPr="00C32694">
        <w:rPr>
          <w:rStyle w:val="tlid-translation"/>
          <w:lang w:val="uk-UA"/>
        </w:rPr>
        <w:t xml:space="preserve"> приготував рідин</w:t>
      </w:r>
      <w:r>
        <w:rPr>
          <w:rStyle w:val="tlid-translation"/>
          <w:lang w:val="uk-UA"/>
        </w:rPr>
        <w:t>у</w:t>
      </w:r>
      <w:r w:rsidRPr="00C32694">
        <w:rPr>
          <w:rStyle w:val="tlid-translation"/>
          <w:lang w:val="uk-UA"/>
        </w:rPr>
        <w:t xml:space="preserve"> на основі магнезії власної рецептури для лікування </w:t>
      </w:r>
      <w:proofErr w:type="spellStart"/>
      <w:r w:rsidRPr="00C32694">
        <w:rPr>
          <w:rStyle w:val="tlid-translation"/>
          <w:lang w:val="uk-UA"/>
        </w:rPr>
        <w:t>Henry</w:t>
      </w:r>
      <w:proofErr w:type="spellEnd"/>
      <w:r w:rsidRPr="00C32694">
        <w:rPr>
          <w:rStyle w:val="tlid-translation"/>
          <w:lang w:val="uk-UA"/>
        </w:rPr>
        <w:t xml:space="preserve"> </w:t>
      </w:r>
      <w:proofErr w:type="spellStart"/>
      <w:r w:rsidRPr="00C32694">
        <w:rPr>
          <w:rStyle w:val="tlid-translation"/>
          <w:lang w:val="uk-UA"/>
        </w:rPr>
        <w:t>William</w:t>
      </w:r>
      <w:proofErr w:type="spellEnd"/>
      <w:r w:rsidRPr="00C32694">
        <w:rPr>
          <w:rStyle w:val="tlid-translation"/>
          <w:lang w:val="uk-UA"/>
        </w:rPr>
        <w:t xml:space="preserve"> </w:t>
      </w:r>
      <w:proofErr w:type="spellStart"/>
      <w:r w:rsidRPr="00C32694">
        <w:rPr>
          <w:rStyle w:val="tlid-translation"/>
          <w:lang w:val="uk-UA"/>
        </w:rPr>
        <w:t>Paget</w:t>
      </w:r>
      <w:proofErr w:type="spellEnd"/>
      <w:r w:rsidRPr="00C32694">
        <w:rPr>
          <w:rStyle w:val="tlid-translation"/>
          <w:lang w:val="uk-UA"/>
        </w:rPr>
        <w:t xml:space="preserve"> лорд-лейтенанта Ірландії маркіза </w:t>
      </w:r>
      <w:proofErr w:type="spellStart"/>
      <w:r w:rsidRPr="00C32694">
        <w:rPr>
          <w:rStyle w:val="tlid-translation"/>
          <w:lang w:val="uk-UA"/>
        </w:rPr>
        <w:t>Anglesey</w:t>
      </w:r>
      <w:proofErr w:type="spellEnd"/>
      <w:r w:rsidRPr="00C32694">
        <w:rPr>
          <w:rStyle w:val="tlid-translation"/>
          <w:lang w:val="uk-UA"/>
        </w:rPr>
        <w:t xml:space="preserve">. Препарат був настільки вдалим, що J. </w:t>
      </w:r>
      <w:proofErr w:type="spellStart"/>
      <w:r w:rsidRPr="00C32694">
        <w:rPr>
          <w:rStyle w:val="tlid-translation"/>
          <w:lang w:val="uk-UA"/>
        </w:rPr>
        <w:t>Murray</w:t>
      </w:r>
      <w:proofErr w:type="spellEnd"/>
      <w:r w:rsidRPr="00C32694">
        <w:rPr>
          <w:rStyle w:val="tlid-translation"/>
          <w:lang w:val="uk-UA"/>
        </w:rPr>
        <w:t xml:space="preserve"> був призначений лікарем маркіза </w:t>
      </w:r>
      <w:proofErr w:type="spellStart"/>
      <w:r w:rsidRPr="00C32694">
        <w:rPr>
          <w:rStyle w:val="tlid-translation"/>
          <w:lang w:val="uk-UA"/>
        </w:rPr>
        <w:t>Anglesey</w:t>
      </w:r>
      <w:proofErr w:type="spellEnd"/>
      <w:r w:rsidRPr="00C32694">
        <w:rPr>
          <w:rStyle w:val="tlid-translation"/>
          <w:lang w:val="uk-UA"/>
        </w:rPr>
        <w:t xml:space="preserve"> і двох його спадкоємців. Винайдена рідина до цього дня використовується в медицині під назвою «</w:t>
      </w:r>
      <w:proofErr w:type="spellStart"/>
      <w:r w:rsidRPr="00C32694">
        <w:rPr>
          <w:rStyle w:val="tlid-translation"/>
          <w:lang w:val="uk-UA"/>
        </w:rPr>
        <w:t>Milk</w:t>
      </w:r>
      <w:proofErr w:type="spellEnd"/>
      <w:r w:rsidRPr="00C32694">
        <w:rPr>
          <w:rStyle w:val="tlid-translation"/>
          <w:lang w:val="uk-UA"/>
        </w:rPr>
        <w:t xml:space="preserve"> </w:t>
      </w:r>
      <w:proofErr w:type="spellStart"/>
      <w:r w:rsidRPr="00C32694">
        <w:rPr>
          <w:rStyle w:val="tlid-translation"/>
          <w:lang w:val="uk-UA"/>
        </w:rPr>
        <w:t>of</w:t>
      </w:r>
      <w:proofErr w:type="spellEnd"/>
      <w:r w:rsidRPr="00C32694">
        <w:rPr>
          <w:rStyle w:val="tlid-translation"/>
          <w:lang w:val="uk-UA"/>
        </w:rPr>
        <w:t xml:space="preserve"> </w:t>
      </w:r>
      <w:proofErr w:type="spellStart"/>
      <w:r w:rsidRPr="00C32694">
        <w:rPr>
          <w:rStyle w:val="tlid-translation"/>
          <w:lang w:val="uk-UA"/>
        </w:rPr>
        <w:t>Magnesia</w:t>
      </w:r>
      <w:proofErr w:type="spellEnd"/>
      <w:r w:rsidRPr="00C32694">
        <w:rPr>
          <w:rStyle w:val="tlid-translation"/>
          <w:lang w:val="uk-UA"/>
        </w:rPr>
        <w:t xml:space="preserve">» (МОМ) - «молочко магнезії» в якості </w:t>
      </w:r>
      <w:proofErr w:type="spellStart"/>
      <w:r w:rsidRPr="00C32694">
        <w:rPr>
          <w:rStyle w:val="tlid-translation"/>
          <w:lang w:val="uk-UA"/>
        </w:rPr>
        <w:t>антацид</w:t>
      </w:r>
      <w:r>
        <w:rPr>
          <w:rStyle w:val="tlid-translation"/>
          <w:lang w:val="uk-UA"/>
        </w:rPr>
        <w:t>у</w:t>
      </w:r>
      <w:proofErr w:type="spellEnd"/>
      <w:r w:rsidRPr="00C32694">
        <w:rPr>
          <w:rStyle w:val="tlid-translation"/>
          <w:lang w:val="uk-UA"/>
        </w:rPr>
        <w:t xml:space="preserve"> і проносн</w:t>
      </w:r>
      <w:r>
        <w:rPr>
          <w:rStyle w:val="tlid-translation"/>
          <w:lang w:val="uk-UA"/>
        </w:rPr>
        <w:t>ого</w:t>
      </w:r>
      <w:r w:rsidRPr="00C32694">
        <w:rPr>
          <w:rStyle w:val="tlid-translation"/>
          <w:lang w:val="uk-UA"/>
        </w:rPr>
        <w:t xml:space="preserve"> зас</w:t>
      </w:r>
      <w:r>
        <w:rPr>
          <w:rStyle w:val="tlid-translation"/>
          <w:lang w:val="uk-UA"/>
        </w:rPr>
        <w:t>обу</w:t>
      </w:r>
      <w:r w:rsidRPr="00C32694">
        <w:rPr>
          <w:rStyle w:val="tlid-translation"/>
          <w:lang w:val="uk-UA"/>
        </w:rPr>
        <w:t>. Сьогодні альтернативою коралово</w:t>
      </w:r>
      <w:r>
        <w:rPr>
          <w:rStyle w:val="tlid-translation"/>
          <w:lang w:val="uk-UA"/>
        </w:rPr>
        <w:t>му</w:t>
      </w:r>
      <w:r w:rsidRPr="00C32694">
        <w:rPr>
          <w:rStyle w:val="tlid-translation"/>
          <w:lang w:val="uk-UA"/>
        </w:rPr>
        <w:t xml:space="preserve"> порошку стали куди більш досконалі </w:t>
      </w:r>
      <w:proofErr w:type="spellStart"/>
      <w:r w:rsidRPr="00C32694">
        <w:rPr>
          <w:rStyle w:val="tlid-translation"/>
          <w:lang w:val="uk-UA"/>
        </w:rPr>
        <w:t>антациди</w:t>
      </w:r>
      <w:proofErr w:type="spellEnd"/>
      <w:r w:rsidRPr="00C32694">
        <w:rPr>
          <w:rStyle w:val="tlid-translation"/>
          <w:lang w:val="uk-UA"/>
        </w:rPr>
        <w:t xml:space="preserve">. До середини XX століття ці препарати залишалися основними для лікування виразки </w:t>
      </w:r>
      <w:proofErr w:type="spellStart"/>
      <w:r w:rsidRPr="00C32694">
        <w:rPr>
          <w:rStyle w:val="tlid-translation"/>
          <w:lang w:val="uk-UA"/>
        </w:rPr>
        <w:t>шлунка</w:t>
      </w:r>
      <w:proofErr w:type="spellEnd"/>
      <w:r w:rsidRPr="00C32694">
        <w:rPr>
          <w:rStyle w:val="tlid-translation"/>
          <w:lang w:val="uk-UA"/>
        </w:rPr>
        <w:t xml:space="preserve"> і дванадцятипалої кишки та усунення печії [15, 21, 22, 23, 24]. З появою лікарських засобів інших фармакологічних груп, таких як блокатори Н2-гістамінових рецепторів, інгібітори протонно</w:t>
      </w:r>
      <w:r>
        <w:rPr>
          <w:rStyle w:val="tlid-translation"/>
          <w:lang w:val="uk-UA"/>
        </w:rPr>
        <w:t>ї помпи</w:t>
      </w:r>
      <w:r w:rsidRPr="00C32694">
        <w:rPr>
          <w:rStyle w:val="tlid-translation"/>
          <w:lang w:val="uk-UA"/>
        </w:rPr>
        <w:t xml:space="preserve"> (ІПП), які в даний час входять в стандарти лікування виразки та </w:t>
      </w:r>
      <w:proofErr w:type="spellStart"/>
      <w:r w:rsidRPr="00C32694">
        <w:rPr>
          <w:rStyle w:val="tlid-translation"/>
          <w:lang w:val="uk-UA"/>
        </w:rPr>
        <w:t>гастроезофагеальної</w:t>
      </w:r>
      <w:proofErr w:type="spellEnd"/>
      <w:r w:rsidRPr="00C32694">
        <w:rPr>
          <w:rStyle w:val="tlid-translation"/>
          <w:lang w:val="uk-UA"/>
        </w:rPr>
        <w:t xml:space="preserve"> </w:t>
      </w:r>
      <w:proofErr w:type="spellStart"/>
      <w:r w:rsidRPr="00C32694">
        <w:rPr>
          <w:rStyle w:val="tlid-translation"/>
          <w:lang w:val="uk-UA"/>
        </w:rPr>
        <w:t>рефлюксної</w:t>
      </w:r>
      <w:proofErr w:type="spellEnd"/>
      <w:r w:rsidRPr="00C32694">
        <w:rPr>
          <w:rStyle w:val="tlid-translation"/>
          <w:lang w:val="uk-UA"/>
        </w:rPr>
        <w:t xml:space="preserve"> хвороби, </w:t>
      </w:r>
      <w:proofErr w:type="spellStart"/>
      <w:r w:rsidRPr="00C32694">
        <w:rPr>
          <w:rStyle w:val="tlid-translation"/>
          <w:lang w:val="uk-UA"/>
        </w:rPr>
        <w:t>антациди</w:t>
      </w:r>
      <w:proofErr w:type="spellEnd"/>
      <w:r w:rsidRPr="00C32694">
        <w:rPr>
          <w:rStyle w:val="tlid-translation"/>
          <w:lang w:val="uk-UA"/>
        </w:rPr>
        <w:t xml:space="preserve"> не втратили свого значення, продовжуючи залишатися широко вживаними лікарськими засобами. Про це свідчить і кількість препаратів цієї групи, що знаходяться на фармацевтичному ринку, в Росії зареєстровано понад 50 торгових найменувань </w:t>
      </w:r>
      <w:proofErr w:type="spellStart"/>
      <w:r w:rsidRPr="00C32694">
        <w:rPr>
          <w:rStyle w:val="tlid-translation"/>
          <w:lang w:val="uk-UA"/>
        </w:rPr>
        <w:t>антацидів</w:t>
      </w:r>
      <w:proofErr w:type="spellEnd"/>
      <w:r w:rsidRPr="00C32694">
        <w:rPr>
          <w:rStyle w:val="tlid-translation"/>
          <w:lang w:val="uk-UA"/>
        </w:rPr>
        <w:t xml:space="preserve"> і </w:t>
      </w:r>
      <w:proofErr w:type="spellStart"/>
      <w:r w:rsidRPr="00C32694">
        <w:rPr>
          <w:rStyle w:val="tlid-translation"/>
          <w:lang w:val="uk-UA"/>
        </w:rPr>
        <w:t>антацидів</w:t>
      </w:r>
      <w:proofErr w:type="spellEnd"/>
      <w:r w:rsidRPr="00C32694">
        <w:rPr>
          <w:rStyle w:val="tlid-translation"/>
          <w:lang w:val="uk-UA"/>
        </w:rPr>
        <w:t xml:space="preserve"> в комбінаціях. У 2001 р</w:t>
      </w:r>
      <w:r>
        <w:rPr>
          <w:rStyle w:val="tlid-translation"/>
          <w:lang w:val="uk-UA"/>
        </w:rPr>
        <w:t>.</w:t>
      </w:r>
      <w:r w:rsidRPr="00C32694">
        <w:rPr>
          <w:rStyle w:val="tlid-translation"/>
          <w:lang w:val="uk-UA"/>
        </w:rPr>
        <w:t xml:space="preserve"> частка аптечних продажів групи </w:t>
      </w:r>
      <w:proofErr w:type="spellStart"/>
      <w:r w:rsidRPr="00C32694">
        <w:rPr>
          <w:rStyle w:val="tlid-translation"/>
          <w:lang w:val="uk-UA"/>
        </w:rPr>
        <w:t>антацидів</w:t>
      </w:r>
      <w:proofErr w:type="spellEnd"/>
      <w:r w:rsidRPr="00C32694">
        <w:rPr>
          <w:rStyle w:val="tlid-translation"/>
          <w:lang w:val="uk-UA"/>
        </w:rPr>
        <w:t xml:space="preserve"> досягла 0,92% російського роздрібного ринку всіх медикаментів. У 2003 р</w:t>
      </w:r>
      <w:r>
        <w:rPr>
          <w:rStyle w:val="tlid-translation"/>
          <w:lang w:val="uk-UA"/>
        </w:rPr>
        <w:t>.</w:t>
      </w:r>
      <w:r w:rsidRPr="00C32694">
        <w:rPr>
          <w:rStyle w:val="tlid-translation"/>
          <w:lang w:val="uk-UA"/>
        </w:rPr>
        <w:t xml:space="preserve"> обсяг аптечних продажів </w:t>
      </w:r>
      <w:proofErr w:type="spellStart"/>
      <w:r w:rsidRPr="00C32694">
        <w:rPr>
          <w:rStyle w:val="tlid-translation"/>
          <w:lang w:val="uk-UA"/>
        </w:rPr>
        <w:t>антацид</w:t>
      </w:r>
      <w:r>
        <w:rPr>
          <w:rStyle w:val="tlid-translation"/>
          <w:lang w:val="uk-UA"/>
        </w:rPr>
        <w:t>і</w:t>
      </w:r>
      <w:r w:rsidRPr="00C32694">
        <w:rPr>
          <w:rStyle w:val="tlid-translation"/>
          <w:lang w:val="uk-UA"/>
        </w:rPr>
        <w:t>в</w:t>
      </w:r>
      <w:proofErr w:type="spellEnd"/>
      <w:r w:rsidRPr="00C32694">
        <w:rPr>
          <w:rStyle w:val="tlid-translation"/>
          <w:lang w:val="uk-UA"/>
        </w:rPr>
        <w:t xml:space="preserve"> </w:t>
      </w:r>
      <w:r>
        <w:rPr>
          <w:rStyle w:val="tlid-translation"/>
          <w:lang w:val="uk-UA"/>
        </w:rPr>
        <w:t>у</w:t>
      </w:r>
      <w:r w:rsidRPr="00C32694">
        <w:rPr>
          <w:rStyle w:val="tlid-translation"/>
          <w:lang w:val="uk-UA"/>
        </w:rPr>
        <w:t xml:space="preserve"> Росії склав в оптових цінах 25,2 млн</w:t>
      </w:r>
      <w:r>
        <w:rPr>
          <w:rStyle w:val="tlid-translation"/>
          <w:lang w:val="uk-UA"/>
        </w:rPr>
        <w:t>.</w:t>
      </w:r>
      <w:r w:rsidRPr="00C32694">
        <w:rPr>
          <w:rStyle w:val="tlid-translation"/>
          <w:lang w:val="uk-UA"/>
        </w:rPr>
        <w:t xml:space="preserve"> </w:t>
      </w:r>
      <w:proofErr w:type="spellStart"/>
      <w:r w:rsidRPr="00C32694">
        <w:rPr>
          <w:rStyle w:val="tlid-translation"/>
          <w:lang w:val="uk-UA"/>
        </w:rPr>
        <w:t>дол</w:t>
      </w:r>
      <w:proofErr w:type="spellEnd"/>
      <w:r w:rsidRPr="00C32694">
        <w:rPr>
          <w:rStyle w:val="tlid-translation"/>
          <w:lang w:val="uk-UA"/>
        </w:rPr>
        <w:t>. США і збільшився в порівнянні з 2002 р</w:t>
      </w:r>
      <w:r>
        <w:rPr>
          <w:rStyle w:val="tlid-translation"/>
          <w:lang w:val="uk-UA"/>
        </w:rPr>
        <w:t>.</w:t>
      </w:r>
      <w:r w:rsidRPr="00C32694">
        <w:rPr>
          <w:rStyle w:val="tlid-translation"/>
          <w:lang w:val="uk-UA"/>
        </w:rPr>
        <w:t xml:space="preserve"> на 14%. Ринок </w:t>
      </w:r>
      <w:proofErr w:type="spellStart"/>
      <w:r w:rsidRPr="00C32694">
        <w:rPr>
          <w:rStyle w:val="tlid-translation"/>
          <w:lang w:val="uk-UA"/>
        </w:rPr>
        <w:t>антацидів</w:t>
      </w:r>
      <w:proofErr w:type="spellEnd"/>
      <w:r w:rsidRPr="00C32694">
        <w:rPr>
          <w:rStyle w:val="tlid-translation"/>
          <w:lang w:val="uk-UA"/>
        </w:rPr>
        <w:t xml:space="preserve"> з початку 2010 року налічує вже 53 найменування. У рублях продаж</w:t>
      </w:r>
      <w:r>
        <w:rPr>
          <w:rStyle w:val="tlid-translation"/>
          <w:lang w:val="uk-UA"/>
        </w:rPr>
        <w:t>і</w:t>
      </w:r>
      <w:r w:rsidRPr="00C32694">
        <w:rPr>
          <w:rStyle w:val="tlid-translation"/>
          <w:lang w:val="uk-UA"/>
        </w:rPr>
        <w:t xml:space="preserve"> </w:t>
      </w:r>
      <w:proofErr w:type="spellStart"/>
      <w:r w:rsidRPr="00C32694">
        <w:rPr>
          <w:rStyle w:val="tlid-translation"/>
          <w:lang w:val="uk-UA"/>
        </w:rPr>
        <w:t>антацидів</w:t>
      </w:r>
      <w:proofErr w:type="spellEnd"/>
      <w:r w:rsidRPr="00C32694">
        <w:rPr>
          <w:rStyle w:val="tlid-translation"/>
          <w:lang w:val="uk-UA"/>
        </w:rPr>
        <w:t xml:space="preserve"> досягли за період з січня по серпень 2011 р</w:t>
      </w:r>
      <w:r>
        <w:rPr>
          <w:rStyle w:val="tlid-translation"/>
          <w:lang w:val="uk-UA"/>
        </w:rPr>
        <w:t>.</w:t>
      </w:r>
      <w:r w:rsidRPr="00C32694">
        <w:rPr>
          <w:rStyle w:val="tlid-translation"/>
          <w:lang w:val="uk-UA"/>
        </w:rPr>
        <w:t xml:space="preserve"> 1,68 млрд</w:t>
      </w:r>
      <w:r>
        <w:rPr>
          <w:rStyle w:val="tlid-translation"/>
          <w:lang w:val="uk-UA"/>
        </w:rPr>
        <w:t>.</w:t>
      </w:r>
      <w:r w:rsidRPr="00C32694">
        <w:rPr>
          <w:rStyle w:val="tlid-translation"/>
          <w:lang w:val="uk-UA"/>
        </w:rPr>
        <w:t xml:space="preserve"> руб. (+ 4,6% до 2010 року). Американці витрачають близько одного мільярда доларів на рік на препарати з групи </w:t>
      </w:r>
      <w:proofErr w:type="spellStart"/>
      <w:r w:rsidRPr="00C32694">
        <w:rPr>
          <w:rStyle w:val="tlid-translation"/>
          <w:lang w:val="uk-UA"/>
        </w:rPr>
        <w:t>антацидів</w:t>
      </w:r>
      <w:proofErr w:type="spellEnd"/>
      <w:r w:rsidRPr="00C32694">
        <w:rPr>
          <w:rStyle w:val="tlid-translation"/>
          <w:lang w:val="uk-UA"/>
        </w:rPr>
        <w:t xml:space="preserve">, </w:t>
      </w:r>
      <w:r>
        <w:rPr>
          <w:rStyle w:val="tlid-translation"/>
          <w:lang w:val="uk-UA"/>
        </w:rPr>
        <w:t>які</w:t>
      </w:r>
      <w:r w:rsidRPr="00C32694">
        <w:rPr>
          <w:rStyle w:val="tlid-translation"/>
          <w:lang w:val="uk-UA"/>
        </w:rPr>
        <w:t xml:space="preserve"> продаються без рецепта, [4, 8, 12].</w:t>
      </w:r>
    </w:p>
    <w:p w:rsidR="00C32694" w:rsidRPr="00C32694" w:rsidRDefault="00C32694" w:rsidP="00C32694">
      <w:pPr>
        <w:ind w:firstLine="709"/>
        <w:rPr>
          <w:rStyle w:val="tlid-translation"/>
          <w:lang w:val="uk-UA"/>
        </w:rPr>
      </w:pPr>
      <w:r w:rsidRPr="00C32694">
        <w:rPr>
          <w:rStyle w:val="tlid-translation"/>
          <w:lang w:val="uk-UA"/>
        </w:rPr>
        <w:t xml:space="preserve">Слід також враховувати, що багато хворих не звертаються до лікаря при появі шлунково-кишкових порушень і самостійно користуються </w:t>
      </w:r>
      <w:proofErr w:type="spellStart"/>
      <w:r w:rsidRPr="00C32694">
        <w:rPr>
          <w:rStyle w:val="tlid-translation"/>
          <w:lang w:val="uk-UA"/>
        </w:rPr>
        <w:t>безрецептурни</w:t>
      </w:r>
      <w:r w:rsidR="00AE25E5">
        <w:rPr>
          <w:rStyle w:val="tlid-translation"/>
          <w:lang w:val="uk-UA"/>
        </w:rPr>
        <w:t>ми</w:t>
      </w:r>
      <w:proofErr w:type="spellEnd"/>
      <w:r w:rsidRPr="00C32694">
        <w:rPr>
          <w:rStyle w:val="tlid-translation"/>
          <w:lang w:val="uk-UA"/>
        </w:rPr>
        <w:t xml:space="preserve"> препаратами. За даними опитування 500 російських пацієнтів, які відчували печію, відчуття важкості і переповнення в шлунку, а також біль в </w:t>
      </w:r>
      <w:proofErr w:type="spellStart"/>
      <w:r w:rsidRPr="00C32694">
        <w:rPr>
          <w:rStyle w:val="tlid-translation"/>
          <w:lang w:val="uk-UA"/>
        </w:rPr>
        <w:t>епігастральній</w:t>
      </w:r>
      <w:proofErr w:type="spellEnd"/>
      <w:r w:rsidRPr="00C32694">
        <w:rPr>
          <w:rStyle w:val="tlid-translation"/>
          <w:lang w:val="uk-UA"/>
        </w:rPr>
        <w:t xml:space="preserve"> ділянці, тільки 44% з них раніше зверталися до лікаря. 78% опитаних респондентів для </w:t>
      </w:r>
      <w:proofErr w:type="spellStart"/>
      <w:r w:rsidRPr="00C32694">
        <w:rPr>
          <w:rStyle w:val="tlid-translation"/>
          <w:lang w:val="uk-UA"/>
        </w:rPr>
        <w:t>купірування</w:t>
      </w:r>
      <w:proofErr w:type="spellEnd"/>
      <w:r w:rsidRPr="00C32694">
        <w:rPr>
          <w:rStyle w:val="tlid-translation"/>
          <w:lang w:val="uk-UA"/>
        </w:rPr>
        <w:t xml:space="preserve"> цих симптомів самостійно приймали </w:t>
      </w:r>
      <w:proofErr w:type="spellStart"/>
      <w:r w:rsidRPr="00C32694">
        <w:rPr>
          <w:rStyle w:val="tlid-translation"/>
          <w:lang w:val="uk-UA"/>
        </w:rPr>
        <w:t>антациди</w:t>
      </w:r>
      <w:proofErr w:type="spellEnd"/>
      <w:r w:rsidRPr="00C32694">
        <w:rPr>
          <w:rStyle w:val="tlid-translation"/>
          <w:lang w:val="uk-UA"/>
        </w:rPr>
        <w:t xml:space="preserve"> [5].</w:t>
      </w:r>
    </w:p>
    <w:p w:rsidR="00C32694" w:rsidRPr="00C32694" w:rsidRDefault="00C32694" w:rsidP="00C32694">
      <w:pPr>
        <w:ind w:firstLine="709"/>
        <w:rPr>
          <w:rStyle w:val="tlid-translation"/>
          <w:lang w:val="uk-UA"/>
        </w:rPr>
      </w:pPr>
      <w:r w:rsidRPr="00C32694">
        <w:rPr>
          <w:rStyle w:val="tlid-translation"/>
          <w:lang w:val="uk-UA"/>
        </w:rPr>
        <w:t xml:space="preserve">У чому ж полягає феномен </w:t>
      </w:r>
      <w:proofErr w:type="spellStart"/>
      <w:r w:rsidRPr="00C32694">
        <w:rPr>
          <w:rStyle w:val="tlid-translation"/>
          <w:lang w:val="uk-UA"/>
        </w:rPr>
        <w:t>антацидів</w:t>
      </w:r>
      <w:proofErr w:type="spellEnd"/>
      <w:r w:rsidRPr="00C32694">
        <w:rPr>
          <w:rStyle w:val="tlid-translation"/>
          <w:lang w:val="uk-UA"/>
        </w:rPr>
        <w:t xml:space="preserve">? Чому за кілька століть вони не втратили свого значення і продовжують бути затребуваними, не </w:t>
      </w:r>
      <w:r w:rsidR="00AE25E5">
        <w:rPr>
          <w:rStyle w:val="tlid-translation"/>
          <w:lang w:val="uk-UA"/>
        </w:rPr>
        <w:t>зважаючи</w:t>
      </w:r>
      <w:r w:rsidRPr="00C32694">
        <w:rPr>
          <w:rStyle w:val="tlid-translation"/>
          <w:lang w:val="uk-UA"/>
        </w:rPr>
        <w:t xml:space="preserve"> на появу принципово нових лікарських засобів? Багато в чому це залежить від механізму дії антацидних препаратів і їх</w:t>
      </w:r>
      <w:r w:rsidR="00AE25E5">
        <w:rPr>
          <w:rStyle w:val="tlid-translation"/>
          <w:lang w:val="uk-UA"/>
        </w:rPr>
        <w:t>ніх</w:t>
      </w:r>
      <w:r w:rsidRPr="00C32694">
        <w:rPr>
          <w:rStyle w:val="tlid-translation"/>
          <w:lang w:val="uk-UA"/>
        </w:rPr>
        <w:t xml:space="preserve"> фармакологічних властивостей, а також доступності для пацієнтів. У всьому світі препарати цієї групи є групою </w:t>
      </w:r>
      <w:proofErr w:type="spellStart"/>
      <w:r w:rsidRPr="00C32694">
        <w:rPr>
          <w:rStyle w:val="tlid-translation"/>
          <w:lang w:val="uk-UA"/>
        </w:rPr>
        <w:t>безрецептурного</w:t>
      </w:r>
      <w:proofErr w:type="spellEnd"/>
      <w:r w:rsidRPr="00C32694">
        <w:rPr>
          <w:rStyle w:val="tlid-translation"/>
          <w:lang w:val="uk-UA"/>
        </w:rPr>
        <w:t xml:space="preserve"> відпуску. В даний час існують препарати </w:t>
      </w:r>
      <w:proofErr w:type="spellStart"/>
      <w:r w:rsidRPr="00C32694">
        <w:rPr>
          <w:rStyle w:val="tlid-translation"/>
          <w:lang w:val="uk-UA"/>
        </w:rPr>
        <w:t>антацидів</w:t>
      </w:r>
      <w:proofErr w:type="spellEnd"/>
      <w:r w:rsidRPr="00C32694">
        <w:rPr>
          <w:rStyle w:val="tlid-translation"/>
          <w:lang w:val="uk-UA"/>
        </w:rPr>
        <w:t>, що розрізняються за основн</w:t>
      </w:r>
      <w:r w:rsidR="00AE25E5">
        <w:rPr>
          <w:rStyle w:val="tlid-translation"/>
          <w:lang w:val="uk-UA"/>
        </w:rPr>
        <w:t>ою</w:t>
      </w:r>
      <w:r w:rsidRPr="00C32694">
        <w:rPr>
          <w:rStyle w:val="tlid-translation"/>
          <w:lang w:val="uk-UA"/>
        </w:rPr>
        <w:t xml:space="preserve"> активно</w:t>
      </w:r>
      <w:r w:rsidR="00AE25E5">
        <w:rPr>
          <w:rStyle w:val="tlid-translation"/>
          <w:lang w:val="uk-UA"/>
        </w:rPr>
        <w:t>ю</w:t>
      </w:r>
      <w:r w:rsidRPr="00C32694">
        <w:rPr>
          <w:rStyle w:val="tlid-translation"/>
          <w:lang w:val="uk-UA"/>
        </w:rPr>
        <w:t xml:space="preserve"> речовин</w:t>
      </w:r>
      <w:r w:rsidR="00AE25E5">
        <w:rPr>
          <w:rStyle w:val="tlid-translation"/>
          <w:lang w:val="uk-UA"/>
        </w:rPr>
        <w:t>ою</w:t>
      </w:r>
      <w:r w:rsidRPr="00C32694">
        <w:rPr>
          <w:rStyle w:val="tlid-translation"/>
          <w:lang w:val="uk-UA"/>
        </w:rPr>
        <w:t>, час</w:t>
      </w:r>
      <w:r w:rsidR="00AE25E5">
        <w:rPr>
          <w:rStyle w:val="tlid-translation"/>
          <w:lang w:val="uk-UA"/>
        </w:rPr>
        <w:t>ом</w:t>
      </w:r>
      <w:r w:rsidRPr="00C32694">
        <w:rPr>
          <w:rStyle w:val="tlid-translation"/>
          <w:lang w:val="uk-UA"/>
        </w:rPr>
        <w:t xml:space="preserve"> дії, форм</w:t>
      </w:r>
      <w:r w:rsidR="00AE25E5">
        <w:rPr>
          <w:rStyle w:val="tlid-translation"/>
          <w:lang w:val="uk-UA"/>
        </w:rPr>
        <w:t>ою</w:t>
      </w:r>
      <w:r w:rsidRPr="00C32694">
        <w:rPr>
          <w:rStyle w:val="tlid-translation"/>
          <w:lang w:val="uk-UA"/>
        </w:rPr>
        <w:t xml:space="preserve"> випуску, смаковими якостями.</w:t>
      </w:r>
    </w:p>
    <w:p w:rsidR="00C32694" w:rsidRDefault="00C32694" w:rsidP="00C32694">
      <w:pPr>
        <w:ind w:firstLine="709"/>
        <w:rPr>
          <w:rStyle w:val="tlid-translation"/>
          <w:lang w:val="uk-UA"/>
        </w:rPr>
      </w:pPr>
      <w:r w:rsidRPr="00C32694">
        <w:rPr>
          <w:rStyle w:val="tlid-translation"/>
          <w:lang w:val="uk-UA"/>
        </w:rPr>
        <w:t xml:space="preserve">Всі </w:t>
      </w:r>
      <w:proofErr w:type="spellStart"/>
      <w:r w:rsidRPr="00C32694">
        <w:rPr>
          <w:rStyle w:val="tlid-translation"/>
          <w:lang w:val="uk-UA"/>
        </w:rPr>
        <w:t>антациди</w:t>
      </w:r>
      <w:proofErr w:type="spellEnd"/>
      <w:r w:rsidRPr="00C32694">
        <w:rPr>
          <w:rStyle w:val="tlid-translation"/>
          <w:lang w:val="uk-UA"/>
        </w:rPr>
        <w:t xml:space="preserve"> діють в просвіті </w:t>
      </w:r>
      <w:proofErr w:type="spellStart"/>
      <w:r w:rsidRPr="00C32694">
        <w:rPr>
          <w:rStyle w:val="tlid-translation"/>
          <w:lang w:val="uk-UA"/>
        </w:rPr>
        <w:t>шлунка</w:t>
      </w:r>
      <w:proofErr w:type="spellEnd"/>
      <w:r w:rsidRPr="00C32694">
        <w:rPr>
          <w:rStyle w:val="tlid-translation"/>
          <w:lang w:val="uk-UA"/>
        </w:rPr>
        <w:t xml:space="preserve"> і / або безпосередньо у його стінки і мають схожий механізм дії. Він полягає в безпосередній взаємодії з соляною кислотою шлункового соку, що приводить до зниження її активності. При цьому протеолітичні властивості шлункового соку знижуються, подразнююч</w:t>
      </w:r>
      <w:r w:rsidR="00AE25E5">
        <w:rPr>
          <w:rStyle w:val="tlid-translation"/>
          <w:lang w:val="uk-UA"/>
        </w:rPr>
        <w:t>а</w:t>
      </w:r>
      <w:r w:rsidRPr="00C32694">
        <w:rPr>
          <w:rStyle w:val="tlid-translation"/>
          <w:lang w:val="uk-UA"/>
        </w:rPr>
        <w:t xml:space="preserve"> ді</w:t>
      </w:r>
      <w:r w:rsidR="00AE25E5">
        <w:rPr>
          <w:rStyle w:val="tlid-translation"/>
          <w:lang w:val="uk-UA"/>
        </w:rPr>
        <w:t>я</w:t>
      </w:r>
      <w:r w:rsidRPr="00C32694">
        <w:rPr>
          <w:rStyle w:val="tlid-translation"/>
          <w:lang w:val="uk-UA"/>
        </w:rPr>
        <w:t xml:space="preserve"> соляної кислоти на слизову оболонку </w:t>
      </w:r>
      <w:proofErr w:type="spellStart"/>
      <w:r w:rsidRPr="00C32694">
        <w:rPr>
          <w:rStyle w:val="tlid-translation"/>
          <w:lang w:val="uk-UA"/>
        </w:rPr>
        <w:t>шлунка</w:t>
      </w:r>
      <w:proofErr w:type="spellEnd"/>
      <w:r w:rsidRPr="00C32694">
        <w:rPr>
          <w:rStyle w:val="tlid-translation"/>
          <w:lang w:val="uk-UA"/>
        </w:rPr>
        <w:t xml:space="preserve"> </w:t>
      </w:r>
      <w:r w:rsidRPr="00C32694">
        <w:rPr>
          <w:rStyle w:val="tlid-translation"/>
          <w:lang w:val="uk-UA"/>
        </w:rPr>
        <w:lastRenderedPageBreak/>
        <w:t xml:space="preserve">зменшується, </w:t>
      </w:r>
      <w:proofErr w:type="spellStart"/>
      <w:r w:rsidRPr="00C32694">
        <w:rPr>
          <w:rStyle w:val="tlid-translation"/>
          <w:lang w:val="uk-UA"/>
        </w:rPr>
        <w:t>внутр</w:t>
      </w:r>
      <w:r w:rsidR="00AE25E5">
        <w:rPr>
          <w:rStyle w:val="tlid-translation"/>
          <w:lang w:val="uk-UA"/>
        </w:rPr>
        <w:t>ішньошлункова</w:t>
      </w:r>
      <w:proofErr w:type="spellEnd"/>
      <w:r w:rsidRPr="00C32694">
        <w:rPr>
          <w:rStyle w:val="tlid-translation"/>
          <w:lang w:val="uk-UA"/>
        </w:rPr>
        <w:t xml:space="preserve"> </w:t>
      </w:r>
      <w:proofErr w:type="spellStart"/>
      <w:r w:rsidRPr="00C32694">
        <w:rPr>
          <w:rStyle w:val="tlid-translation"/>
          <w:lang w:val="uk-UA"/>
        </w:rPr>
        <w:t>рН</w:t>
      </w:r>
      <w:proofErr w:type="spellEnd"/>
      <w:r w:rsidRPr="00C32694">
        <w:rPr>
          <w:rStyle w:val="tlid-translation"/>
          <w:lang w:val="uk-UA"/>
        </w:rPr>
        <w:t xml:space="preserve"> підвищується до 4,0-5,0. Підвищення </w:t>
      </w:r>
      <w:proofErr w:type="spellStart"/>
      <w:r w:rsidRPr="00C32694">
        <w:rPr>
          <w:rStyle w:val="tlid-translation"/>
          <w:lang w:val="uk-UA"/>
        </w:rPr>
        <w:t>рН</w:t>
      </w:r>
      <w:proofErr w:type="spellEnd"/>
      <w:r w:rsidRPr="00C32694">
        <w:rPr>
          <w:rStyle w:val="tlid-translation"/>
          <w:lang w:val="uk-UA"/>
        </w:rPr>
        <w:t xml:space="preserve"> в шлунку супроводжується зниженням активності протеолітичних ферментів і ослабленням дії агресивних чинників.</w:t>
      </w:r>
    </w:p>
    <w:p w:rsidR="00AE25E5" w:rsidRPr="00AE25E5" w:rsidRDefault="00AE25E5" w:rsidP="00AE25E5">
      <w:pPr>
        <w:ind w:firstLine="709"/>
        <w:rPr>
          <w:rStyle w:val="tlid-translation"/>
          <w:lang w:val="uk-UA"/>
        </w:rPr>
      </w:pPr>
      <w:r w:rsidRPr="00AE25E5">
        <w:rPr>
          <w:rStyle w:val="tlid-translation"/>
          <w:lang w:val="uk-UA"/>
        </w:rPr>
        <w:t>У доступній літературі можна прочитати, що ефективність дії антацидних препаратів визначається їх</w:t>
      </w:r>
      <w:r>
        <w:rPr>
          <w:rStyle w:val="tlid-translation"/>
          <w:lang w:val="uk-UA"/>
        </w:rPr>
        <w:t>ньою</w:t>
      </w:r>
      <w:r w:rsidRPr="00AE25E5">
        <w:rPr>
          <w:rStyle w:val="tlid-translation"/>
          <w:lang w:val="uk-UA"/>
        </w:rPr>
        <w:t xml:space="preserve"> </w:t>
      </w:r>
      <w:proofErr w:type="spellStart"/>
      <w:r w:rsidRPr="00AE25E5">
        <w:rPr>
          <w:rStyle w:val="tlid-translation"/>
          <w:lang w:val="uk-UA"/>
        </w:rPr>
        <w:t>кислотонейтрал</w:t>
      </w:r>
      <w:r>
        <w:rPr>
          <w:rStyle w:val="tlid-translation"/>
          <w:lang w:val="uk-UA"/>
        </w:rPr>
        <w:t>ізуючою</w:t>
      </w:r>
      <w:proofErr w:type="spellEnd"/>
      <w:r w:rsidRPr="00AE25E5">
        <w:rPr>
          <w:rStyle w:val="tlid-translation"/>
          <w:lang w:val="uk-UA"/>
        </w:rPr>
        <w:t xml:space="preserve"> активністю (КНА), яка виражається в </w:t>
      </w:r>
      <w:proofErr w:type="spellStart"/>
      <w:r w:rsidRPr="00AE25E5">
        <w:rPr>
          <w:rStyle w:val="tlid-translation"/>
          <w:lang w:val="uk-UA"/>
        </w:rPr>
        <w:t>міліеквівалентах</w:t>
      </w:r>
      <w:proofErr w:type="spellEnd"/>
      <w:r w:rsidRPr="00AE25E5">
        <w:rPr>
          <w:rStyle w:val="tlid-translation"/>
          <w:lang w:val="uk-UA"/>
        </w:rPr>
        <w:t xml:space="preserve"> (кількість 1N соляної кислоти, </w:t>
      </w:r>
      <w:r>
        <w:rPr>
          <w:rStyle w:val="tlid-translation"/>
          <w:lang w:val="uk-UA"/>
        </w:rPr>
        <w:t xml:space="preserve">яку </w:t>
      </w:r>
      <w:r w:rsidRPr="00AE25E5">
        <w:rPr>
          <w:rStyle w:val="tlid-translation"/>
          <w:lang w:val="uk-UA"/>
        </w:rPr>
        <w:t>т</w:t>
      </w:r>
      <w:r>
        <w:rPr>
          <w:rStyle w:val="tlid-translation"/>
          <w:lang w:val="uk-UA"/>
        </w:rPr>
        <w:t>и</w:t>
      </w:r>
      <w:r w:rsidRPr="00AE25E5">
        <w:rPr>
          <w:rStyle w:val="tlid-translation"/>
          <w:lang w:val="uk-UA"/>
        </w:rPr>
        <w:t>тру</w:t>
      </w:r>
      <w:r>
        <w:rPr>
          <w:rStyle w:val="tlid-translation"/>
          <w:lang w:val="uk-UA"/>
        </w:rPr>
        <w:t>ють</w:t>
      </w:r>
      <w:r w:rsidRPr="00AE25E5">
        <w:rPr>
          <w:rStyle w:val="tlid-translation"/>
          <w:lang w:val="uk-UA"/>
        </w:rPr>
        <w:t xml:space="preserve"> до </w:t>
      </w:r>
      <w:proofErr w:type="spellStart"/>
      <w:r w:rsidRPr="00AE25E5">
        <w:rPr>
          <w:rStyle w:val="tlid-translation"/>
          <w:lang w:val="uk-UA"/>
        </w:rPr>
        <w:t>рН</w:t>
      </w:r>
      <w:proofErr w:type="spellEnd"/>
      <w:r w:rsidRPr="00AE25E5">
        <w:rPr>
          <w:rStyle w:val="tlid-translation"/>
          <w:lang w:val="uk-UA"/>
        </w:rPr>
        <w:t xml:space="preserve"> 3,5 певно</w:t>
      </w:r>
      <w:r>
        <w:rPr>
          <w:rStyle w:val="tlid-translation"/>
          <w:lang w:val="uk-UA"/>
        </w:rPr>
        <w:t>ю</w:t>
      </w:r>
      <w:r w:rsidRPr="00AE25E5">
        <w:rPr>
          <w:rStyle w:val="tlid-translation"/>
          <w:lang w:val="uk-UA"/>
        </w:rPr>
        <w:t xml:space="preserve"> дозою препарату за встановлений час). КНА різних </w:t>
      </w:r>
      <w:proofErr w:type="spellStart"/>
      <w:r w:rsidRPr="00AE25E5">
        <w:rPr>
          <w:rStyle w:val="tlid-translation"/>
          <w:lang w:val="uk-UA"/>
        </w:rPr>
        <w:t>антацидів</w:t>
      </w:r>
      <w:proofErr w:type="spellEnd"/>
      <w:r w:rsidRPr="00AE25E5">
        <w:rPr>
          <w:rStyle w:val="tlid-translation"/>
          <w:lang w:val="uk-UA"/>
        </w:rPr>
        <w:t xml:space="preserve"> значно різниться. Вона вважається низькою, якщо не перевищує 200 </w:t>
      </w:r>
      <w:proofErr w:type="spellStart"/>
      <w:r w:rsidRPr="00AE25E5">
        <w:rPr>
          <w:rStyle w:val="tlid-translation"/>
          <w:lang w:val="uk-UA"/>
        </w:rPr>
        <w:t>мекв</w:t>
      </w:r>
      <w:proofErr w:type="spellEnd"/>
      <w:r w:rsidRPr="00AE25E5">
        <w:rPr>
          <w:rStyle w:val="tlid-translation"/>
          <w:lang w:val="uk-UA"/>
        </w:rPr>
        <w:t xml:space="preserve"> / добу; середньо</w:t>
      </w:r>
      <w:r>
        <w:rPr>
          <w:rStyle w:val="tlid-translation"/>
          <w:lang w:val="uk-UA"/>
        </w:rPr>
        <w:t>ю</w:t>
      </w:r>
      <w:r w:rsidRPr="00AE25E5">
        <w:rPr>
          <w:rStyle w:val="tlid-translation"/>
          <w:lang w:val="uk-UA"/>
        </w:rPr>
        <w:t xml:space="preserve"> - в діапазоні 200-400 </w:t>
      </w:r>
      <w:proofErr w:type="spellStart"/>
      <w:r w:rsidRPr="00AE25E5">
        <w:rPr>
          <w:rStyle w:val="tlid-translation"/>
          <w:lang w:val="uk-UA"/>
        </w:rPr>
        <w:t>мекв</w:t>
      </w:r>
      <w:proofErr w:type="spellEnd"/>
      <w:r w:rsidRPr="00AE25E5">
        <w:rPr>
          <w:rStyle w:val="tlid-translation"/>
          <w:lang w:val="uk-UA"/>
        </w:rPr>
        <w:t xml:space="preserve"> / добу і високою - понад 400 </w:t>
      </w:r>
      <w:proofErr w:type="spellStart"/>
      <w:r w:rsidRPr="00AE25E5">
        <w:rPr>
          <w:rStyle w:val="tlid-translation"/>
          <w:lang w:val="uk-UA"/>
        </w:rPr>
        <w:t>мекв</w:t>
      </w:r>
      <w:proofErr w:type="spellEnd"/>
      <w:r w:rsidRPr="00AE25E5">
        <w:rPr>
          <w:rStyle w:val="tlid-translation"/>
          <w:lang w:val="uk-UA"/>
        </w:rPr>
        <w:t xml:space="preserve"> / добу, збільшення показників КНА більше 600 </w:t>
      </w:r>
      <w:proofErr w:type="spellStart"/>
      <w:r w:rsidRPr="00AE25E5">
        <w:rPr>
          <w:rStyle w:val="tlid-translation"/>
          <w:lang w:val="uk-UA"/>
        </w:rPr>
        <w:t>мекв</w:t>
      </w:r>
      <w:proofErr w:type="spellEnd"/>
      <w:r w:rsidRPr="00AE25E5">
        <w:rPr>
          <w:rStyle w:val="tlid-translation"/>
          <w:lang w:val="uk-UA"/>
        </w:rPr>
        <w:t xml:space="preserve"> / добу не призводить до посилення антацидного ефекту. Найвищ</w:t>
      </w:r>
      <w:r>
        <w:rPr>
          <w:rStyle w:val="tlid-translation"/>
          <w:lang w:val="uk-UA"/>
        </w:rPr>
        <w:t>у</w:t>
      </w:r>
      <w:r w:rsidRPr="00AE25E5">
        <w:rPr>
          <w:rStyle w:val="tlid-translation"/>
          <w:lang w:val="uk-UA"/>
        </w:rPr>
        <w:t xml:space="preserve"> </w:t>
      </w:r>
      <w:proofErr w:type="spellStart"/>
      <w:r w:rsidRPr="00AE25E5">
        <w:rPr>
          <w:rStyle w:val="tlid-translation"/>
          <w:lang w:val="uk-UA"/>
        </w:rPr>
        <w:t>кислотонейтралізуючу</w:t>
      </w:r>
      <w:proofErr w:type="spellEnd"/>
      <w:r w:rsidRPr="00AE25E5">
        <w:rPr>
          <w:rStyle w:val="tlid-translation"/>
          <w:lang w:val="uk-UA"/>
        </w:rPr>
        <w:t xml:space="preserve"> активність має карбонат кальцію [5, 9, 29]. Але такі дослідження по визначенню КНА проводяться в хімічних лабораторіях, де змішують кислоту з </w:t>
      </w:r>
      <w:proofErr w:type="spellStart"/>
      <w:r w:rsidRPr="00AE25E5">
        <w:rPr>
          <w:rStyle w:val="tlid-translation"/>
          <w:lang w:val="uk-UA"/>
        </w:rPr>
        <w:t>антацидом</w:t>
      </w:r>
      <w:proofErr w:type="spellEnd"/>
      <w:r w:rsidRPr="00AE25E5">
        <w:rPr>
          <w:rStyle w:val="tlid-translation"/>
          <w:lang w:val="uk-UA"/>
        </w:rPr>
        <w:t xml:space="preserve"> в «стакані». Не існує ніяких клінічних доказів того, що більш високі цифри КНА означають більш високу ефективність [6].</w:t>
      </w:r>
    </w:p>
    <w:p w:rsidR="00AE25E5" w:rsidRPr="00AE25E5" w:rsidRDefault="00AE25E5" w:rsidP="00AE25E5">
      <w:pPr>
        <w:ind w:firstLine="709"/>
        <w:rPr>
          <w:rStyle w:val="tlid-translation"/>
          <w:lang w:val="uk-UA"/>
        </w:rPr>
      </w:pPr>
      <w:r w:rsidRPr="00AE25E5">
        <w:rPr>
          <w:rStyle w:val="tlid-translation"/>
          <w:lang w:val="uk-UA"/>
        </w:rPr>
        <w:t xml:space="preserve">Швидкість настання антацидного ефекту визначається швидкістю розчинення препарату і його лікарською формою. Суспензії зазвичай розчиняються швидше, ніж тверді лікарські форми. На тривалість дії </w:t>
      </w:r>
      <w:proofErr w:type="spellStart"/>
      <w:r w:rsidRPr="00AE25E5">
        <w:rPr>
          <w:rStyle w:val="tlid-translation"/>
          <w:lang w:val="uk-UA"/>
        </w:rPr>
        <w:t>антацидів</w:t>
      </w:r>
      <w:proofErr w:type="spellEnd"/>
      <w:r w:rsidRPr="00AE25E5">
        <w:rPr>
          <w:rStyle w:val="tlid-translation"/>
          <w:lang w:val="uk-UA"/>
        </w:rPr>
        <w:t xml:space="preserve"> істотно впливає швидкість їх</w:t>
      </w:r>
      <w:r w:rsidR="00E57213">
        <w:rPr>
          <w:rStyle w:val="tlid-translation"/>
          <w:lang w:val="uk-UA"/>
        </w:rPr>
        <w:t>ньої</w:t>
      </w:r>
      <w:r w:rsidRPr="00AE25E5">
        <w:rPr>
          <w:rStyle w:val="tlid-translation"/>
          <w:lang w:val="uk-UA"/>
        </w:rPr>
        <w:t xml:space="preserve"> евакуації з</w:t>
      </w:r>
      <w:r>
        <w:rPr>
          <w:rStyle w:val="tlid-translation"/>
          <w:lang w:val="uk-UA"/>
        </w:rPr>
        <w:t>і</w:t>
      </w:r>
      <w:r w:rsidRPr="00AE25E5">
        <w:rPr>
          <w:rStyle w:val="tlid-translation"/>
          <w:lang w:val="uk-UA"/>
        </w:rPr>
        <w:t xml:space="preserve"> </w:t>
      </w:r>
      <w:proofErr w:type="spellStart"/>
      <w:r w:rsidRPr="00AE25E5">
        <w:rPr>
          <w:rStyle w:val="tlid-translation"/>
          <w:lang w:val="uk-UA"/>
        </w:rPr>
        <w:t>шлунка</w:t>
      </w:r>
      <w:proofErr w:type="spellEnd"/>
      <w:r w:rsidRPr="00AE25E5">
        <w:rPr>
          <w:rStyle w:val="tlid-translation"/>
          <w:lang w:val="uk-UA"/>
        </w:rPr>
        <w:t>, яка визначається, в свою чергу, наявністю або відсутністю їжі в шлунку. Антацидний препарат, прийнятий через годину після їжі, довше затримується в шлунку і забезпечує більш тривалий ефект [10].</w:t>
      </w:r>
    </w:p>
    <w:p w:rsidR="00AE25E5" w:rsidRPr="00AE25E5" w:rsidRDefault="00AE25E5" w:rsidP="00AE25E5">
      <w:pPr>
        <w:ind w:firstLine="709"/>
        <w:rPr>
          <w:rStyle w:val="tlid-translation"/>
          <w:lang w:val="uk-UA"/>
        </w:rPr>
      </w:pPr>
      <w:r w:rsidRPr="00AE25E5">
        <w:rPr>
          <w:rStyle w:val="tlid-translation"/>
          <w:lang w:val="uk-UA"/>
        </w:rPr>
        <w:t xml:space="preserve">В даний час </w:t>
      </w:r>
      <w:proofErr w:type="spellStart"/>
      <w:r w:rsidRPr="00AE25E5">
        <w:rPr>
          <w:rStyle w:val="tlid-translation"/>
          <w:lang w:val="uk-UA"/>
        </w:rPr>
        <w:t>антациди</w:t>
      </w:r>
      <w:proofErr w:type="spellEnd"/>
      <w:r w:rsidRPr="00AE25E5">
        <w:rPr>
          <w:rStyle w:val="tlid-translation"/>
          <w:lang w:val="uk-UA"/>
        </w:rPr>
        <w:t xml:space="preserve"> застосовують переважно в наступних ситуаціях:</w:t>
      </w:r>
    </w:p>
    <w:p w:rsidR="00AE25E5" w:rsidRPr="00AE25E5" w:rsidRDefault="00AE25E5" w:rsidP="00AE25E5">
      <w:pPr>
        <w:ind w:firstLine="709"/>
        <w:rPr>
          <w:rStyle w:val="tlid-translation"/>
          <w:lang w:val="uk-UA"/>
        </w:rPr>
      </w:pPr>
      <w:r w:rsidRPr="00AE25E5">
        <w:rPr>
          <w:rStyle w:val="tlid-translation"/>
          <w:lang w:val="uk-UA"/>
        </w:rPr>
        <w:t xml:space="preserve"> для зняття симптомів </w:t>
      </w:r>
      <w:proofErr w:type="spellStart"/>
      <w:r w:rsidRPr="00AE25E5">
        <w:rPr>
          <w:rStyle w:val="tlid-translation"/>
          <w:lang w:val="uk-UA"/>
        </w:rPr>
        <w:t>гастродуоденальних</w:t>
      </w:r>
      <w:proofErr w:type="spellEnd"/>
      <w:r w:rsidRPr="00AE25E5">
        <w:rPr>
          <w:rStyle w:val="tlid-translation"/>
          <w:lang w:val="uk-UA"/>
        </w:rPr>
        <w:t xml:space="preserve"> виразок, </w:t>
      </w:r>
      <w:proofErr w:type="spellStart"/>
      <w:r w:rsidRPr="00AE25E5">
        <w:rPr>
          <w:rStyle w:val="tlid-translation"/>
          <w:lang w:val="uk-UA"/>
        </w:rPr>
        <w:t>рефлюкс-езофагіту</w:t>
      </w:r>
      <w:proofErr w:type="spellEnd"/>
      <w:r w:rsidRPr="00AE25E5">
        <w:rPr>
          <w:rStyle w:val="tlid-translation"/>
          <w:lang w:val="uk-UA"/>
        </w:rPr>
        <w:t xml:space="preserve"> при самолікуванні;</w:t>
      </w:r>
    </w:p>
    <w:p w:rsidR="00AE25E5" w:rsidRPr="00AE25E5" w:rsidRDefault="00AE25E5" w:rsidP="00AE25E5">
      <w:pPr>
        <w:ind w:firstLine="709"/>
        <w:rPr>
          <w:rStyle w:val="tlid-translation"/>
          <w:lang w:val="uk-UA"/>
        </w:rPr>
      </w:pPr>
      <w:r w:rsidRPr="00AE25E5">
        <w:rPr>
          <w:rStyle w:val="tlid-translation"/>
          <w:lang w:val="uk-UA"/>
        </w:rPr>
        <w:t xml:space="preserve"> як засіб проведення диференціального діагнозу </w:t>
      </w:r>
      <w:proofErr w:type="spellStart"/>
      <w:r w:rsidRPr="00AE25E5">
        <w:rPr>
          <w:rStyle w:val="tlid-translation"/>
          <w:lang w:val="uk-UA"/>
        </w:rPr>
        <w:t>ex</w:t>
      </w:r>
      <w:proofErr w:type="spellEnd"/>
      <w:r w:rsidRPr="00AE25E5">
        <w:rPr>
          <w:rStyle w:val="tlid-translation"/>
          <w:lang w:val="uk-UA"/>
        </w:rPr>
        <w:t xml:space="preserve"> </w:t>
      </w:r>
      <w:proofErr w:type="spellStart"/>
      <w:r w:rsidRPr="00AE25E5">
        <w:rPr>
          <w:rStyle w:val="tlid-translation"/>
          <w:lang w:val="uk-UA"/>
        </w:rPr>
        <w:t>juvantibus</w:t>
      </w:r>
      <w:proofErr w:type="spellEnd"/>
      <w:r w:rsidRPr="00AE25E5">
        <w:rPr>
          <w:rStyle w:val="tlid-translation"/>
          <w:lang w:val="uk-UA"/>
        </w:rPr>
        <w:t xml:space="preserve"> між </w:t>
      </w:r>
      <w:proofErr w:type="spellStart"/>
      <w:r w:rsidRPr="00AE25E5">
        <w:rPr>
          <w:rStyle w:val="tlid-translation"/>
          <w:lang w:val="uk-UA"/>
        </w:rPr>
        <w:t>кардіальним</w:t>
      </w:r>
      <w:proofErr w:type="spellEnd"/>
      <w:r w:rsidRPr="00AE25E5">
        <w:rPr>
          <w:rStyle w:val="tlid-translation"/>
          <w:lang w:val="uk-UA"/>
        </w:rPr>
        <w:t xml:space="preserve"> </w:t>
      </w:r>
      <w:r>
        <w:rPr>
          <w:rStyle w:val="tlid-translation"/>
          <w:lang w:val="uk-UA"/>
        </w:rPr>
        <w:t>та</w:t>
      </w:r>
      <w:r w:rsidRPr="00AE25E5">
        <w:rPr>
          <w:rStyle w:val="tlid-translation"/>
          <w:lang w:val="uk-UA"/>
        </w:rPr>
        <w:t xml:space="preserve"> </w:t>
      </w:r>
      <w:proofErr w:type="spellStart"/>
      <w:r w:rsidRPr="00AE25E5">
        <w:rPr>
          <w:rStyle w:val="tlid-translation"/>
          <w:lang w:val="uk-UA"/>
        </w:rPr>
        <w:t>некардіальним</w:t>
      </w:r>
      <w:proofErr w:type="spellEnd"/>
      <w:r w:rsidRPr="00AE25E5">
        <w:rPr>
          <w:rStyle w:val="tlid-translation"/>
          <w:lang w:val="uk-UA"/>
        </w:rPr>
        <w:t xml:space="preserve"> </w:t>
      </w:r>
      <w:proofErr w:type="spellStart"/>
      <w:r w:rsidRPr="00AE25E5">
        <w:rPr>
          <w:rStyle w:val="tlid-translation"/>
          <w:lang w:val="uk-UA"/>
        </w:rPr>
        <w:t>загрудинни</w:t>
      </w:r>
      <w:r>
        <w:rPr>
          <w:rStyle w:val="tlid-translation"/>
          <w:lang w:val="uk-UA"/>
        </w:rPr>
        <w:t>м</w:t>
      </w:r>
      <w:proofErr w:type="spellEnd"/>
      <w:r w:rsidRPr="00AE25E5">
        <w:rPr>
          <w:rStyle w:val="tlid-translation"/>
          <w:lang w:val="uk-UA"/>
        </w:rPr>
        <w:t xml:space="preserve"> бол</w:t>
      </w:r>
      <w:r>
        <w:rPr>
          <w:rStyle w:val="tlid-translation"/>
          <w:lang w:val="uk-UA"/>
        </w:rPr>
        <w:t>ем</w:t>
      </w:r>
      <w:r w:rsidRPr="00AE25E5">
        <w:rPr>
          <w:rStyle w:val="tlid-translation"/>
          <w:lang w:val="uk-UA"/>
        </w:rPr>
        <w:t>;</w:t>
      </w:r>
    </w:p>
    <w:p w:rsidR="00AE25E5" w:rsidRPr="00AE25E5" w:rsidRDefault="00AE25E5" w:rsidP="00AE25E5">
      <w:pPr>
        <w:ind w:firstLine="709"/>
        <w:rPr>
          <w:rStyle w:val="tlid-translation"/>
          <w:lang w:val="uk-UA"/>
        </w:rPr>
      </w:pPr>
      <w:r w:rsidRPr="00AE25E5">
        <w:rPr>
          <w:rStyle w:val="tlid-translation"/>
          <w:lang w:val="uk-UA"/>
        </w:rPr>
        <w:t xml:space="preserve"> як засіб диференціального діагнозу </w:t>
      </w:r>
      <w:proofErr w:type="spellStart"/>
      <w:r w:rsidRPr="00AE25E5">
        <w:rPr>
          <w:rStyle w:val="tlid-translation"/>
          <w:lang w:val="uk-UA"/>
        </w:rPr>
        <w:t>ex</w:t>
      </w:r>
      <w:proofErr w:type="spellEnd"/>
      <w:r w:rsidRPr="00AE25E5">
        <w:rPr>
          <w:rStyle w:val="tlid-translation"/>
          <w:lang w:val="uk-UA"/>
        </w:rPr>
        <w:t xml:space="preserve"> </w:t>
      </w:r>
      <w:proofErr w:type="spellStart"/>
      <w:r w:rsidRPr="00AE25E5">
        <w:rPr>
          <w:rStyle w:val="tlid-translation"/>
          <w:lang w:val="uk-UA"/>
        </w:rPr>
        <w:t>juvantibus</w:t>
      </w:r>
      <w:proofErr w:type="spellEnd"/>
      <w:r w:rsidRPr="00AE25E5">
        <w:rPr>
          <w:rStyle w:val="tlid-translation"/>
          <w:lang w:val="uk-UA"/>
        </w:rPr>
        <w:t xml:space="preserve"> </w:t>
      </w:r>
      <w:proofErr w:type="spellStart"/>
      <w:r w:rsidRPr="00AE25E5">
        <w:rPr>
          <w:rStyle w:val="tlid-translation"/>
          <w:lang w:val="uk-UA"/>
        </w:rPr>
        <w:t>епігастральн</w:t>
      </w:r>
      <w:r>
        <w:rPr>
          <w:rStyle w:val="tlid-translation"/>
          <w:lang w:val="uk-UA"/>
        </w:rPr>
        <w:t>ого</w:t>
      </w:r>
      <w:proofErr w:type="spellEnd"/>
      <w:r w:rsidRPr="00AE25E5">
        <w:rPr>
          <w:rStyle w:val="tlid-translation"/>
          <w:lang w:val="uk-UA"/>
        </w:rPr>
        <w:t xml:space="preserve"> виразков</w:t>
      </w:r>
      <w:r>
        <w:rPr>
          <w:rStyle w:val="tlid-translation"/>
          <w:lang w:val="uk-UA"/>
        </w:rPr>
        <w:t>ого</w:t>
      </w:r>
      <w:r w:rsidRPr="00AE25E5">
        <w:rPr>
          <w:rStyle w:val="tlid-translation"/>
          <w:lang w:val="uk-UA"/>
        </w:rPr>
        <w:t xml:space="preserve"> </w:t>
      </w:r>
      <w:r>
        <w:rPr>
          <w:rStyle w:val="tlid-translation"/>
          <w:lang w:val="uk-UA"/>
        </w:rPr>
        <w:t>та</w:t>
      </w:r>
      <w:r w:rsidRPr="00AE25E5">
        <w:rPr>
          <w:rStyle w:val="tlid-translation"/>
          <w:lang w:val="uk-UA"/>
        </w:rPr>
        <w:t xml:space="preserve"> </w:t>
      </w:r>
      <w:proofErr w:type="spellStart"/>
      <w:r w:rsidRPr="00AE25E5">
        <w:rPr>
          <w:rStyle w:val="tlid-translation"/>
          <w:lang w:val="uk-UA"/>
        </w:rPr>
        <w:t>біліарн</w:t>
      </w:r>
      <w:r>
        <w:rPr>
          <w:rStyle w:val="tlid-translation"/>
          <w:lang w:val="uk-UA"/>
        </w:rPr>
        <w:t>ого</w:t>
      </w:r>
      <w:proofErr w:type="spellEnd"/>
      <w:r w:rsidRPr="00AE25E5">
        <w:rPr>
          <w:rStyle w:val="tlid-translation"/>
          <w:lang w:val="uk-UA"/>
        </w:rPr>
        <w:t xml:space="preserve"> бол</w:t>
      </w:r>
      <w:r>
        <w:rPr>
          <w:rStyle w:val="tlid-translation"/>
          <w:lang w:val="uk-UA"/>
        </w:rPr>
        <w:t>ю</w:t>
      </w:r>
      <w:r w:rsidRPr="00AE25E5">
        <w:rPr>
          <w:rStyle w:val="tlid-translation"/>
          <w:lang w:val="uk-UA"/>
        </w:rPr>
        <w:t>;</w:t>
      </w:r>
    </w:p>
    <w:p w:rsidR="00AE25E5" w:rsidRPr="00AE25E5" w:rsidRDefault="00AE25E5" w:rsidP="00AE25E5">
      <w:pPr>
        <w:ind w:firstLine="709"/>
        <w:rPr>
          <w:rStyle w:val="tlid-translation"/>
          <w:lang w:val="uk-UA"/>
        </w:rPr>
      </w:pPr>
      <w:r w:rsidRPr="00AE25E5">
        <w:rPr>
          <w:rStyle w:val="tlid-translation"/>
          <w:lang w:val="uk-UA"/>
        </w:rPr>
        <w:t xml:space="preserve"> для </w:t>
      </w:r>
      <w:proofErr w:type="spellStart"/>
      <w:r w:rsidRPr="00AE25E5">
        <w:rPr>
          <w:rStyle w:val="tlid-translation"/>
          <w:lang w:val="uk-UA"/>
        </w:rPr>
        <w:t>купірування</w:t>
      </w:r>
      <w:proofErr w:type="spellEnd"/>
      <w:r w:rsidRPr="00AE25E5">
        <w:rPr>
          <w:rStyle w:val="tlid-translation"/>
          <w:lang w:val="uk-UA"/>
        </w:rPr>
        <w:t xml:space="preserve"> симптомів виразкової хвороби (ВХ), </w:t>
      </w:r>
      <w:proofErr w:type="spellStart"/>
      <w:r w:rsidRPr="00AE25E5">
        <w:rPr>
          <w:rStyle w:val="tlid-translation"/>
          <w:lang w:val="uk-UA"/>
        </w:rPr>
        <w:t>гастроезофагеальної</w:t>
      </w:r>
      <w:proofErr w:type="spellEnd"/>
      <w:r w:rsidRPr="00AE25E5">
        <w:rPr>
          <w:rStyle w:val="tlid-translation"/>
          <w:lang w:val="uk-UA"/>
        </w:rPr>
        <w:t xml:space="preserve"> </w:t>
      </w:r>
      <w:proofErr w:type="spellStart"/>
      <w:r w:rsidRPr="00AE25E5">
        <w:rPr>
          <w:rStyle w:val="tlid-translation"/>
          <w:lang w:val="uk-UA"/>
        </w:rPr>
        <w:t>рефлюксної</w:t>
      </w:r>
      <w:proofErr w:type="spellEnd"/>
      <w:r w:rsidRPr="00AE25E5">
        <w:rPr>
          <w:rStyle w:val="tlid-translation"/>
          <w:lang w:val="uk-UA"/>
        </w:rPr>
        <w:t xml:space="preserve"> хвороби (ГЕРХ), хронічного панкреатиту в перші дні загострень до призначення стандартизованого лікування;</w:t>
      </w:r>
    </w:p>
    <w:p w:rsidR="00AE25E5" w:rsidRPr="00AE25E5" w:rsidRDefault="00AE25E5" w:rsidP="00AE25E5">
      <w:pPr>
        <w:ind w:firstLine="709"/>
        <w:rPr>
          <w:rStyle w:val="tlid-translation"/>
          <w:lang w:val="uk-UA"/>
        </w:rPr>
      </w:pPr>
      <w:r w:rsidRPr="00AE25E5">
        <w:rPr>
          <w:rStyle w:val="tlid-translation"/>
          <w:lang w:val="uk-UA"/>
        </w:rPr>
        <w:t> як лікувальний засіб, прийнят</w:t>
      </w:r>
      <w:r>
        <w:rPr>
          <w:rStyle w:val="tlid-translation"/>
          <w:lang w:val="uk-UA"/>
        </w:rPr>
        <w:t>ий</w:t>
      </w:r>
      <w:r w:rsidRPr="00AE25E5">
        <w:rPr>
          <w:rStyle w:val="tlid-translation"/>
          <w:lang w:val="uk-UA"/>
        </w:rPr>
        <w:t xml:space="preserve"> пацієнтами на вимогу (</w:t>
      </w:r>
      <w:proofErr w:type="spellStart"/>
      <w:r w:rsidRPr="00AE25E5">
        <w:rPr>
          <w:rStyle w:val="tlid-translation"/>
          <w:lang w:val="uk-UA"/>
        </w:rPr>
        <w:t>on</w:t>
      </w:r>
      <w:proofErr w:type="spellEnd"/>
      <w:r w:rsidRPr="00AE25E5">
        <w:rPr>
          <w:rStyle w:val="tlid-translation"/>
          <w:lang w:val="uk-UA"/>
        </w:rPr>
        <w:t xml:space="preserve"> </w:t>
      </w:r>
      <w:proofErr w:type="spellStart"/>
      <w:r w:rsidRPr="00AE25E5">
        <w:rPr>
          <w:rStyle w:val="tlid-translation"/>
          <w:lang w:val="uk-UA"/>
        </w:rPr>
        <w:t>demand</w:t>
      </w:r>
      <w:proofErr w:type="spellEnd"/>
      <w:r w:rsidRPr="00AE25E5">
        <w:rPr>
          <w:rStyle w:val="tlid-translation"/>
          <w:lang w:val="uk-UA"/>
        </w:rPr>
        <w:t>) при печії, виразков</w:t>
      </w:r>
      <w:r>
        <w:rPr>
          <w:rStyle w:val="tlid-translation"/>
          <w:lang w:val="uk-UA"/>
        </w:rPr>
        <w:t>ому</w:t>
      </w:r>
      <w:r w:rsidRPr="00AE25E5">
        <w:rPr>
          <w:rStyle w:val="tlid-translation"/>
          <w:lang w:val="uk-UA"/>
        </w:rPr>
        <w:t xml:space="preserve"> голодн</w:t>
      </w:r>
      <w:r>
        <w:rPr>
          <w:rStyle w:val="tlid-translation"/>
          <w:lang w:val="uk-UA"/>
        </w:rPr>
        <w:t>ому</w:t>
      </w:r>
      <w:r w:rsidRPr="00AE25E5">
        <w:rPr>
          <w:rStyle w:val="tlid-translation"/>
          <w:lang w:val="uk-UA"/>
        </w:rPr>
        <w:t xml:space="preserve"> бол</w:t>
      </w:r>
      <w:r>
        <w:rPr>
          <w:rStyle w:val="tlid-translation"/>
          <w:lang w:val="uk-UA"/>
        </w:rPr>
        <w:t>ю</w:t>
      </w:r>
      <w:r w:rsidRPr="00AE25E5">
        <w:rPr>
          <w:rStyle w:val="tlid-translation"/>
          <w:lang w:val="uk-UA"/>
        </w:rPr>
        <w:t xml:space="preserve">, виразковій диспепсії і т. </w:t>
      </w:r>
      <w:r>
        <w:rPr>
          <w:rStyle w:val="tlid-translation"/>
          <w:lang w:val="uk-UA"/>
        </w:rPr>
        <w:t>ін</w:t>
      </w:r>
      <w:r w:rsidRPr="00AE25E5">
        <w:rPr>
          <w:rStyle w:val="tlid-translation"/>
          <w:lang w:val="uk-UA"/>
        </w:rPr>
        <w:t>. [3].</w:t>
      </w:r>
    </w:p>
    <w:p w:rsidR="00AE25E5" w:rsidRPr="00AE25E5" w:rsidRDefault="00AE25E5" w:rsidP="00AE25E5">
      <w:pPr>
        <w:ind w:firstLine="709"/>
        <w:rPr>
          <w:rStyle w:val="tlid-translation"/>
          <w:lang w:val="uk-UA"/>
        </w:rPr>
      </w:pPr>
      <w:r w:rsidRPr="00AE25E5">
        <w:rPr>
          <w:rStyle w:val="tlid-translation"/>
          <w:lang w:val="uk-UA"/>
        </w:rPr>
        <w:t>В даний час існу</w:t>
      </w:r>
      <w:r w:rsidR="007906C9">
        <w:rPr>
          <w:rStyle w:val="tlid-translation"/>
          <w:lang w:val="uk-UA"/>
        </w:rPr>
        <w:t>ють</w:t>
      </w:r>
      <w:r w:rsidRPr="00AE25E5">
        <w:rPr>
          <w:rStyle w:val="tlid-translation"/>
          <w:lang w:val="uk-UA"/>
        </w:rPr>
        <w:t xml:space="preserve"> дві основні групи </w:t>
      </w:r>
      <w:proofErr w:type="spellStart"/>
      <w:r w:rsidRPr="00AE25E5">
        <w:rPr>
          <w:rStyle w:val="tlid-translation"/>
          <w:lang w:val="uk-UA"/>
        </w:rPr>
        <w:t>антацидів</w:t>
      </w:r>
      <w:proofErr w:type="spellEnd"/>
      <w:r w:rsidRPr="00AE25E5">
        <w:rPr>
          <w:rStyle w:val="tlid-translation"/>
          <w:lang w:val="uk-UA"/>
        </w:rPr>
        <w:t xml:space="preserve">. Класифікація </w:t>
      </w:r>
      <w:proofErr w:type="spellStart"/>
      <w:r w:rsidRPr="00AE25E5">
        <w:rPr>
          <w:rStyle w:val="tlid-translation"/>
          <w:lang w:val="uk-UA"/>
        </w:rPr>
        <w:t>антацидів</w:t>
      </w:r>
      <w:proofErr w:type="spellEnd"/>
      <w:r w:rsidRPr="00AE25E5">
        <w:rPr>
          <w:rStyle w:val="tlid-translation"/>
          <w:lang w:val="uk-UA"/>
        </w:rPr>
        <w:t xml:space="preserve"> базується на їх</w:t>
      </w:r>
      <w:r w:rsidR="00E57213">
        <w:rPr>
          <w:rStyle w:val="tlid-translation"/>
          <w:lang w:val="uk-UA"/>
        </w:rPr>
        <w:t>ній</w:t>
      </w:r>
      <w:r w:rsidRPr="00AE25E5">
        <w:rPr>
          <w:rStyle w:val="tlid-translation"/>
          <w:lang w:val="uk-UA"/>
        </w:rPr>
        <w:t xml:space="preserve"> здатності до всмоктування. Відповідно до цього </w:t>
      </w:r>
      <w:proofErr w:type="spellStart"/>
      <w:r w:rsidRPr="00AE25E5">
        <w:rPr>
          <w:rStyle w:val="tlid-translation"/>
          <w:lang w:val="uk-UA"/>
        </w:rPr>
        <w:t>антациди</w:t>
      </w:r>
      <w:proofErr w:type="spellEnd"/>
      <w:r w:rsidRPr="00AE25E5">
        <w:rPr>
          <w:rStyle w:val="tlid-translation"/>
          <w:lang w:val="uk-UA"/>
        </w:rPr>
        <w:t xml:space="preserve"> умовно поділяють на </w:t>
      </w:r>
      <w:r w:rsidR="007906C9">
        <w:rPr>
          <w:rStyle w:val="tlid-translation"/>
          <w:lang w:val="uk-UA"/>
        </w:rPr>
        <w:t xml:space="preserve">ті, що </w:t>
      </w:r>
      <w:r w:rsidRPr="00AE25E5">
        <w:rPr>
          <w:rStyle w:val="tlid-translation"/>
          <w:lang w:val="uk-UA"/>
        </w:rPr>
        <w:t xml:space="preserve">всмоктуються (розчинні) і </w:t>
      </w:r>
      <w:r w:rsidR="007906C9">
        <w:rPr>
          <w:rStyle w:val="tlid-translation"/>
          <w:lang w:val="uk-UA"/>
        </w:rPr>
        <w:t xml:space="preserve">ті, що не </w:t>
      </w:r>
      <w:r w:rsidR="007906C9" w:rsidRPr="00AE25E5">
        <w:rPr>
          <w:rStyle w:val="tlid-translation"/>
          <w:lang w:val="uk-UA"/>
        </w:rPr>
        <w:t>всмоктуються</w:t>
      </w:r>
      <w:r w:rsidRPr="00AE25E5">
        <w:rPr>
          <w:rStyle w:val="tlid-translation"/>
          <w:lang w:val="uk-UA"/>
        </w:rPr>
        <w:t>.</w:t>
      </w:r>
    </w:p>
    <w:p w:rsidR="00AE25E5" w:rsidRPr="00AE25E5" w:rsidRDefault="002B2A14" w:rsidP="00AE25E5">
      <w:pPr>
        <w:ind w:firstLine="709"/>
        <w:rPr>
          <w:rStyle w:val="tlid-translation"/>
          <w:lang w:val="uk-UA"/>
        </w:rPr>
      </w:pPr>
      <w:proofErr w:type="spellStart"/>
      <w:r>
        <w:rPr>
          <w:rStyle w:val="tlid-translation"/>
          <w:lang w:val="uk-UA"/>
        </w:rPr>
        <w:t>А</w:t>
      </w:r>
      <w:r w:rsidRPr="00AE25E5">
        <w:rPr>
          <w:rStyle w:val="tlid-translation"/>
          <w:lang w:val="uk-UA"/>
        </w:rPr>
        <w:t>нтациди</w:t>
      </w:r>
      <w:proofErr w:type="spellEnd"/>
      <w:r>
        <w:rPr>
          <w:rStyle w:val="tlid-translation"/>
          <w:lang w:val="uk-UA"/>
        </w:rPr>
        <w:t>, що в</w:t>
      </w:r>
      <w:r w:rsidR="00AE25E5" w:rsidRPr="00AE25E5">
        <w:rPr>
          <w:rStyle w:val="tlid-translation"/>
          <w:lang w:val="uk-UA"/>
        </w:rPr>
        <w:t xml:space="preserve">смоктуються (натрію гідрокарбонат - питна сода; магнію окис - палена магнезія; магнію карбонат основний - суміш </w:t>
      </w:r>
      <w:proofErr w:type="spellStart"/>
      <w:r w:rsidR="00AE25E5" w:rsidRPr="00AE25E5">
        <w:rPr>
          <w:rStyle w:val="tlid-translation"/>
          <w:lang w:val="uk-UA"/>
        </w:rPr>
        <w:t>Mg</w:t>
      </w:r>
      <w:proofErr w:type="spellEnd"/>
      <w:r w:rsidR="00AE25E5" w:rsidRPr="00AE25E5">
        <w:rPr>
          <w:rStyle w:val="tlid-translation"/>
          <w:lang w:val="uk-UA"/>
        </w:rPr>
        <w:t>(OH)</w:t>
      </w:r>
      <w:r w:rsidR="00AE25E5" w:rsidRPr="00E57213">
        <w:rPr>
          <w:rStyle w:val="tlid-translation"/>
          <w:vertAlign w:val="subscript"/>
          <w:lang w:val="uk-UA"/>
        </w:rPr>
        <w:t>2</w:t>
      </w:r>
      <w:r w:rsidR="00AE25E5" w:rsidRPr="00AE25E5">
        <w:rPr>
          <w:rStyle w:val="tlid-translation"/>
          <w:lang w:val="uk-UA"/>
        </w:rPr>
        <w:t>, 4MgCO</w:t>
      </w:r>
      <w:r w:rsidR="00AE25E5" w:rsidRPr="00E57213">
        <w:rPr>
          <w:rStyle w:val="tlid-translation"/>
          <w:vertAlign w:val="subscript"/>
          <w:lang w:val="uk-UA"/>
        </w:rPr>
        <w:t>3</w:t>
      </w:r>
      <w:r w:rsidR="00AE25E5" w:rsidRPr="00AE25E5">
        <w:rPr>
          <w:rStyle w:val="tlid-translation"/>
          <w:lang w:val="uk-UA"/>
        </w:rPr>
        <w:t>, Н2О; кальцію карбонат основний - СаСО</w:t>
      </w:r>
      <w:r w:rsidR="00AE25E5" w:rsidRPr="00E57213">
        <w:rPr>
          <w:rStyle w:val="tlid-translation"/>
          <w:vertAlign w:val="subscript"/>
          <w:lang w:val="uk-UA"/>
        </w:rPr>
        <w:t>3</w:t>
      </w:r>
      <w:r w:rsidR="00AE25E5" w:rsidRPr="00AE25E5">
        <w:rPr>
          <w:rStyle w:val="tlid-translation"/>
          <w:lang w:val="uk-UA"/>
        </w:rPr>
        <w:t xml:space="preserve">; суміш </w:t>
      </w:r>
      <w:proofErr w:type="spellStart"/>
      <w:r w:rsidR="00AE25E5" w:rsidRPr="00AE25E5">
        <w:rPr>
          <w:rStyle w:val="tlid-translation"/>
          <w:lang w:val="uk-UA"/>
        </w:rPr>
        <w:t>Бурже</w:t>
      </w:r>
      <w:proofErr w:type="spellEnd"/>
      <w:r w:rsidR="00AE25E5" w:rsidRPr="00AE25E5">
        <w:rPr>
          <w:rStyle w:val="tlid-translation"/>
          <w:lang w:val="uk-UA"/>
        </w:rPr>
        <w:t xml:space="preserve"> - сірчанокислий </w:t>
      </w:r>
      <w:proofErr w:type="spellStart"/>
      <w:r w:rsidR="00AE25E5" w:rsidRPr="00AE25E5">
        <w:rPr>
          <w:rStyle w:val="tlid-translation"/>
          <w:lang w:val="uk-UA"/>
        </w:rPr>
        <w:t>Nа</w:t>
      </w:r>
      <w:proofErr w:type="spellEnd"/>
      <w:r w:rsidR="00AE25E5" w:rsidRPr="00AE25E5">
        <w:rPr>
          <w:rStyle w:val="tlid-translation"/>
          <w:lang w:val="uk-UA"/>
        </w:rPr>
        <w:t xml:space="preserve">, фосфорнокислий </w:t>
      </w:r>
      <w:proofErr w:type="spellStart"/>
      <w:r w:rsidR="00AE25E5" w:rsidRPr="00AE25E5">
        <w:rPr>
          <w:rStyle w:val="tlid-translation"/>
          <w:lang w:val="uk-UA"/>
        </w:rPr>
        <w:t>Nа</w:t>
      </w:r>
      <w:proofErr w:type="spellEnd"/>
      <w:r w:rsidR="00AE25E5" w:rsidRPr="00AE25E5">
        <w:rPr>
          <w:rStyle w:val="tlid-translation"/>
          <w:lang w:val="uk-UA"/>
        </w:rPr>
        <w:t xml:space="preserve">, бікарбонат </w:t>
      </w:r>
      <w:proofErr w:type="spellStart"/>
      <w:r w:rsidR="00AE25E5" w:rsidRPr="00AE25E5">
        <w:rPr>
          <w:rStyle w:val="tlid-translation"/>
          <w:lang w:val="uk-UA"/>
        </w:rPr>
        <w:t>Na</w:t>
      </w:r>
      <w:proofErr w:type="spellEnd"/>
      <w:r w:rsidR="00AE25E5" w:rsidRPr="00AE25E5">
        <w:rPr>
          <w:rStyle w:val="tlid-translation"/>
          <w:lang w:val="uk-UA"/>
        </w:rPr>
        <w:t xml:space="preserve">; суміш </w:t>
      </w:r>
      <w:proofErr w:type="spellStart"/>
      <w:r w:rsidR="00AE25E5" w:rsidRPr="00AE25E5">
        <w:rPr>
          <w:rStyle w:val="tlid-translation"/>
          <w:lang w:val="uk-UA"/>
        </w:rPr>
        <w:t>Ренні</w:t>
      </w:r>
      <w:proofErr w:type="spellEnd"/>
      <w:r w:rsidR="00AE25E5" w:rsidRPr="00AE25E5">
        <w:rPr>
          <w:rStyle w:val="tlid-translation"/>
          <w:lang w:val="uk-UA"/>
        </w:rPr>
        <w:t xml:space="preserve"> - кальцію карбонат + магнію карбонат; суміш </w:t>
      </w:r>
      <w:proofErr w:type="spellStart"/>
      <w:r w:rsidR="00AE25E5" w:rsidRPr="00AE25E5">
        <w:rPr>
          <w:rStyle w:val="tlid-translation"/>
          <w:lang w:val="uk-UA"/>
        </w:rPr>
        <w:t>Тамс</w:t>
      </w:r>
      <w:proofErr w:type="spellEnd"/>
      <w:r w:rsidR="00AE25E5" w:rsidRPr="00AE25E5">
        <w:rPr>
          <w:rStyle w:val="tlid-translation"/>
          <w:lang w:val="uk-UA"/>
        </w:rPr>
        <w:t xml:space="preserve"> - кальцію карбонат + магнію карбонат)</w:t>
      </w:r>
      <w:r>
        <w:rPr>
          <w:rStyle w:val="tlid-translation"/>
          <w:lang w:val="uk-UA"/>
        </w:rPr>
        <w:t>,</w:t>
      </w:r>
      <w:r w:rsidR="00AE25E5" w:rsidRPr="00AE25E5">
        <w:rPr>
          <w:rStyle w:val="tlid-translation"/>
          <w:lang w:val="uk-UA"/>
        </w:rPr>
        <w:t xml:space="preserve"> лише нейтралізують соляну кислоту. </w:t>
      </w:r>
      <w:proofErr w:type="spellStart"/>
      <w:r>
        <w:rPr>
          <w:rStyle w:val="tlid-translation"/>
          <w:lang w:val="uk-UA"/>
        </w:rPr>
        <w:t>А</w:t>
      </w:r>
      <w:r w:rsidRPr="00AE25E5">
        <w:rPr>
          <w:rStyle w:val="tlid-translation"/>
          <w:lang w:val="uk-UA"/>
        </w:rPr>
        <w:t>нтациди</w:t>
      </w:r>
      <w:proofErr w:type="spellEnd"/>
      <w:r>
        <w:rPr>
          <w:rStyle w:val="tlid-translation"/>
          <w:lang w:val="uk-UA"/>
        </w:rPr>
        <w:t>, які в</w:t>
      </w:r>
      <w:r w:rsidRPr="00AE25E5">
        <w:rPr>
          <w:rStyle w:val="tlid-translation"/>
          <w:lang w:val="uk-UA"/>
        </w:rPr>
        <w:t>смоктуються</w:t>
      </w:r>
      <w:r>
        <w:rPr>
          <w:rStyle w:val="tlid-translation"/>
          <w:lang w:val="uk-UA"/>
        </w:rPr>
        <w:t>,</w:t>
      </w:r>
      <w:r w:rsidRPr="00AE25E5">
        <w:rPr>
          <w:rStyle w:val="tlid-translation"/>
          <w:lang w:val="uk-UA"/>
        </w:rPr>
        <w:t xml:space="preserve"> </w:t>
      </w:r>
      <w:proofErr w:type="spellStart"/>
      <w:r w:rsidR="00AE25E5" w:rsidRPr="00AE25E5">
        <w:rPr>
          <w:rStyle w:val="tlid-translation"/>
          <w:lang w:val="uk-UA"/>
        </w:rPr>
        <w:t>рідко</w:t>
      </w:r>
      <w:proofErr w:type="spellEnd"/>
      <w:r w:rsidR="00AE25E5" w:rsidRPr="00AE25E5">
        <w:rPr>
          <w:rStyle w:val="tlid-translation"/>
          <w:lang w:val="uk-UA"/>
        </w:rPr>
        <w:t xml:space="preserve"> застосовуються в клінічній практиці, що пояснюється великим числом небажаних реакцій. Вступаючи в пряму реакцію нейтралізації з соляною кислотою, ці препарати дають швидкий, але дуже нетривалий ефект, після чого показники </w:t>
      </w:r>
      <w:proofErr w:type="spellStart"/>
      <w:r w:rsidR="00AE25E5" w:rsidRPr="00AE25E5">
        <w:rPr>
          <w:rStyle w:val="tlid-translation"/>
          <w:lang w:val="uk-UA"/>
        </w:rPr>
        <w:t>внутрішньошлункового</w:t>
      </w:r>
      <w:proofErr w:type="spellEnd"/>
      <w:r w:rsidR="00AE25E5" w:rsidRPr="00AE25E5">
        <w:rPr>
          <w:rStyle w:val="tlid-translation"/>
          <w:lang w:val="uk-UA"/>
        </w:rPr>
        <w:t xml:space="preserve"> </w:t>
      </w:r>
      <w:proofErr w:type="spellStart"/>
      <w:r w:rsidR="00AE25E5" w:rsidRPr="00AE25E5">
        <w:rPr>
          <w:rStyle w:val="tlid-translation"/>
          <w:lang w:val="uk-UA"/>
        </w:rPr>
        <w:t>рН</w:t>
      </w:r>
      <w:proofErr w:type="spellEnd"/>
      <w:r w:rsidR="00AE25E5" w:rsidRPr="00AE25E5">
        <w:rPr>
          <w:rStyle w:val="tlid-translation"/>
          <w:lang w:val="uk-UA"/>
        </w:rPr>
        <w:t xml:space="preserve"> знову знижуються. Утворюється при цьому вуглекислота</w:t>
      </w:r>
      <w:r>
        <w:rPr>
          <w:rStyle w:val="tlid-translation"/>
          <w:lang w:val="uk-UA"/>
        </w:rPr>
        <w:t>, яка</w:t>
      </w:r>
      <w:r w:rsidR="00AE25E5" w:rsidRPr="00AE25E5">
        <w:rPr>
          <w:rStyle w:val="tlid-translation"/>
          <w:lang w:val="uk-UA"/>
        </w:rPr>
        <w:t xml:space="preserve"> викликає відрижку і здуття живота, </w:t>
      </w:r>
      <w:r>
        <w:rPr>
          <w:rStyle w:val="tlid-translation"/>
          <w:lang w:val="uk-UA"/>
        </w:rPr>
        <w:t xml:space="preserve">існує </w:t>
      </w:r>
      <w:r w:rsidR="00AE25E5" w:rsidRPr="00AE25E5">
        <w:rPr>
          <w:rStyle w:val="tlid-translation"/>
          <w:lang w:val="uk-UA"/>
        </w:rPr>
        <w:t xml:space="preserve">описаний випадок розриву </w:t>
      </w:r>
      <w:proofErr w:type="spellStart"/>
      <w:r w:rsidR="00AE25E5" w:rsidRPr="00AE25E5">
        <w:rPr>
          <w:rStyle w:val="tlid-translation"/>
          <w:lang w:val="uk-UA"/>
        </w:rPr>
        <w:t>шлунка</w:t>
      </w:r>
      <w:proofErr w:type="spellEnd"/>
      <w:r w:rsidR="00AE25E5" w:rsidRPr="00AE25E5">
        <w:rPr>
          <w:rStyle w:val="tlid-translation"/>
          <w:lang w:val="uk-UA"/>
        </w:rPr>
        <w:t xml:space="preserve"> після прийому великої кількості бікарбонату натрію.</w:t>
      </w:r>
    </w:p>
    <w:p w:rsidR="00AE25E5" w:rsidRDefault="00AE25E5" w:rsidP="00AE25E5">
      <w:pPr>
        <w:ind w:firstLine="709"/>
        <w:rPr>
          <w:rStyle w:val="tlid-translation"/>
          <w:lang w:val="uk-UA"/>
        </w:rPr>
      </w:pPr>
      <w:r w:rsidRPr="00AE25E5">
        <w:rPr>
          <w:rStyle w:val="tlid-translation"/>
          <w:lang w:val="uk-UA"/>
        </w:rPr>
        <w:t xml:space="preserve">Прийом </w:t>
      </w:r>
      <w:proofErr w:type="spellStart"/>
      <w:r w:rsidR="002B2A14" w:rsidRPr="00AE25E5">
        <w:rPr>
          <w:rStyle w:val="tlid-translation"/>
          <w:lang w:val="uk-UA"/>
        </w:rPr>
        <w:t>антацидів</w:t>
      </w:r>
      <w:proofErr w:type="spellEnd"/>
      <w:r w:rsidR="002B2A14">
        <w:rPr>
          <w:rStyle w:val="tlid-translation"/>
          <w:lang w:val="uk-UA"/>
        </w:rPr>
        <w:t>, які</w:t>
      </w:r>
      <w:r w:rsidR="002B2A14" w:rsidRPr="00AE25E5">
        <w:rPr>
          <w:rStyle w:val="tlid-translation"/>
          <w:lang w:val="uk-UA"/>
        </w:rPr>
        <w:t xml:space="preserve"> </w:t>
      </w:r>
      <w:r w:rsidRPr="00AE25E5">
        <w:rPr>
          <w:rStyle w:val="tlid-translation"/>
          <w:lang w:val="uk-UA"/>
        </w:rPr>
        <w:t>всмоктуються (зокрема, карбонату кальцію)</w:t>
      </w:r>
      <w:r w:rsidR="002B2A14">
        <w:rPr>
          <w:rStyle w:val="tlid-translation"/>
          <w:lang w:val="uk-UA"/>
        </w:rPr>
        <w:t>,</w:t>
      </w:r>
      <w:r w:rsidRPr="00AE25E5">
        <w:rPr>
          <w:rStyle w:val="tlid-translation"/>
          <w:lang w:val="uk-UA"/>
        </w:rPr>
        <w:t xml:space="preserve"> може при</w:t>
      </w:r>
      <w:r w:rsidR="002B2A14">
        <w:rPr>
          <w:rStyle w:val="tlid-translation"/>
          <w:lang w:val="uk-UA"/>
        </w:rPr>
        <w:t>з</w:t>
      </w:r>
      <w:r w:rsidRPr="00AE25E5">
        <w:rPr>
          <w:rStyle w:val="tlid-translation"/>
          <w:lang w:val="uk-UA"/>
        </w:rPr>
        <w:t xml:space="preserve">вести до виникнення феномена «рикошету», тобто вторинного - після початкового </w:t>
      </w:r>
      <w:r w:rsidR="002B2A14">
        <w:rPr>
          <w:rStyle w:val="tlid-translation"/>
          <w:lang w:val="uk-UA"/>
        </w:rPr>
        <w:t>лужно</w:t>
      </w:r>
      <w:r w:rsidRPr="00AE25E5">
        <w:rPr>
          <w:rStyle w:val="tlid-translation"/>
          <w:lang w:val="uk-UA"/>
        </w:rPr>
        <w:t>го ефекту - підвищення секреції соляної кислоти. Цей феномен пов'язаний як з</w:t>
      </w:r>
      <w:r w:rsidR="00341FAE" w:rsidRPr="00AE25E5">
        <w:rPr>
          <w:rStyle w:val="tlid-translation"/>
          <w:lang w:val="uk-UA"/>
        </w:rPr>
        <w:t>і</w:t>
      </w:r>
      <w:r w:rsidRPr="00AE25E5">
        <w:rPr>
          <w:rStyle w:val="tlid-translation"/>
          <w:lang w:val="uk-UA"/>
        </w:rPr>
        <w:t xml:space="preserve"> стимуляцією </w:t>
      </w:r>
      <w:proofErr w:type="spellStart"/>
      <w:r w:rsidRPr="00AE25E5">
        <w:rPr>
          <w:rStyle w:val="tlid-translation"/>
          <w:lang w:val="uk-UA"/>
        </w:rPr>
        <w:t>гастр</w:t>
      </w:r>
      <w:r w:rsidR="00341FAE">
        <w:rPr>
          <w:rStyle w:val="tlid-translation"/>
          <w:lang w:val="uk-UA"/>
        </w:rPr>
        <w:t>и</w:t>
      </w:r>
      <w:r w:rsidRPr="00AE25E5">
        <w:rPr>
          <w:rStyle w:val="tlid-translation"/>
          <w:lang w:val="uk-UA"/>
        </w:rPr>
        <w:t>нпроду</w:t>
      </w:r>
      <w:r w:rsidR="002B2A14">
        <w:rPr>
          <w:rStyle w:val="tlid-translation"/>
          <w:lang w:val="uk-UA"/>
        </w:rPr>
        <w:t>куючи</w:t>
      </w:r>
      <w:r w:rsidRPr="00AE25E5">
        <w:rPr>
          <w:rStyle w:val="tlid-translation"/>
          <w:lang w:val="uk-UA"/>
        </w:rPr>
        <w:t>х</w:t>
      </w:r>
      <w:proofErr w:type="spellEnd"/>
      <w:r w:rsidRPr="00AE25E5">
        <w:rPr>
          <w:rStyle w:val="tlid-translation"/>
          <w:lang w:val="uk-UA"/>
        </w:rPr>
        <w:t xml:space="preserve"> клітин, так і з безпосередньою дією катіонів кальцію на клітини слизової оболонки </w:t>
      </w:r>
      <w:proofErr w:type="spellStart"/>
      <w:r w:rsidRPr="00AE25E5">
        <w:rPr>
          <w:rStyle w:val="tlid-translation"/>
          <w:lang w:val="uk-UA"/>
        </w:rPr>
        <w:t>шлунка</w:t>
      </w:r>
      <w:proofErr w:type="spellEnd"/>
      <w:r w:rsidRPr="00AE25E5">
        <w:rPr>
          <w:rStyle w:val="tlid-translation"/>
          <w:lang w:val="uk-UA"/>
        </w:rPr>
        <w:t>. Гідрокарбонат натрію і карбонат кальцію майже повністю всмоктуються в шлунково-кишковому тракті і змінюють кислотно-лужну рівновагу організму, при</w:t>
      </w:r>
      <w:r w:rsidR="002B2A14">
        <w:rPr>
          <w:rStyle w:val="tlid-translation"/>
          <w:lang w:val="uk-UA"/>
        </w:rPr>
        <w:t>з</w:t>
      </w:r>
      <w:r w:rsidRPr="00AE25E5">
        <w:rPr>
          <w:rStyle w:val="tlid-translation"/>
          <w:lang w:val="uk-UA"/>
        </w:rPr>
        <w:t xml:space="preserve">водячи до </w:t>
      </w:r>
      <w:r w:rsidRPr="00AE25E5">
        <w:rPr>
          <w:rStyle w:val="tlid-translation"/>
          <w:lang w:val="uk-UA"/>
        </w:rPr>
        <w:lastRenderedPageBreak/>
        <w:t>розвитку алкалозу. Якщо ж їх</w:t>
      </w:r>
      <w:r w:rsidR="002B2A14">
        <w:rPr>
          <w:rStyle w:val="tlid-translation"/>
          <w:lang w:val="uk-UA"/>
        </w:rPr>
        <w:t>ній</w:t>
      </w:r>
      <w:r w:rsidRPr="00AE25E5">
        <w:rPr>
          <w:rStyle w:val="tlid-translation"/>
          <w:lang w:val="uk-UA"/>
        </w:rPr>
        <w:t xml:space="preserve"> прийом супроводжується вживанням великої кількості молока, то може спостерігатися «молочно-лужний синдром», що виявляється нудотою, блювотою, спрагою, головним болем, поліурією, руйнуванням зубів, утворенням каменів в нирках. Однак цей синдром виникає, як правило, лише при прийомі дуже великих доз карбонату кальцію (30-50 г на добу), що в клінічній практиці зустрічається вкрай </w:t>
      </w:r>
      <w:proofErr w:type="spellStart"/>
      <w:r w:rsidRPr="00AE25E5">
        <w:rPr>
          <w:rStyle w:val="tlid-translation"/>
          <w:lang w:val="uk-UA"/>
        </w:rPr>
        <w:t>рідко</w:t>
      </w:r>
      <w:proofErr w:type="spellEnd"/>
      <w:r w:rsidRPr="00AE25E5">
        <w:rPr>
          <w:rStyle w:val="tlid-translation"/>
          <w:lang w:val="uk-UA"/>
        </w:rPr>
        <w:t xml:space="preserve">. FDA встановив максимальну рекомендовану дозу карбонату кальцію з восьми грамів щодня </w:t>
      </w:r>
      <w:r w:rsidR="002B2A14">
        <w:rPr>
          <w:rStyle w:val="tlid-translation"/>
          <w:lang w:val="uk-UA"/>
        </w:rPr>
        <w:t>впродовж</w:t>
      </w:r>
      <w:r w:rsidRPr="00AE25E5">
        <w:rPr>
          <w:rStyle w:val="tlid-translation"/>
          <w:lang w:val="uk-UA"/>
        </w:rPr>
        <w:t xml:space="preserve"> не більше двох тижнів.</w:t>
      </w:r>
    </w:p>
    <w:p w:rsidR="002B2A14" w:rsidRPr="002B2A14" w:rsidRDefault="002B2A14" w:rsidP="002B2A14">
      <w:pPr>
        <w:ind w:firstLine="709"/>
        <w:rPr>
          <w:rStyle w:val="tlid-translation"/>
          <w:lang w:val="uk-UA"/>
        </w:rPr>
      </w:pPr>
      <w:r w:rsidRPr="002B2A14">
        <w:rPr>
          <w:rStyle w:val="tlid-translation"/>
          <w:lang w:val="uk-UA"/>
        </w:rPr>
        <w:t xml:space="preserve">Гідроксид магнію (МОМ) - є майже ідеальним </w:t>
      </w:r>
      <w:proofErr w:type="spellStart"/>
      <w:r w:rsidRPr="002B2A14">
        <w:rPr>
          <w:rStyle w:val="tlid-translation"/>
          <w:lang w:val="uk-UA"/>
        </w:rPr>
        <w:t>антацидом</w:t>
      </w:r>
      <w:proofErr w:type="spellEnd"/>
      <w:r w:rsidRPr="002B2A14">
        <w:rPr>
          <w:rStyle w:val="tlid-translation"/>
          <w:lang w:val="uk-UA"/>
        </w:rPr>
        <w:t xml:space="preserve">. По-перше, це </w:t>
      </w:r>
      <w:r>
        <w:rPr>
          <w:rStyle w:val="tlid-translation"/>
          <w:lang w:val="uk-UA"/>
        </w:rPr>
        <w:t>гарний</w:t>
      </w:r>
      <w:r w:rsidRPr="002B2A14">
        <w:rPr>
          <w:rStyle w:val="tlid-translation"/>
          <w:lang w:val="uk-UA"/>
        </w:rPr>
        <w:t>, швидкодіючий нейтралізатор кислоти. По-друге, часте і тривале застосування можливе для більшості людей, крім пацієнтів з хронічною нирковою недостатністю. Основним недоліком магнію гідроксиду є його відомий проносний ефект. Антацидн</w:t>
      </w:r>
      <w:r>
        <w:rPr>
          <w:rStyle w:val="tlid-translation"/>
          <w:lang w:val="uk-UA"/>
        </w:rPr>
        <w:t>ою</w:t>
      </w:r>
      <w:r w:rsidRPr="002B2A14">
        <w:rPr>
          <w:rStyle w:val="tlid-translation"/>
          <w:lang w:val="uk-UA"/>
        </w:rPr>
        <w:t xml:space="preserve"> дозою є тільки 2,5 чайні ложки МОМ, в той час як проносн</w:t>
      </w:r>
      <w:r>
        <w:rPr>
          <w:rStyle w:val="tlid-translation"/>
          <w:lang w:val="uk-UA"/>
        </w:rPr>
        <w:t>а</w:t>
      </w:r>
      <w:r w:rsidRPr="002B2A14">
        <w:rPr>
          <w:rStyle w:val="tlid-translation"/>
          <w:lang w:val="uk-UA"/>
        </w:rPr>
        <w:t xml:space="preserve"> доза зазвичай становить шість або більше чайних ложок. Але навіть менша доза може викликати діарею у деяких сприйнятливих осіб, або якщо невеликі дози приймаються </w:t>
      </w:r>
      <w:r>
        <w:rPr>
          <w:rStyle w:val="tlid-translation"/>
          <w:lang w:val="uk-UA"/>
        </w:rPr>
        <w:t>впродовж</w:t>
      </w:r>
      <w:r w:rsidRPr="002B2A14">
        <w:rPr>
          <w:rStyle w:val="tlid-translation"/>
          <w:lang w:val="uk-UA"/>
        </w:rPr>
        <w:t xml:space="preserve"> дня кілька разів.</w:t>
      </w:r>
    </w:p>
    <w:p w:rsidR="002B2A14" w:rsidRPr="002B2A14" w:rsidRDefault="002B2A14" w:rsidP="002B2A14">
      <w:pPr>
        <w:ind w:firstLine="709"/>
        <w:rPr>
          <w:rStyle w:val="tlid-translation"/>
          <w:lang w:val="uk-UA"/>
        </w:rPr>
      </w:pPr>
      <w:r w:rsidRPr="002B2A14">
        <w:rPr>
          <w:rStyle w:val="tlid-translation"/>
          <w:lang w:val="uk-UA"/>
        </w:rPr>
        <w:t>Гідрокарбонат натрію здатний негативно впливати на водно-сольовий обмін. Наприклад, в дозі 2 г він може затримувати рідину в такій же мірі, як і 1,5 г хлориду натрію. Тому у хворих, особливо похилого віку, можуть з'являтися набряки, підвищуватися артеріальний тиск, наростати ознаки серцевої недостатності.</w:t>
      </w:r>
    </w:p>
    <w:p w:rsidR="002B2A14" w:rsidRPr="002B2A14" w:rsidRDefault="002B2A14" w:rsidP="002B2A14">
      <w:pPr>
        <w:ind w:firstLine="709"/>
        <w:rPr>
          <w:rStyle w:val="tlid-translation"/>
          <w:lang w:val="uk-UA"/>
        </w:rPr>
      </w:pPr>
      <w:r w:rsidRPr="002B2A14">
        <w:rPr>
          <w:rStyle w:val="tlid-translation"/>
          <w:lang w:val="uk-UA"/>
        </w:rPr>
        <w:t xml:space="preserve">Через велику кількість побічних ефектів, </w:t>
      </w:r>
      <w:proofErr w:type="spellStart"/>
      <w:r w:rsidRPr="002B2A14">
        <w:rPr>
          <w:rStyle w:val="tlid-translation"/>
          <w:lang w:val="uk-UA"/>
        </w:rPr>
        <w:t>антациди</w:t>
      </w:r>
      <w:proofErr w:type="spellEnd"/>
      <w:r>
        <w:rPr>
          <w:rStyle w:val="tlid-translation"/>
          <w:lang w:val="uk-UA"/>
        </w:rPr>
        <w:t>, які</w:t>
      </w:r>
      <w:r w:rsidRPr="002B2A14">
        <w:rPr>
          <w:rStyle w:val="tlid-translation"/>
          <w:lang w:val="uk-UA"/>
        </w:rPr>
        <w:t xml:space="preserve"> всмоктуються</w:t>
      </w:r>
      <w:r>
        <w:rPr>
          <w:rStyle w:val="tlid-translation"/>
          <w:lang w:val="uk-UA"/>
        </w:rPr>
        <w:t>,</w:t>
      </w:r>
      <w:r w:rsidRPr="002B2A14">
        <w:rPr>
          <w:rStyle w:val="tlid-translation"/>
          <w:lang w:val="uk-UA"/>
        </w:rPr>
        <w:t xml:space="preserve"> практично втратили своє клінічне значення і застосовуються населенням в основному для самолікування як симптоматичні засоби для </w:t>
      </w:r>
      <w:proofErr w:type="spellStart"/>
      <w:r w:rsidRPr="002B2A14">
        <w:rPr>
          <w:rStyle w:val="tlid-translation"/>
          <w:lang w:val="uk-UA"/>
        </w:rPr>
        <w:t>купірування</w:t>
      </w:r>
      <w:proofErr w:type="spellEnd"/>
      <w:r w:rsidRPr="002B2A14">
        <w:rPr>
          <w:rStyle w:val="tlid-translation"/>
          <w:lang w:val="uk-UA"/>
        </w:rPr>
        <w:t xml:space="preserve"> тих чи інших симптомів шлункової диспепсії [9, 20].</w:t>
      </w:r>
    </w:p>
    <w:p w:rsidR="002B2A14" w:rsidRPr="002B2A14" w:rsidRDefault="00B2004D" w:rsidP="002B2A14">
      <w:pPr>
        <w:ind w:firstLine="709"/>
        <w:rPr>
          <w:rStyle w:val="tlid-translation"/>
          <w:lang w:val="uk-UA"/>
        </w:rPr>
      </w:pPr>
      <w:proofErr w:type="spellStart"/>
      <w:r>
        <w:rPr>
          <w:rStyle w:val="tlid-translation"/>
          <w:lang w:val="uk-UA"/>
        </w:rPr>
        <w:t>А</w:t>
      </w:r>
      <w:r w:rsidRPr="002B2A14">
        <w:rPr>
          <w:rStyle w:val="tlid-translation"/>
          <w:lang w:val="uk-UA"/>
        </w:rPr>
        <w:t>нтациди</w:t>
      </w:r>
      <w:proofErr w:type="spellEnd"/>
      <w:r>
        <w:rPr>
          <w:rStyle w:val="tlid-translation"/>
          <w:lang w:val="uk-UA"/>
        </w:rPr>
        <w:t>, які не всмоктуються,</w:t>
      </w:r>
      <w:r w:rsidR="002B2A14" w:rsidRPr="002B2A14">
        <w:rPr>
          <w:rStyle w:val="tlid-translation"/>
          <w:lang w:val="uk-UA"/>
        </w:rPr>
        <w:t xml:space="preserve"> (НА) поділяють на дві основні підгрупи:</w:t>
      </w:r>
    </w:p>
    <w:p w:rsidR="002B2A14" w:rsidRPr="002B2A14" w:rsidRDefault="002B2A14" w:rsidP="002B2A14">
      <w:pPr>
        <w:ind w:firstLine="709"/>
        <w:rPr>
          <w:rStyle w:val="tlid-translation"/>
          <w:lang w:val="uk-UA"/>
        </w:rPr>
      </w:pPr>
      <w:r w:rsidRPr="002B2A14">
        <w:rPr>
          <w:rStyle w:val="tlid-translation"/>
          <w:lang w:val="uk-UA"/>
        </w:rPr>
        <w:t> алюмінієві солі фосфорної кислоти,</w:t>
      </w:r>
    </w:p>
    <w:p w:rsidR="002B2A14" w:rsidRPr="002B2A14" w:rsidRDefault="002B2A14" w:rsidP="002B2A14">
      <w:pPr>
        <w:ind w:firstLine="709"/>
        <w:rPr>
          <w:rStyle w:val="tlid-translation"/>
          <w:lang w:val="uk-UA"/>
        </w:rPr>
      </w:pPr>
      <w:r w:rsidRPr="002B2A14">
        <w:rPr>
          <w:rStyle w:val="tlid-translation"/>
          <w:lang w:val="uk-UA"/>
        </w:rPr>
        <w:t xml:space="preserve"> алюмінієво-магнієві </w:t>
      </w:r>
      <w:proofErr w:type="spellStart"/>
      <w:r w:rsidRPr="002B2A14">
        <w:rPr>
          <w:rStyle w:val="tlid-translation"/>
          <w:lang w:val="uk-UA"/>
        </w:rPr>
        <w:t>антациди</w:t>
      </w:r>
      <w:proofErr w:type="spellEnd"/>
      <w:r w:rsidRPr="002B2A14">
        <w:rPr>
          <w:rStyle w:val="tlid-translation"/>
          <w:lang w:val="uk-UA"/>
        </w:rPr>
        <w:t>.</w:t>
      </w:r>
    </w:p>
    <w:p w:rsidR="002B2A14" w:rsidRPr="002B2A14" w:rsidRDefault="002B2A14" w:rsidP="002B2A14">
      <w:pPr>
        <w:ind w:firstLine="709"/>
        <w:rPr>
          <w:rStyle w:val="tlid-translation"/>
          <w:lang w:val="uk-UA"/>
        </w:rPr>
      </w:pPr>
      <w:r w:rsidRPr="002B2A14">
        <w:rPr>
          <w:rStyle w:val="tlid-translation"/>
          <w:lang w:val="uk-UA"/>
        </w:rPr>
        <w:t xml:space="preserve">Більшість сучасних </w:t>
      </w:r>
      <w:proofErr w:type="spellStart"/>
      <w:r w:rsidR="00B2004D" w:rsidRPr="002B2A14">
        <w:rPr>
          <w:rStyle w:val="tlid-translation"/>
          <w:lang w:val="uk-UA"/>
        </w:rPr>
        <w:t>антацидів</w:t>
      </w:r>
      <w:proofErr w:type="spellEnd"/>
      <w:r w:rsidR="00B2004D">
        <w:rPr>
          <w:rStyle w:val="tlid-translation"/>
          <w:lang w:val="uk-UA"/>
        </w:rPr>
        <w:t>, які не всмоктуються,</w:t>
      </w:r>
      <w:r w:rsidR="00B2004D" w:rsidRPr="002B2A14">
        <w:rPr>
          <w:rStyle w:val="tlid-translation"/>
          <w:lang w:val="uk-UA"/>
        </w:rPr>
        <w:t xml:space="preserve"> </w:t>
      </w:r>
      <w:r w:rsidRPr="002B2A14">
        <w:rPr>
          <w:rStyle w:val="tlid-translation"/>
          <w:lang w:val="uk-UA"/>
        </w:rPr>
        <w:t xml:space="preserve">є сумішшю аморфних речовин, що містять, перш за все, солі алюмінію і магнію. Основний механізм дії </w:t>
      </w:r>
      <w:proofErr w:type="spellStart"/>
      <w:r w:rsidR="00B2004D" w:rsidRPr="002B2A14">
        <w:rPr>
          <w:rStyle w:val="tlid-translation"/>
          <w:lang w:val="uk-UA"/>
        </w:rPr>
        <w:t>антацидів</w:t>
      </w:r>
      <w:proofErr w:type="spellEnd"/>
      <w:r w:rsidR="00B2004D">
        <w:rPr>
          <w:rStyle w:val="tlid-translation"/>
          <w:lang w:val="uk-UA"/>
        </w:rPr>
        <w:t>, які не всмоктуються,</w:t>
      </w:r>
      <w:r w:rsidR="00B2004D" w:rsidRPr="002B2A14">
        <w:rPr>
          <w:rStyle w:val="tlid-translation"/>
          <w:lang w:val="uk-UA"/>
        </w:rPr>
        <w:t xml:space="preserve"> </w:t>
      </w:r>
      <w:r w:rsidRPr="002B2A14">
        <w:rPr>
          <w:rStyle w:val="tlid-translation"/>
          <w:lang w:val="uk-UA"/>
        </w:rPr>
        <w:t>пов'язаний з адсорбцією соляної кислоти, тому їх</w:t>
      </w:r>
      <w:r w:rsidR="00341FAE">
        <w:rPr>
          <w:rStyle w:val="tlid-translation"/>
          <w:lang w:val="uk-UA"/>
        </w:rPr>
        <w:t>ній</w:t>
      </w:r>
      <w:r w:rsidRPr="002B2A14">
        <w:rPr>
          <w:rStyle w:val="tlid-translation"/>
          <w:lang w:val="uk-UA"/>
        </w:rPr>
        <w:t xml:space="preserve"> ефект розвивається трохи повільніше (протягом 10-30 хв), ніж у препаратів, </w:t>
      </w:r>
      <w:r w:rsidR="00B2004D">
        <w:rPr>
          <w:rStyle w:val="tlid-translation"/>
          <w:lang w:val="uk-UA"/>
        </w:rPr>
        <w:t xml:space="preserve">що </w:t>
      </w:r>
      <w:r w:rsidR="00B2004D" w:rsidRPr="002B2A14">
        <w:rPr>
          <w:rStyle w:val="tlid-translation"/>
          <w:lang w:val="uk-UA"/>
        </w:rPr>
        <w:t>всмоктуються</w:t>
      </w:r>
      <w:r w:rsidR="00B2004D">
        <w:rPr>
          <w:rStyle w:val="tlid-translation"/>
          <w:lang w:val="uk-UA"/>
        </w:rPr>
        <w:t>,</w:t>
      </w:r>
      <w:r w:rsidR="00B2004D" w:rsidRPr="002B2A14">
        <w:rPr>
          <w:rStyle w:val="tlid-translation"/>
          <w:lang w:val="uk-UA"/>
        </w:rPr>
        <w:t xml:space="preserve"> </w:t>
      </w:r>
      <w:r w:rsidRPr="002B2A14">
        <w:rPr>
          <w:rStyle w:val="tlid-translation"/>
          <w:lang w:val="uk-UA"/>
        </w:rPr>
        <w:t xml:space="preserve">але зберігається довше - 2,5-3 </w:t>
      </w:r>
      <w:r w:rsidR="00341FAE">
        <w:rPr>
          <w:rStyle w:val="tlid-translation"/>
          <w:lang w:val="uk-UA"/>
        </w:rPr>
        <w:t>год</w:t>
      </w:r>
      <w:r w:rsidRPr="002B2A14">
        <w:rPr>
          <w:rStyle w:val="tlid-translation"/>
          <w:lang w:val="uk-UA"/>
        </w:rPr>
        <w:t>. Вони перевершують антацидні засоби</w:t>
      </w:r>
      <w:r w:rsidR="00B2004D">
        <w:rPr>
          <w:rStyle w:val="tlid-translation"/>
          <w:lang w:val="uk-UA"/>
        </w:rPr>
        <w:t>, які</w:t>
      </w:r>
      <w:r w:rsidRPr="002B2A14">
        <w:rPr>
          <w:rStyle w:val="tlid-translation"/>
          <w:lang w:val="uk-UA"/>
        </w:rPr>
        <w:t xml:space="preserve"> </w:t>
      </w:r>
      <w:r w:rsidR="00B2004D" w:rsidRPr="002B2A14">
        <w:rPr>
          <w:rStyle w:val="tlid-translation"/>
          <w:lang w:val="uk-UA"/>
        </w:rPr>
        <w:t>всмоктуються</w:t>
      </w:r>
      <w:r w:rsidR="00B2004D">
        <w:rPr>
          <w:rStyle w:val="tlid-translation"/>
          <w:lang w:val="uk-UA"/>
        </w:rPr>
        <w:t>,</w:t>
      </w:r>
      <w:r w:rsidR="00B2004D" w:rsidRPr="002B2A14">
        <w:rPr>
          <w:rStyle w:val="tlid-translation"/>
          <w:lang w:val="uk-UA"/>
        </w:rPr>
        <w:t xml:space="preserve"> </w:t>
      </w:r>
      <w:r w:rsidRPr="002B2A14">
        <w:rPr>
          <w:rStyle w:val="tlid-translation"/>
          <w:lang w:val="uk-UA"/>
        </w:rPr>
        <w:t xml:space="preserve">і </w:t>
      </w:r>
      <w:r w:rsidR="00B2004D">
        <w:rPr>
          <w:rStyle w:val="tlid-translation"/>
          <w:lang w:val="uk-UA"/>
        </w:rPr>
        <w:t>за</w:t>
      </w:r>
      <w:r w:rsidRPr="002B2A14">
        <w:rPr>
          <w:rStyle w:val="tlid-translation"/>
          <w:lang w:val="uk-UA"/>
        </w:rPr>
        <w:t xml:space="preserve"> буферн</w:t>
      </w:r>
      <w:r w:rsidR="00B2004D">
        <w:rPr>
          <w:rStyle w:val="tlid-translation"/>
          <w:lang w:val="uk-UA"/>
        </w:rPr>
        <w:t>ою</w:t>
      </w:r>
      <w:r w:rsidRPr="002B2A14">
        <w:rPr>
          <w:rStyle w:val="tlid-translation"/>
          <w:lang w:val="uk-UA"/>
        </w:rPr>
        <w:t xml:space="preserve"> (нейтралізу</w:t>
      </w:r>
      <w:r w:rsidR="00B2004D">
        <w:rPr>
          <w:rStyle w:val="tlid-translation"/>
          <w:lang w:val="uk-UA"/>
        </w:rPr>
        <w:t>ючою</w:t>
      </w:r>
      <w:r w:rsidRPr="002B2A14">
        <w:rPr>
          <w:rStyle w:val="tlid-translation"/>
          <w:lang w:val="uk-UA"/>
        </w:rPr>
        <w:t>) ємн</w:t>
      </w:r>
      <w:r w:rsidR="00B2004D">
        <w:rPr>
          <w:rStyle w:val="tlid-translation"/>
          <w:lang w:val="uk-UA"/>
        </w:rPr>
        <w:t>істю</w:t>
      </w:r>
      <w:r w:rsidRPr="002B2A14">
        <w:rPr>
          <w:rStyle w:val="tlid-translation"/>
          <w:lang w:val="uk-UA"/>
        </w:rPr>
        <w:t xml:space="preserve">. Крім того, </w:t>
      </w:r>
      <w:proofErr w:type="spellStart"/>
      <w:r w:rsidR="00B2004D" w:rsidRPr="002B2A14">
        <w:rPr>
          <w:rStyle w:val="tlid-translation"/>
          <w:lang w:val="uk-UA"/>
        </w:rPr>
        <w:t>антацид</w:t>
      </w:r>
      <w:r w:rsidR="00341FAE">
        <w:rPr>
          <w:rStyle w:val="tlid-translation"/>
          <w:lang w:val="uk-UA"/>
        </w:rPr>
        <w:t>и</w:t>
      </w:r>
      <w:proofErr w:type="spellEnd"/>
      <w:r w:rsidR="00B2004D">
        <w:rPr>
          <w:rStyle w:val="tlid-translation"/>
          <w:lang w:val="uk-UA"/>
        </w:rPr>
        <w:t>, які не всмоктуються,</w:t>
      </w:r>
      <w:r w:rsidR="00B2004D" w:rsidRPr="002B2A14">
        <w:rPr>
          <w:rStyle w:val="tlid-translation"/>
          <w:lang w:val="uk-UA"/>
        </w:rPr>
        <w:t xml:space="preserve"> </w:t>
      </w:r>
      <w:r w:rsidRPr="002B2A14">
        <w:rPr>
          <w:rStyle w:val="tlid-translation"/>
          <w:lang w:val="uk-UA"/>
        </w:rPr>
        <w:t>мають додаткові сприятлив</w:t>
      </w:r>
      <w:r w:rsidR="00B2004D">
        <w:rPr>
          <w:rStyle w:val="tlid-translation"/>
          <w:lang w:val="uk-UA"/>
        </w:rPr>
        <w:t>і</w:t>
      </w:r>
      <w:r w:rsidRPr="002B2A14">
        <w:rPr>
          <w:rStyle w:val="tlid-translation"/>
          <w:lang w:val="uk-UA"/>
        </w:rPr>
        <w:t xml:space="preserve"> властивост</w:t>
      </w:r>
      <w:r w:rsidR="00B2004D">
        <w:rPr>
          <w:rStyle w:val="tlid-translation"/>
          <w:lang w:val="uk-UA"/>
        </w:rPr>
        <w:t>і</w:t>
      </w:r>
      <w:r w:rsidRPr="002B2A14">
        <w:rPr>
          <w:rStyle w:val="tlid-translation"/>
          <w:lang w:val="uk-UA"/>
        </w:rPr>
        <w:t>. Вони можуть адсорбувати пепсин, сприяючи зменшенню протеолітичної активності шлункового соку, пов'язують лізолец</w:t>
      </w:r>
      <w:r w:rsidR="00B2004D">
        <w:rPr>
          <w:rStyle w:val="tlid-translation"/>
          <w:lang w:val="uk-UA"/>
        </w:rPr>
        <w:t>ити</w:t>
      </w:r>
      <w:r w:rsidRPr="002B2A14">
        <w:rPr>
          <w:rStyle w:val="tlid-translation"/>
          <w:lang w:val="uk-UA"/>
        </w:rPr>
        <w:t xml:space="preserve">н і жовчні кислоти, які пошкоджують слизову оболонку </w:t>
      </w:r>
      <w:proofErr w:type="spellStart"/>
      <w:r w:rsidRPr="002B2A14">
        <w:rPr>
          <w:rStyle w:val="tlid-translation"/>
          <w:lang w:val="uk-UA"/>
        </w:rPr>
        <w:t>шлунка</w:t>
      </w:r>
      <w:proofErr w:type="spellEnd"/>
      <w:r w:rsidRPr="002B2A14">
        <w:rPr>
          <w:rStyle w:val="tlid-translation"/>
          <w:lang w:val="uk-UA"/>
        </w:rPr>
        <w:t>.</w:t>
      </w:r>
    </w:p>
    <w:p w:rsidR="002B2A14" w:rsidRPr="002B2A14" w:rsidRDefault="002B2A14" w:rsidP="002B2A14">
      <w:pPr>
        <w:ind w:firstLine="709"/>
        <w:rPr>
          <w:rStyle w:val="tlid-translation"/>
          <w:lang w:val="uk-UA"/>
        </w:rPr>
      </w:pPr>
      <w:r w:rsidRPr="002B2A14">
        <w:rPr>
          <w:rStyle w:val="tlid-translation"/>
          <w:lang w:val="uk-UA"/>
        </w:rPr>
        <w:t>Як і всі препарати, НА мають ряд небажаних ефектів. Найчаст</w:t>
      </w:r>
      <w:r w:rsidR="00B2004D">
        <w:rPr>
          <w:rStyle w:val="tlid-translation"/>
          <w:lang w:val="uk-UA"/>
        </w:rPr>
        <w:t>іш</w:t>
      </w:r>
      <w:r w:rsidRPr="002B2A14">
        <w:rPr>
          <w:rStyle w:val="tlid-translation"/>
          <w:lang w:val="uk-UA"/>
        </w:rPr>
        <w:t xml:space="preserve">им побічним ефектом </w:t>
      </w:r>
      <w:proofErr w:type="spellStart"/>
      <w:r w:rsidRPr="002B2A14">
        <w:rPr>
          <w:rStyle w:val="tlid-translation"/>
          <w:lang w:val="uk-UA"/>
        </w:rPr>
        <w:t>алюм</w:t>
      </w:r>
      <w:r w:rsidR="00B2004D">
        <w:rPr>
          <w:rStyle w:val="tlid-translation"/>
          <w:lang w:val="uk-UA"/>
        </w:rPr>
        <w:t>іні</w:t>
      </w:r>
      <w:r w:rsidRPr="002B2A14">
        <w:rPr>
          <w:rStyle w:val="tlid-translation"/>
          <w:lang w:val="uk-UA"/>
        </w:rPr>
        <w:t>й</w:t>
      </w:r>
      <w:r w:rsidR="00B2004D">
        <w:rPr>
          <w:rStyle w:val="tlid-translation"/>
          <w:lang w:val="uk-UA"/>
        </w:rPr>
        <w:t>вмісн</w:t>
      </w:r>
      <w:r w:rsidRPr="002B2A14">
        <w:rPr>
          <w:rStyle w:val="tlid-translation"/>
          <w:lang w:val="uk-UA"/>
        </w:rPr>
        <w:t>их</w:t>
      </w:r>
      <w:proofErr w:type="spellEnd"/>
      <w:r w:rsidRPr="002B2A14">
        <w:rPr>
          <w:rStyle w:val="tlid-translation"/>
          <w:lang w:val="uk-UA"/>
        </w:rPr>
        <w:t xml:space="preserve"> </w:t>
      </w:r>
      <w:proofErr w:type="spellStart"/>
      <w:r w:rsidRPr="002B2A14">
        <w:rPr>
          <w:rStyle w:val="tlid-translation"/>
          <w:lang w:val="uk-UA"/>
        </w:rPr>
        <w:t>антацидів</w:t>
      </w:r>
      <w:proofErr w:type="spellEnd"/>
      <w:r w:rsidRPr="002B2A14">
        <w:rPr>
          <w:rStyle w:val="tlid-translation"/>
          <w:lang w:val="uk-UA"/>
        </w:rPr>
        <w:t xml:space="preserve"> є запор, пов'язаний з пригніченням моторики </w:t>
      </w:r>
      <w:proofErr w:type="spellStart"/>
      <w:r w:rsidRPr="002B2A14">
        <w:rPr>
          <w:rStyle w:val="tlid-translation"/>
          <w:lang w:val="uk-UA"/>
        </w:rPr>
        <w:t>киш</w:t>
      </w:r>
      <w:r w:rsidR="00B2004D">
        <w:rPr>
          <w:rStyle w:val="tlid-translation"/>
          <w:lang w:val="uk-UA"/>
        </w:rPr>
        <w:t>ков</w:t>
      </w:r>
      <w:r w:rsidRPr="002B2A14">
        <w:rPr>
          <w:rStyle w:val="tlid-translation"/>
          <w:lang w:val="uk-UA"/>
        </w:rPr>
        <w:t>ика</w:t>
      </w:r>
      <w:proofErr w:type="spellEnd"/>
      <w:r w:rsidR="00341FAE">
        <w:rPr>
          <w:rStyle w:val="tlid-translation"/>
          <w:lang w:val="uk-UA"/>
        </w:rPr>
        <w:t>,</w:t>
      </w:r>
      <w:r w:rsidRPr="002B2A14">
        <w:rPr>
          <w:rStyle w:val="tlid-translation"/>
          <w:lang w:val="uk-UA"/>
        </w:rPr>
        <w:t xml:space="preserve"> і в'яжучі властивості солей алюмінію. Однак слід пам'ятати і про потенційну небезпеку більш серйозних наслідків прийому цих засобів. </w:t>
      </w:r>
      <w:proofErr w:type="spellStart"/>
      <w:r w:rsidR="00B2004D">
        <w:rPr>
          <w:rStyle w:val="tlid-translation"/>
          <w:lang w:val="uk-UA"/>
        </w:rPr>
        <w:t>Алюмінійвмісні</w:t>
      </w:r>
      <w:proofErr w:type="spellEnd"/>
      <w:r w:rsidR="00B2004D">
        <w:rPr>
          <w:rStyle w:val="tlid-translation"/>
          <w:lang w:val="uk-UA"/>
        </w:rPr>
        <w:t xml:space="preserve"> </w:t>
      </w:r>
      <w:proofErr w:type="spellStart"/>
      <w:r w:rsidR="00B2004D">
        <w:rPr>
          <w:rStyle w:val="tlid-translation"/>
          <w:lang w:val="uk-UA"/>
        </w:rPr>
        <w:t>а</w:t>
      </w:r>
      <w:r w:rsidR="00B2004D" w:rsidRPr="002B2A14">
        <w:rPr>
          <w:rStyle w:val="tlid-translation"/>
          <w:lang w:val="uk-UA"/>
        </w:rPr>
        <w:t>нтацид</w:t>
      </w:r>
      <w:r w:rsidR="00B2004D">
        <w:rPr>
          <w:rStyle w:val="tlid-translation"/>
          <w:lang w:val="uk-UA"/>
        </w:rPr>
        <w:t>и</w:t>
      </w:r>
      <w:proofErr w:type="spellEnd"/>
      <w:r w:rsidR="00B2004D">
        <w:rPr>
          <w:rStyle w:val="tlid-translation"/>
          <w:lang w:val="uk-UA"/>
        </w:rPr>
        <w:t>, які не всмоктуються,</w:t>
      </w:r>
      <w:r w:rsidR="00B2004D" w:rsidRPr="002B2A14">
        <w:rPr>
          <w:rStyle w:val="tlid-translation"/>
          <w:lang w:val="uk-UA"/>
        </w:rPr>
        <w:t xml:space="preserve"> </w:t>
      </w:r>
      <w:r w:rsidRPr="002B2A14">
        <w:rPr>
          <w:rStyle w:val="tlid-translation"/>
          <w:lang w:val="uk-UA"/>
        </w:rPr>
        <w:t xml:space="preserve">при тривалому застосуванні або прийомі у високих дозах можуть викликати ряд серйозних побічних ефектів: порушення мінерального кісткового обміну, розвиток </w:t>
      </w:r>
      <w:proofErr w:type="spellStart"/>
      <w:r w:rsidRPr="002B2A14">
        <w:rPr>
          <w:rStyle w:val="tlid-translation"/>
          <w:lang w:val="uk-UA"/>
        </w:rPr>
        <w:t>нефро</w:t>
      </w:r>
      <w:proofErr w:type="spellEnd"/>
      <w:r w:rsidRPr="002B2A14">
        <w:rPr>
          <w:rStyle w:val="tlid-translation"/>
          <w:lang w:val="uk-UA"/>
        </w:rPr>
        <w:t>- і енцефалопатії. Через їх</w:t>
      </w:r>
      <w:r w:rsidR="00B2004D">
        <w:rPr>
          <w:rStyle w:val="tlid-translation"/>
          <w:lang w:val="uk-UA"/>
        </w:rPr>
        <w:t>ню</w:t>
      </w:r>
      <w:r w:rsidRPr="002B2A14">
        <w:rPr>
          <w:rStyle w:val="tlid-translation"/>
          <w:lang w:val="uk-UA"/>
        </w:rPr>
        <w:t xml:space="preserve"> здатн</w:t>
      </w:r>
      <w:r w:rsidR="00B2004D">
        <w:rPr>
          <w:rStyle w:val="tlid-translation"/>
          <w:lang w:val="uk-UA"/>
        </w:rPr>
        <w:t>ість</w:t>
      </w:r>
      <w:r w:rsidRPr="002B2A14">
        <w:rPr>
          <w:rStyle w:val="tlid-translation"/>
          <w:lang w:val="uk-UA"/>
        </w:rPr>
        <w:t xml:space="preserve"> утворювати в тонкій кишці солі фосфату алюмінію порушується всмоктування фосфатів і розвивається </w:t>
      </w:r>
      <w:proofErr w:type="spellStart"/>
      <w:r w:rsidRPr="002B2A14">
        <w:rPr>
          <w:rStyle w:val="tlid-translation"/>
          <w:lang w:val="uk-UA"/>
        </w:rPr>
        <w:t>гіпофосфатемія</w:t>
      </w:r>
      <w:proofErr w:type="spellEnd"/>
      <w:r w:rsidRPr="002B2A14">
        <w:rPr>
          <w:rStyle w:val="tlid-translation"/>
          <w:lang w:val="uk-UA"/>
        </w:rPr>
        <w:t xml:space="preserve">, що виявляється нездужанням і м'язовою слабкістю. Виражений дефіцит фосфатів викликає остеомаляцію і остеопороз. Передбачається, що алюміній порушує безпосередньо мінералізацію кісткової тканини, надає токсичну дію на остеобласти, впливає на функцію </w:t>
      </w:r>
      <w:proofErr w:type="spellStart"/>
      <w:r w:rsidRPr="002B2A14">
        <w:rPr>
          <w:rStyle w:val="tlid-translation"/>
          <w:lang w:val="uk-UA"/>
        </w:rPr>
        <w:t>паращитовидних</w:t>
      </w:r>
      <w:proofErr w:type="spellEnd"/>
      <w:r w:rsidRPr="002B2A14">
        <w:rPr>
          <w:rStyle w:val="tlid-translation"/>
          <w:lang w:val="uk-UA"/>
        </w:rPr>
        <w:t xml:space="preserve"> залоз і пригнічує синтез активного метаболіту вітаміну D3 - 1,25-д</w:t>
      </w:r>
      <w:r w:rsidR="00B2004D">
        <w:rPr>
          <w:rStyle w:val="tlid-translation"/>
          <w:lang w:val="uk-UA"/>
        </w:rPr>
        <w:t>и</w:t>
      </w:r>
      <w:r w:rsidRPr="002B2A14">
        <w:rPr>
          <w:rStyle w:val="tlid-translation"/>
          <w:lang w:val="uk-UA"/>
        </w:rPr>
        <w:t>гідроокс</w:t>
      </w:r>
      <w:r w:rsidR="00B2004D">
        <w:rPr>
          <w:rStyle w:val="tlid-translation"/>
          <w:lang w:val="uk-UA"/>
        </w:rPr>
        <w:t>и</w:t>
      </w:r>
      <w:r w:rsidRPr="002B2A14">
        <w:rPr>
          <w:rStyle w:val="tlid-translation"/>
          <w:lang w:val="uk-UA"/>
        </w:rPr>
        <w:t>холекальц</w:t>
      </w:r>
      <w:r w:rsidR="00B2004D">
        <w:rPr>
          <w:rStyle w:val="tlid-translation"/>
          <w:lang w:val="uk-UA"/>
        </w:rPr>
        <w:t>и</w:t>
      </w:r>
      <w:r w:rsidRPr="002B2A14">
        <w:rPr>
          <w:rStyle w:val="tlid-translation"/>
          <w:lang w:val="uk-UA"/>
        </w:rPr>
        <w:t>ферол</w:t>
      </w:r>
      <w:r w:rsidR="00B2004D">
        <w:rPr>
          <w:rStyle w:val="tlid-translation"/>
          <w:lang w:val="uk-UA"/>
        </w:rPr>
        <w:t>у</w:t>
      </w:r>
      <w:r w:rsidRPr="002B2A14">
        <w:rPr>
          <w:rStyle w:val="tlid-translation"/>
          <w:lang w:val="uk-UA"/>
        </w:rPr>
        <w:t xml:space="preserve">. </w:t>
      </w:r>
      <w:proofErr w:type="spellStart"/>
      <w:r w:rsidRPr="002B2A14">
        <w:rPr>
          <w:rStyle w:val="tlid-translation"/>
          <w:lang w:val="uk-UA"/>
        </w:rPr>
        <w:t>Г</w:t>
      </w:r>
      <w:r w:rsidR="00B2004D">
        <w:rPr>
          <w:rStyle w:val="tlid-translation"/>
          <w:lang w:val="uk-UA"/>
        </w:rPr>
        <w:t>і</w:t>
      </w:r>
      <w:r w:rsidRPr="002B2A14">
        <w:rPr>
          <w:rStyle w:val="tlid-translation"/>
          <w:lang w:val="uk-UA"/>
        </w:rPr>
        <w:t>пофосфатем</w:t>
      </w:r>
      <w:r w:rsidR="00B2004D">
        <w:rPr>
          <w:rStyle w:val="tlid-translation"/>
          <w:lang w:val="uk-UA"/>
        </w:rPr>
        <w:t>і</w:t>
      </w:r>
      <w:r w:rsidRPr="002B2A14">
        <w:rPr>
          <w:rStyle w:val="tlid-translation"/>
          <w:lang w:val="uk-UA"/>
        </w:rPr>
        <w:t>я</w:t>
      </w:r>
      <w:proofErr w:type="spellEnd"/>
      <w:r w:rsidRPr="002B2A14">
        <w:rPr>
          <w:rStyle w:val="tlid-translation"/>
          <w:lang w:val="uk-UA"/>
        </w:rPr>
        <w:t xml:space="preserve"> в свою чергу сприяє посиленню всмоктування кальцію, розвитку </w:t>
      </w:r>
      <w:proofErr w:type="spellStart"/>
      <w:r w:rsidRPr="002B2A14">
        <w:rPr>
          <w:rStyle w:val="tlid-translation"/>
          <w:lang w:val="uk-UA"/>
        </w:rPr>
        <w:t>гіперкальціємії</w:t>
      </w:r>
      <w:proofErr w:type="spellEnd"/>
      <w:r w:rsidRPr="002B2A14">
        <w:rPr>
          <w:rStyle w:val="tlid-translation"/>
          <w:lang w:val="uk-UA"/>
        </w:rPr>
        <w:t xml:space="preserve">, </w:t>
      </w:r>
      <w:proofErr w:type="spellStart"/>
      <w:r w:rsidRPr="002B2A14">
        <w:rPr>
          <w:rStyle w:val="tlid-translation"/>
          <w:lang w:val="uk-UA"/>
        </w:rPr>
        <w:t>гіперкальціурії</w:t>
      </w:r>
      <w:proofErr w:type="spellEnd"/>
      <w:r w:rsidRPr="002B2A14">
        <w:rPr>
          <w:rStyle w:val="tlid-translation"/>
          <w:lang w:val="uk-UA"/>
        </w:rPr>
        <w:t xml:space="preserve"> і утворення кальцієвих каменів. Накопичення алюмінію в мембранах клубочків нирок може викликати розвиток ниркової недостатності або її посилення. У зв'язку з цим </w:t>
      </w:r>
      <w:proofErr w:type="spellStart"/>
      <w:r w:rsidRPr="002B2A14">
        <w:rPr>
          <w:rStyle w:val="tlid-translation"/>
          <w:lang w:val="uk-UA"/>
        </w:rPr>
        <w:t>алюм</w:t>
      </w:r>
      <w:r w:rsidR="00B2004D">
        <w:rPr>
          <w:rStyle w:val="tlid-translation"/>
          <w:lang w:val="uk-UA"/>
        </w:rPr>
        <w:t>інійвмісні</w:t>
      </w:r>
      <w:proofErr w:type="spellEnd"/>
      <w:r w:rsidRPr="002B2A14">
        <w:rPr>
          <w:rStyle w:val="tlid-translation"/>
          <w:lang w:val="uk-UA"/>
        </w:rPr>
        <w:t xml:space="preserve"> </w:t>
      </w:r>
      <w:proofErr w:type="spellStart"/>
      <w:r w:rsidRPr="002B2A14">
        <w:rPr>
          <w:rStyle w:val="tlid-translation"/>
          <w:lang w:val="uk-UA"/>
        </w:rPr>
        <w:t>антациди</w:t>
      </w:r>
      <w:proofErr w:type="spellEnd"/>
      <w:r w:rsidRPr="002B2A14">
        <w:rPr>
          <w:rStyle w:val="tlid-translation"/>
          <w:lang w:val="uk-UA"/>
        </w:rPr>
        <w:t xml:space="preserve"> необхідно призначати з особливою обережністю пацієнтам похилого та дитячого віку. Фосфат алюмінію протипоказаний </w:t>
      </w:r>
      <w:r w:rsidRPr="002B2A14">
        <w:rPr>
          <w:rStyle w:val="tlid-translation"/>
          <w:lang w:val="uk-UA"/>
        </w:rPr>
        <w:lastRenderedPageBreak/>
        <w:t xml:space="preserve">вагітним. У нашій статті ми не ставили перед собою мету детально розбирати побічні ефекти </w:t>
      </w:r>
      <w:proofErr w:type="spellStart"/>
      <w:r w:rsidRPr="002B2A14">
        <w:rPr>
          <w:rStyle w:val="tlid-translation"/>
          <w:lang w:val="uk-UA"/>
        </w:rPr>
        <w:t>антацидів</w:t>
      </w:r>
      <w:proofErr w:type="spellEnd"/>
      <w:r w:rsidRPr="002B2A14">
        <w:rPr>
          <w:rStyle w:val="tlid-translation"/>
          <w:lang w:val="uk-UA"/>
        </w:rPr>
        <w:t xml:space="preserve">, проф. </w:t>
      </w:r>
      <w:proofErr w:type="spellStart"/>
      <w:r w:rsidRPr="002B2A14">
        <w:rPr>
          <w:rStyle w:val="tlid-translation"/>
          <w:lang w:val="uk-UA"/>
        </w:rPr>
        <w:t>Моїсеєв</w:t>
      </w:r>
      <w:proofErr w:type="spellEnd"/>
      <w:r w:rsidRPr="002B2A14">
        <w:rPr>
          <w:rStyle w:val="tlid-translation"/>
          <w:lang w:val="uk-UA"/>
        </w:rPr>
        <w:t xml:space="preserve"> С.В. дуже добре і детально описав негативні фармакологічні властивості основних антацидних препаратів [5].</w:t>
      </w:r>
    </w:p>
    <w:p w:rsidR="002B2A14" w:rsidRDefault="002B2A14" w:rsidP="002B2A14">
      <w:pPr>
        <w:ind w:firstLine="709"/>
        <w:rPr>
          <w:rStyle w:val="tlid-translation"/>
          <w:lang w:val="uk-UA"/>
        </w:rPr>
      </w:pPr>
      <w:r w:rsidRPr="002B2A14">
        <w:rPr>
          <w:rStyle w:val="tlid-translation"/>
          <w:lang w:val="uk-UA"/>
        </w:rPr>
        <w:t>Вс</w:t>
      </w:r>
      <w:r w:rsidR="00B2004D">
        <w:rPr>
          <w:rStyle w:val="tlid-translation"/>
          <w:lang w:val="uk-UA"/>
        </w:rPr>
        <w:t>і</w:t>
      </w:r>
      <w:r w:rsidRPr="002B2A14">
        <w:rPr>
          <w:rStyle w:val="tlid-translation"/>
          <w:lang w:val="uk-UA"/>
        </w:rPr>
        <w:t xml:space="preserve"> </w:t>
      </w:r>
      <w:proofErr w:type="spellStart"/>
      <w:r w:rsidR="00B2004D" w:rsidRPr="002B2A14">
        <w:rPr>
          <w:rStyle w:val="tlid-translation"/>
          <w:lang w:val="uk-UA"/>
        </w:rPr>
        <w:t>антациди</w:t>
      </w:r>
      <w:proofErr w:type="spellEnd"/>
      <w:r w:rsidR="00B2004D">
        <w:rPr>
          <w:rStyle w:val="tlid-translation"/>
          <w:lang w:val="uk-UA"/>
        </w:rPr>
        <w:t>, які</w:t>
      </w:r>
      <w:r w:rsidR="00B2004D" w:rsidRPr="002B2A14">
        <w:rPr>
          <w:rStyle w:val="tlid-translation"/>
          <w:lang w:val="uk-UA"/>
        </w:rPr>
        <w:t xml:space="preserve"> </w:t>
      </w:r>
      <w:r w:rsidRPr="002B2A14">
        <w:rPr>
          <w:rStyle w:val="tlid-translation"/>
          <w:lang w:val="uk-UA"/>
        </w:rPr>
        <w:t>не всмоктуються</w:t>
      </w:r>
      <w:r w:rsidR="00B2004D">
        <w:rPr>
          <w:rStyle w:val="tlid-translation"/>
          <w:lang w:val="uk-UA"/>
        </w:rPr>
        <w:t>,</w:t>
      </w:r>
      <w:r w:rsidRPr="002B2A14">
        <w:rPr>
          <w:rStyle w:val="tlid-translation"/>
          <w:lang w:val="uk-UA"/>
        </w:rPr>
        <w:t xml:space="preserve"> зменшують абсорбцію інших препаратів при їх</w:t>
      </w:r>
      <w:r w:rsidR="00B2004D">
        <w:rPr>
          <w:rStyle w:val="tlid-translation"/>
          <w:lang w:val="uk-UA"/>
        </w:rPr>
        <w:t>ньому</w:t>
      </w:r>
      <w:r w:rsidRPr="002B2A14">
        <w:rPr>
          <w:rStyle w:val="tlid-translation"/>
          <w:lang w:val="uk-UA"/>
        </w:rPr>
        <w:t xml:space="preserve"> спільному застосуванні, що необхідно враховувати, призначаючи схему прийому ліків (наприклад, серцевих глікозидів, непрямих антикоагулянтів, </w:t>
      </w:r>
      <w:proofErr w:type="spellStart"/>
      <w:r w:rsidRPr="002B2A14">
        <w:rPr>
          <w:rStyle w:val="tlid-translation"/>
          <w:lang w:val="uk-UA"/>
        </w:rPr>
        <w:t>антигістамінних</w:t>
      </w:r>
      <w:proofErr w:type="spellEnd"/>
      <w:r w:rsidRPr="002B2A14">
        <w:rPr>
          <w:rStyle w:val="tlid-translation"/>
          <w:lang w:val="uk-UA"/>
        </w:rPr>
        <w:t>, снодійних та багатьох інших засобів). У зв'язку з цим необхідно слідувати єдин</w:t>
      </w:r>
      <w:r w:rsidR="00B2004D">
        <w:rPr>
          <w:rStyle w:val="tlid-translation"/>
          <w:lang w:val="uk-UA"/>
        </w:rPr>
        <w:t>ому</w:t>
      </w:r>
      <w:r w:rsidRPr="002B2A14">
        <w:rPr>
          <w:rStyle w:val="tlid-translation"/>
          <w:lang w:val="uk-UA"/>
        </w:rPr>
        <w:t xml:space="preserve"> правил</w:t>
      </w:r>
      <w:r w:rsidR="00B2004D">
        <w:rPr>
          <w:rStyle w:val="tlid-translation"/>
          <w:lang w:val="uk-UA"/>
        </w:rPr>
        <w:t>у</w:t>
      </w:r>
      <w:r w:rsidRPr="002B2A14">
        <w:rPr>
          <w:rStyle w:val="tlid-translation"/>
          <w:lang w:val="uk-UA"/>
        </w:rPr>
        <w:t xml:space="preserve">: проміжок часу між прийомом </w:t>
      </w:r>
      <w:proofErr w:type="spellStart"/>
      <w:r w:rsidRPr="002B2A14">
        <w:rPr>
          <w:rStyle w:val="tlid-translation"/>
          <w:lang w:val="uk-UA"/>
        </w:rPr>
        <w:t>антацидів</w:t>
      </w:r>
      <w:proofErr w:type="spellEnd"/>
      <w:r w:rsidRPr="002B2A14">
        <w:rPr>
          <w:rStyle w:val="tlid-translation"/>
          <w:lang w:val="uk-UA"/>
        </w:rPr>
        <w:t xml:space="preserve"> та інших препаратів повинен становити не менше 2 годин. Слабкими антацидними властивостями володіють також препарати вісмуту (вісмуту </w:t>
      </w:r>
      <w:proofErr w:type="spellStart"/>
      <w:r w:rsidRPr="002B2A14">
        <w:rPr>
          <w:rStyle w:val="tlid-translation"/>
          <w:lang w:val="uk-UA"/>
        </w:rPr>
        <w:t>субцитрат</w:t>
      </w:r>
      <w:proofErr w:type="spellEnd"/>
      <w:r w:rsidRPr="002B2A14">
        <w:rPr>
          <w:rStyle w:val="tlid-translation"/>
          <w:lang w:val="uk-UA"/>
        </w:rPr>
        <w:t xml:space="preserve"> колоїдний, вісмуту </w:t>
      </w:r>
      <w:proofErr w:type="spellStart"/>
      <w:r w:rsidRPr="002B2A14">
        <w:rPr>
          <w:rStyle w:val="tlid-translation"/>
          <w:lang w:val="uk-UA"/>
        </w:rPr>
        <w:t>субнітрат</w:t>
      </w:r>
      <w:proofErr w:type="spellEnd"/>
      <w:r w:rsidRPr="002B2A14">
        <w:rPr>
          <w:rStyle w:val="tlid-translation"/>
          <w:lang w:val="uk-UA"/>
        </w:rPr>
        <w:t xml:space="preserve"> і ін.) І алюмінієва сіль </w:t>
      </w:r>
      <w:proofErr w:type="spellStart"/>
      <w:r w:rsidRPr="002B2A14">
        <w:rPr>
          <w:rStyle w:val="tlid-translation"/>
          <w:lang w:val="uk-UA"/>
        </w:rPr>
        <w:t>октасульфат</w:t>
      </w:r>
      <w:r w:rsidR="00B2004D">
        <w:rPr>
          <w:rStyle w:val="tlid-translation"/>
          <w:lang w:val="uk-UA"/>
        </w:rPr>
        <w:t>у</w:t>
      </w:r>
      <w:proofErr w:type="spellEnd"/>
      <w:r w:rsidRPr="002B2A14">
        <w:rPr>
          <w:rStyle w:val="tlid-translation"/>
          <w:lang w:val="uk-UA"/>
        </w:rPr>
        <w:t xml:space="preserve"> сахарози (</w:t>
      </w:r>
      <w:proofErr w:type="spellStart"/>
      <w:r w:rsidRPr="002B2A14">
        <w:rPr>
          <w:rStyle w:val="tlid-translation"/>
          <w:lang w:val="uk-UA"/>
        </w:rPr>
        <w:t>сукральфат</w:t>
      </w:r>
      <w:proofErr w:type="spellEnd"/>
      <w:r w:rsidRPr="002B2A14">
        <w:rPr>
          <w:rStyle w:val="tlid-translation"/>
          <w:lang w:val="uk-UA"/>
        </w:rPr>
        <w:t>) [10].</w:t>
      </w:r>
    </w:p>
    <w:p w:rsidR="006836F7" w:rsidRPr="006836F7" w:rsidRDefault="006836F7" w:rsidP="006836F7">
      <w:pPr>
        <w:ind w:firstLine="709"/>
        <w:rPr>
          <w:rStyle w:val="tlid-translation"/>
          <w:lang w:val="uk-UA"/>
        </w:rPr>
      </w:pPr>
      <w:r w:rsidRPr="006836F7">
        <w:rPr>
          <w:rStyle w:val="tlid-translation"/>
          <w:lang w:val="uk-UA"/>
        </w:rPr>
        <w:t xml:space="preserve">Крім того, результати численних досліджень, проведених в останні роки, свідчать про те, що </w:t>
      </w:r>
      <w:proofErr w:type="spellStart"/>
      <w:r w:rsidRPr="006836F7">
        <w:rPr>
          <w:rStyle w:val="tlid-translation"/>
          <w:lang w:val="uk-UA"/>
        </w:rPr>
        <w:t>антациди</w:t>
      </w:r>
      <w:proofErr w:type="spellEnd"/>
      <w:r>
        <w:rPr>
          <w:rStyle w:val="tlid-translation"/>
          <w:lang w:val="uk-UA"/>
        </w:rPr>
        <w:t>, які</w:t>
      </w:r>
      <w:r w:rsidRPr="006836F7">
        <w:rPr>
          <w:rStyle w:val="tlid-translation"/>
          <w:lang w:val="uk-UA"/>
        </w:rPr>
        <w:t xml:space="preserve"> не всмоктуються</w:t>
      </w:r>
      <w:r>
        <w:rPr>
          <w:rStyle w:val="tlid-translation"/>
          <w:lang w:val="uk-UA"/>
        </w:rPr>
        <w:t>,</w:t>
      </w:r>
      <w:r w:rsidRPr="006836F7">
        <w:rPr>
          <w:rStyle w:val="tlid-translation"/>
          <w:lang w:val="uk-UA"/>
        </w:rPr>
        <w:t xml:space="preserve"> надають </w:t>
      </w:r>
      <w:proofErr w:type="spellStart"/>
      <w:r w:rsidRPr="006836F7">
        <w:rPr>
          <w:rStyle w:val="tlid-translation"/>
          <w:lang w:val="uk-UA"/>
        </w:rPr>
        <w:t>цитопротективн</w:t>
      </w:r>
      <w:r>
        <w:rPr>
          <w:rStyle w:val="tlid-translation"/>
          <w:lang w:val="uk-UA"/>
        </w:rPr>
        <w:t>у</w:t>
      </w:r>
      <w:proofErr w:type="spellEnd"/>
      <w:r w:rsidRPr="006836F7">
        <w:rPr>
          <w:rStyle w:val="tlid-translation"/>
          <w:lang w:val="uk-UA"/>
        </w:rPr>
        <w:t xml:space="preserve"> ді</w:t>
      </w:r>
      <w:r>
        <w:rPr>
          <w:rStyle w:val="tlid-translation"/>
          <w:lang w:val="uk-UA"/>
        </w:rPr>
        <w:t>ю</w:t>
      </w:r>
      <w:r w:rsidRPr="006836F7">
        <w:rPr>
          <w:rStyle w:val="tlid-translation"/>
          <w:lang w:val="uk-UA"/>
        </w:rPr>
        <w:t xml:space="preserve">, яка пов'язана з підвищенням вмісту </w:t>
      </w:r>
      <w:proofErr w:type="spellStart"/>
      <w:r w:rsidRPr="006836F7">
        <w:rPr>
          <w:rStyle w:val="tlid-translation"/>
          <w:lang w:val="uk-UA"/>
        </w:rPr>
        <w:t>простагландинів</w:t>
      </w:r>
      <w:proofErr w:type="spellEnd"/>
      <w:r w:rsidRPr="006836F7">
        <w:rPr>
          <w:rStyle w:val="tlid-translation"/>
          <w:lang w:val="uk-UA"/>
        </w:rPr>
        <w:t xml:space="preserve"> у слизовій оболонці </w:t>
      </w:r>
      <w:proofErr w:type="spellStart"/>
      <w:r w:rsidRPr="006836F7">
        <w:rPr>
          <w:rStyle w:val="tlid-translation"/>
          <w:lang w:val="uk-UA"/>
        </w:rPr>
        <w:t>шлунка</w:t>
      </w:r>
      <w:proofErr w:type="spellEnd"/>
      <w:r w:rsidRPr="006836F7">
        <w:rPr>
          <w:rStyle w:val="tlid-translation"/>
          <w:lang w:val="uk-UA"/>
        </w:rPr>
        <w:t xml:space="preserve">, стимуляцією секреції бікарбонатів, збільшенням вироблення </w:t>
      </w:r>
      <w:proofErr w:type="spellStart"/>
      <w:r w:rsidRPr="006836F7">
        <w:rPr>
          <w:rStyle w:val="tlid-translation"/>
          <w:lang w:val="uk-UA"/>
        </w:rPr>
        <w:t>глікопротеїнів</w:t>
      </w:r>
      <w:proofErr w:type="spellEnd"/>
      <w:r w:rsidRPr="006836F7">
        <w:rPr>
          <w:rStyle w:val="tlid-translation"/>
          <w:lang w:val="uk-UA"/>
        </w:rPr>
        <w:t xml:space="preserve"> шлункового слизу. Вони здатні оберігати ендотелій капілярів підслизового шару від пошкодження </w:t>
      </w:r>
      <w:proofErr w:type="spellStart"/>
      <w:r w:rsidRPr="006836F7">
        <w:rPr>
          <w:rStyle w:val="tlid-translation"/>
          <w:lang w:val="uk-UA"/>
        </w:rPr>
        <w:t>ульцерогенної</w:t>
      </w:r>
      <w:proofErr w:type="spellEnd"/>
      <w:r w:rsidRPr="006836F7">
        <w:rPr>
          <w:rStyle w:val="tlid-translation"/>
          <w:lang w:val="uk-UA"/>
        </w:rPr>
        <w:t xml:space="preserve"> речовинами, поліпшувати процеси регенерації епітеліальних клітин і стимулювати розвиток </w:t>
      </w:r>
      <w:proofErr w:type="spellStart"/>
      <w:r w:rsidRPr="006836F7">
        <w:rPr>
          <w:rStyle w:val="tlid-translation"/>
          <w:lang w:val="uk-UA"/>
        </w:rPr>
        <w:t>мікроциркуляторного</w:t>
      </w:r>
      <w:proofErr w:type="spellEnd"/>
      <w:r w:rsidRPr="006836F7">
        <w:rPr>
          <w:rStyle w:val="tlid-translation"/>
          <w:lang w:val="uk-UA"/>
        </w:rPr>
        <w:t xml:space="preserve"> русла слизової оболонки </w:t>
      </w:r>
      <w:proofErr w:type="spellStart"/>
      <w:r w:rsidRPr="006836F7">
        <w:rPr>
          <w:rStyle w:val="tlid-translation"/>
          <w:lang w:val="uk-UA"/>
        </w:rPr>
        <w:t>шлунка</w:t>
      </w:r>
      <w:proofErr w:type="spellEnd"/>
      <w:r w:rsidRPr="006836F7">
        <w:rPr>
          <w:rStyle w:val="tlid-translation"/>
          <w:lang w:val="uk-UA"/>
        </w:rPr>
        <w:t xml:space="preserve"> [11].</w:t>
      </w:r>
    </w:p>
    <w:p w:rsidR="006836F7" w:rsidRPr="006836F7" w:rsidRDefault="006836F7" w:rsidP="006836F7">
      <w:pPr>
        <w:ind w:firstLine="709"/>
        <w:rPr>
          <w:rStyle w:val="tlid-translation"/>
          <w:lang w:val="uk-UA"/>
        </w:rPr>
      </w:pPr>
      <w:r w:rsidRPr="006836F7">
        <w:rPr>
          <w:rStyle w:val="tlid-translation"/>
          <w:lang w:val="uk-UA"/>
        </w:rPr>
        <w:t xml:space="preserve">J. H. </w:t>
      </w:r>
      <w:proofErr w:type="spellStart"/>
      <w:r w:rsidRPr="006836F7">
        <w:rPr>
          <w:rStyle w:val="tlid-translation"/>
          <w:lang w:val="uk-UA"/>
        </w:rPr>
        <w:t>Priebe</w:t>
      </w:r>
      <w:proofErr w:type="spellEnd"/>
      <w:r w:rsidRPr="006836F7">
        <w:rPr>
          <w:rStyle w:val="tlid-translation"/>
          <w:lang w:val="uk-UA"/>
        </w:rPr>
        <w:t xml:space="preserve"> </w:t>
      </w:r>
      <w:proofErr w:type="spellStart"/>
      <w:r w:rsidRPr="006836F7">
        <w:rPr>
          <w:rStyle w:val="tlid-translation"/>
          <w:lang w:val="uk-UA"/>
        </w:rPr>
        <w:t>et</w:t>
      </w:r>
      <w:proofErr w:type="spellEnd"/>
      <w:r w:rsidRPr="006836F7">
        <w:rPr>
          <w:rStyle w:val="tlid-translation"/>
          <w:lang w:val="uk-UA"/>
        </w:rPr>
        <w:t xml:space="preserve"> </w:t>
      </w:r>
      <w:proofErr w:type="spellStart"/>
      <w:r w:rsidRPr="006836F7">
        <w:rPr>
          <w:rStyle w:val="tlid-translation"/>
          <w:lang w:val="uk-UA"/>
        </w:rPr>
        <w:t>al</w:t>
      </w:r>
      <w:proofErr w:type="spellEnd"/>
      <w:r w:rsidRPr="006836F7">
        <w:rPr>
          <w:rStyle w:val="tlid-translation"/>
          <w:lang w:val="uk-UA"/>
        </w:rPr>
        <w:t xml:space="preserve">. виявили, що </w:t>
      </w:r>
      <w:proofErr w:type="spellStart"/>
      <w:r w:rsidRPr="006836F7">
        <w:rPr>
          <w:rStyle w:val="tlid-translation"/>
          <w:lang w:val="uk-UA"/>
        </w:rPr>
        <w:t>антациди</w:t>
      </w:r>
      <w:proofErr w:type="spellEnd"/>
      <w:r w:rsidRPr="006836F7">
        <w:rPr>
          <w:rStyle w:val="tlid-translation"/>
          <w:lang w:val="uk-UA"/>
        </w:rPr>
        <w:t xml:space="preserve"> більш ефективні, ніж Н2-антагоністи для запобігання </w:t>
      </w:r>
      <w:proofErr w:type="spellStart"/>
      <w:r w:rsidRPr="006836F7">
        <w:rPr>
          <w:rStyle w:val="tlid-translation"/>
          <w:lang w:val="uk-UA"/>
        </w:rPr>
        <w:t>стресінду</w:t>
      </w:r>
      <w:r>
        <w:rPr>
          <w:rStyle w:val="tlid-translation"/>
          <w:lang w:val="uk-UA"/>
        </w:rPr>
        <w:t>кова</w:t>
      </w:r>
      <w:r w:rsidRPr="006836F7">
        <w:rPr>
          <w:rStyle w:val="tlid-translation"/>
          <w:lang w:val="uk-UA"/>
        </w:rPr>
        <w:t>них</w:t>
      </w:r>
      <w:proofErr w:type="spellEnd"/>
      <w:r w:rsidRPr="006836F7">
        <w:rPr>
          <w:rStyle w:val="tlid-translation"/>
          <w:lang w:val="uk-UA"/>
        </w:rPr>
        <w:t xml:space="preserve"> виразок, які часто </w:t>
      </w:r>
      <w:proofErr w:type="spellStart"/>
      <w:r w:rsidRPr="006836F7">
        <w:rPr>
          <w:rStyle w:val="tlid-translation"/>
          <w:lang w:val="uk-UA"/>
        </w:rPr>
        <w:t>ускладнюються</w:t>
      </w:r>
      <w:proofErr w:type="spellEnd"/>
      <w:r w:rsidRPr="006836F7">
        <w:rPr>
          <w:rStyle w:val="tlid-translation"/>
          <w:lang w:val="uk-UA"/>
        </w:rPr>
        <w:t xml:space="preserve"> </w:t>
      </w:r>
      <w:proofErr w:type="spellStart"/>
      <w:r w:rsidRPr="006836F7">
        <w:rPr>
          <w:rStyle w:val="tlid-translation"/>
          <w:lang w:val="uk-UA"/>
        </w:rPr>
        <w:t>кровотечею</w:t>
      </w:r>
      <w:proofErr w:type="spellEnd"/>
      <w:r w:rsidRPr="006836F7">
        <w:rPr>
          <w:rStyle w:val="tlid-translation"/>
          <w:lang w:val="uk-UA"/>
        </w:rPr>
        <w:t xml:space="preserve"> [25]</w:t>
      </w:r>
      <w:r>
        <w:rPr>
          <w:rStyle w:val="tlid-translation"/>
          <w:lang w:val="uk-UA"/>
        </w:rPr>
        <w:t>.</w:t>
      </w:r>
    </w:p>
    <w:p w:rsidR="006836F7" w:rsidRPr="006836F7" w:rsidRDefault="006836F7" w:rsidP="006836F7">
      <w:pPr>
        <w:ind w:firstLine="709"/>
        <w:rPr>
          <w:rStyle w:val="tlid-translation"/>
          <w:lang w:val="uk-UA"/>
        </w:rPr>
      </w:pPr>
      <w:proofErr w:type="spellStart"/>
      <w:r w:rsidRPr="006836F7">
        <w:rPr>
          <w:rStyle w:val="tlid-translation"/>
          <w:lang w:val="uk-UA"/>
        </w:rPr>
        <w:t>Антациди</w:t>
      </w:r>
      <w:proofErr w:type="spellEnd"/>
      <w:r w:rsidRPr="006836F7">
        <w:rPr>
          <w:rStyle w:val="tlid-translation"/>
          <w:lang w:val="uk-UA"/>
        </w:rPr>
        <w:t>, що містять алюміній</w:t>
      </w:r>
      <w:r>
        <w:rPr>
          <w:rStyle w:val="tlid-translation"/>
          <w:lang w:val="uk-UA"/>
        </w:rPr>
        <w:t>,</w:t>
      </w:r>
      <w:r w:rsidRPr="006836F7">
        <w:rPr>
          <w:rStyle w:val="tlid-translation"/>
          <w:lang w:val="uk-UA"/>
        </w:rPr>
        <w:t xml:space="preserve"> зменшують алкогольні пошкодження слизової </w:t>
      </w:r>
      <w:proofErr w:type="spellStart"/>
      <w:r w:rsidRPr="006836F7">
        <w:rPr>
          <w:rStyle w:val="tlid-translation"/>
          <w:lang w:val="uk-UA"/>
        </w:rPr>
        <w:t>шлунка</w:t>
      </w:r>
      <w:proofErr w:type="spellEnd"/>
      <w:r w:rsidRPr="006836F7">
        <w:rPr>
          <w:rStyle w:val="tlid-translation"/>
          <w:lang w:val="uk-UA"/>
        </w:rPr>
        <w:t xml:space="preserve"> [28] і здатні стимулювати реституцію слизової оболонки і секрецію </w:t>
      </w:r>
      <w:proofErr w:type="spellStart"/>
      <w:r w:rsidRPr="006836F7">
        <w:rPr>
          <w:rStyle w:val="tlid-translation"/>
          <w:lang w:val="uk-UA"/>
        </w:rPr>
        <w:t>простагландинів</w:t>
      </w:r>
      <w:proofErr w:type="spellEnd"/>
      <w:r w:rsidRPr="006836F7">
        <w:rPr>
          <w:rStyle w:val="tlid-translation"/>
          <w:lang w:val="uk-UA"/>
        </w:rPr>
        <w:t xml:space="preserve"> шлункового слизу [17, 27].</w:t>
      </w:r>
    </w:p>
    <w:p w:rsidR="006836F7" w:rsidRPr="006836F7" w:rsidRDefault="006836F7" w:rsidP="006836F7">
      <w:pPr>
        <w:ind w:firstLine="709"/>
        <w:rPr>
          <w:rStyle w:val="tlid-translation"/>
          <w:lang w:val="uk-UA"/>
        </w:rPr>
      </w:pPr>
      <w:r w:rsidRPr="006836F7">
        <w:rPr>
          <w:rStyle w:val="tlid-translation"/>
          <w:lang w:val="uk-UA"/>
        </w:rPr>
        <w:t xml:space="preserve">Алюміній, присутній в складі </w:t>
      </w:r>
      <w:proofErr w:type="spellStart"/>
      <w:r w:rsidRPr="006836F7">
        <w:rPr>
          <w:rStyle w:val="tlid-translation"/>
          <w:lang w:val="uk-UA"/>
        </w:rPr>
        <w:t>антацидів</w:t>
      </w:r>
      <w:proofErr w:type="spellEnd"/>
      <w:r w:rsidRPr="006836F7">
        <w:rPr>
          <w:rStyle w:val="tlid-translation"/>
          <w:lang w:val="uk-UA"/>
        </w:rPr>
        <w:t xml:space="preserve"> (А1(ОН)</w:t>
      </w:r>
      <w:r w:rsidRPr="005A5832">
        <w:rPr>
          <w:rStyle w:val="tlid-translation"/>
          <w:vertAlign w:val="subscript"/>
          <w:lang w:val="uk-UA"/>
        </w:rPr>
        <w:t>3</w:t>
      </w:r>
      <w:r w:rsidRPr="006836F7">
        <w:rPr>
          <w:rStyle w:val="tlid-translation"/>
          <w:lang w:val="uk-UA"/>
        </w:rPr>
        <w:t xml:space="preserve">) або в </w:t>
      </w:r>
      <w:proofErr w:type="spellStart"/>
      <w:r w:rsidRPr="006836F7">
        <w:rPr>
          <w:rStyle w:val="tlid-translation"/>
          <w:lang w:val="uk-UA"/>
        </w:rPr>
        <w:t>сукральфат</w:t>
      </w:r>
      <w:r>
        <w:rPr>
          <w:rStyle w:val="tlid-translation"/>
          <w:lang w:val="uk-UA"/>
        </w:rPr>
        <w:t>і</w:t>
      </w:r>
      <w:proofErr w:type="spellEnd"/>
      <w:r w:rsidRPr="006836F7">
        <w:rPr>
          <w:rStyle w:val="tlid-translation"/>
          <w:lang w:val="uk-UA"/>
        </w:rPr>
        <w:t xml:space="preserve"> (сульфат алюмінію), а також колоїдний вісмут «захищають» слизову оболонку </w:t>
      </w:r>
      <w:proofErr w:type="spellStart"/>
      <w:r w:rsidRPr="006836F7">
        <w:rPr>
          <w:rStyle w:val="tlid-translation"/>
          <w:lang w:val="uk-UA"/>
        </w:rPr>
        <w:t>шлунка</w:t>
      </w:r>
      <w:proofErr w:type="spellEnd"/>
      <w:r w:rsidRPr="006836F7">
        <w:rPr>
          <w:rStyle w:val="tlid-translation"/>
          <w:lang w:val="uk-UA"/>
        </w:rPr>
        <w:t xml:space="preserve">. [13, 18]. Сполуки, що містять алюміній або вісмут, активують фосфоліпазу А2 і, тим самим, забезпечують вироблення арахідонової кислоти для синтезу </w:t>
      </w:r>
      <w:proofErr w:type="spellStart"/>
      <w:r w:rsidRPr="006836F7">
        <w:rPr>
          <w:rStyle w:val="tlid-translation"/>
          <w:lang w:val="uk-UA"/>
        </w:rPr>
        <w:t>простагландинів</w:t>
      </w:r>
      <w:proofErr w:type="spellEnd"/>
      <w:r w:rsidRPr="006836F7">
        <w:rPr>
          <w:rStyle w:val="tlid-translation"/>
          <w:lang w:val="uk-UA"/>
        </w:rPr>
        <w:t xml:space="preserve"> в слизовій оболонці </w:t>
      </w:r>
      <w:proofErr w:type="spellStart"/>
      <w:r w:rsidRPr="006836F7">
        <w:rPr>
          <w:rStyle w:val="tlid-translation"/>
          <w:lang w:val="uk-UA"/>
        </w:rPr>
        <w:t>шлунка</w:t>
      </w:r>
      <w:proofErr w:type="spellEnd"/>
      <w:r w:rsidRPr="006836F7">
        <w:rPr>
          <w:rStyle w:val="tlid-translation"/>
          <w:lang w:val="uk-UA"/>
        </w:rPr>
        <w:t xml:space="preserve">. </w:t>
      </w:r>
      <w:proofErr w:type="spellStart"/>
      <w:r w:rsidRPr="006836F7">
        <w:rPr>
          <w:rStyle w:val="tlid-translation"/>
          <w:lang w:val="uk-UA"/>
        </w:rPr>
        <w:t>Сукральфат</w:t>
      </w:r>
      <w:proofErr w:type="spellEnd"/>
      <w:r w:rsidRPr="006836F7">
        <w:rPr>
          <w:rStyle w:val="tlid-translation"/>
          <w:lang w:val="uk-UA"/>
        </w:rPr>
        <w:t xml:space="preserve"> і колоїдний вісмут взаємодіють безпосередньо з макрофагами в слизовій оболонці </w:t>
      </w:r>
      <w:proofErr w:type="spellStart"/>
      <w:r w:rsidRPr="006836F7">
        <w:rPr>
          <w:rStyle w:val="tlid-translation"/>
          <w:lang w:val="uk-UA"/>
        </w:rPr>
        <w:t>шлунка</w:t>
      </w:r>
      <w:proofErr w:type="spellEnd"/>
      <w:r w:rsidRPr="006836F7">
        <w:rPr>
          <w:rStyle w:val="tlid-translation"/>
          <w:lang w:val="uk-UA"/>
        </w:rPr>
        <w:t xml:space="preserve">, стимулюючи вироблення </w:t>
      </w:r>
      <w:proofErr w:type="spellStart"/>
      <w:r w:rsidRPr="006836F7">
        <w:rPr>
          <w:rStyle w:val="tlid-translation"/>
          <w:lang w:val="uk-UA"/>
        </w:rPr>
        <w:t>простагландинів</w:t>
      </w:r>
      <w:proofErr w:type="spellEnd"/>
      <w:r w:rsidRPr="006836F7">
        <w:rPr>
          <w:rStyle w:val="tlid-translation"/>
          <w:lang w:val="uk-UA"/>
        </w:rPr>
        <w:t xml:space="preserve"> та інших захисних </w:t>
      </w:r>
      <w:proofErr w:type="spellStart"/>
      <w:r w:rsidRPr="006836F7">
        <w:rPr>
          <w:rStyle w:val="tlid-translation"/>
          <w:lang w:val="uk-UA"/>
        </w:rPr>
        <w:t>сполук</w:t>
      </w:r>
      <w:proofErr w:type="spellEnd"/>
      <w:r w:rsidRPr="006836F7">
        <w:rPr>
          <w:rStyle w:val="tlid-translation"/>
          <w:lang w:val="uk-UA"/>
        </w:rPr>
        <w:t xml:space="preserve"> [18, 25]. Тривалий прийом всередину </w:t>
      </w:r>
      <w:proofErr w:type="spellStart"/>
      <w:r w:rsidRPr="006836F7">
        <w:rPr>
          <w:rStyle w:val="tlid-translation"/>
          <w:lang w:val="uk-UA"/>
        </w:rPr>
        <w:t>антацидів</w:t>
      </w:r>
      <w:proofErr w:type="spellEnd"/>
      <w:r w:rsidRPr="006836F7">
        <w:rPr>
          <w:rStyle w:val="tlid-translation"/>
          <w:lang w:val="uk-UA"/>
        </w:rPr>
        <w:t xml:space="preserve"> чинить серйозний вплив на ендокринні клітини </w:t>
      </w:r>
      <w:proofErr w:type="spellStart"/>
      <w:r w:rsidRPr="006836F7">
        <w:rPr>
          <w:rStyle w:val="tlid-translation"/>
          <w:lang w:val="uk-UA"/>
        </w:rPr>
        <w:t>шлунка</w:t>
      </w:r>
      <w:proofErr w:type="spellEnd"/>
      <w:r w:rsidRPr="006836F7">
        <w:rPr>
          <w:rStyle w:val="tlid-translation"/>
          <w:lang w:val="uk-UA"/>
        </w:rPr>
        <w:t xml:space="preserve">, стимулюючи їх до триразового збільшення </w:t>
      </w:r>
      <w:proofErr w:type="spellStart"/>
      <w:r w:rsidRPr="006836F7">
        <w:rPr>
          <w:rStyle w:val="tlid-translation"/>
          <w:lang w:val="uk-UA"/>
        </w:rPr>
        <w:t>гастрину</w:t>
      </w:r>
      <w:proofErr w:type="spellEnd"/>
      <w:r w:rsidRPr="006836F7">
        <w:rPr>
          <w:rStyle w:val="tlid-translation"/>
          <w:lang w:val="uk-UA"/>
        </w:rPr>
        <w:t xml:space="preserve"> в сироватці крові [16]. Навіть разова доза </w:t>
      </w:r>
      <w:proofErr w:type="spellStart"/>
      <w:r w:rsidRPr="006836F7">
        <w:rPr>
          <w:rStyle w:val="tlid-translation"/>
          <w:lang w:val="uk-UA"/>
        </w:rPr>
        <w:t>антацид</w:t>
      </w:r>
      <w:r>
        <w:rPr>
          <w:rStyle w:val="tlid-translation"/>
          <w:lang w:val="uk-UA"/>
        </w:rPr>
        <w:t>у</w:t>
      </w:r>
      <w:proofErr w:type="spellEnd"/>
      <w:r w:rsidRPr="006836F7">
        <w:rPr>
          <w:rStyle w:val="tlid-translation"/>
          <w:lang w:val="uk-UA"/>
        </w:rPr>
        <w:t xml:space="preserve"> може викликати морфологічні зміни і секреторну стимуляцію в слизовій оболонці </w:t>
      </w:r>
      <w:proofErr w:type="spellStart"/>
      <w:r w:rsidRPr="006836F7">
        <w:rPr>
          <w:rStyle w:val="tlid-translation"/>
          <w:lang w:val="uk-UA"/>
        </w:rPr>
        <w:t>шлунка</w:t>
      </w:r>
      <w:proofErr w:type="spellEnd"/>
      <w:r w:rsidRPr="006836F7">
        <w:rPr>
          <w:rStyle w:val="tlid-translation"/>
          <w:lang w:val="uk-UA"/>
        </w:rPr>
        <w:t xml:space="preserve"> [27]. Ці дослідження по вивченню механізмів ефективності дії </w:t>
      </w:r>
      <w:proofErr w:type="spellStart"/>
      <w:r w:rsidRPr="006836F7">
        <w:rPr>
          <w:rStyle w:val="tlid-translation"/>
          <w:lang w:val="uk-UA"/>
        </w:rPr>
        <w:t>антацидів</w:t>
      </w:r>
      <w:proofErr w:type="spellEnd"/>
      <w:r w:rsidRPr="006836F7">
        <w:rPr>
          <w:rStyle w:val="tlid-translation"/>
          <w:lang w:val="uk-UA"/>
        </w:rPr>
        <w:t>, крім їх</w:t>
      </w:r>
      <w:r>
        <w:rPr>
          <w:rStyle w:val="tlid-translation"/>
          <w:lang w:val="uk-UA"/>
        </w:rPr>
        <w:t>ньої</w:t>
      </w:r>
      <w:r w:rsidRPr="006836F7">
        <w:rPr>
          <w:rStyle w:val="tlid-translation"/>
          <w:lang w:val="uk-UA"/>
        </w:rPr>
        <w:t xml:space="preserve"> кислотної нейтралізації, дали нове життя </w:t>
      </w:r>
      <w:proofErr w:type="spellStart"/>
      <w:r w:rsidRPr="006836F7">
        <w:rPr>
          <w:rStyle w:val="tlid-translation"/>
          <w:lang w:val="uk-UA"/>
        </w:rPr>
        <w:t>антацидам</w:t>
      </w:r>
      <w:proofErr w:type="spellEnd"/>
      <w:r w:rsidRPr="006836F7">
        <w:rPr>
          <w:rStyle w:val="tlid-translation"/>
          <w:lang w:val="uk-UA"/>
        </w:rPr>
        <w:t xml:space="preserve"> в лікуванні </w:t>
      </w:r>
      <w:proofErr w:type="spellStart"/>
      <w:r w:rsidRPr="006836F7">
        <w:rPr>
          <w:rStyle w:val="tlid-translation"/>
          <w:lang w:val="uk-UA"/>
        </w:rPr>
        <w:t>кислотозалежних</w:t>
      </w:r>
      <w:proofErr w:type="spellEnd"/>
      <w:r w:rsidRPr="006836F7">
        <w:rPr>
          <w:rStyle w:val="tlid-translation"/>
          <w:lang w:val="uk-UA"/>
        </w:rPr>
        <w:t xml:space="preserve"> захворювань.</w:t>
      </w:r>
    </w:p>
    <w:p w:rsidR="006836F7" w:rsidRPr="006836F7" w:rsidRDefault="006836F7" w:rsidP="006836F7">
      <w:pPr>
        <w:ind w:firstLine="709"/>
        <w:rPr>
          <w:rStyle w:val="tlid-translation"/>
          <w:lang w:val="uk-UA"/>
        </w:rPr>
      </w:pPr>
      <w:r w:rsidRPr="006836F7">
        <w:rPr>
          <w:rStyle w:val="tlid-translation"/>
          <w:lang w:val="uk-UA"/>
        </w:rPr>
        <w:t xml:space="preserve">Про досвід застосування антацидних препаратів в лікуванні ГЕРХ і симптомів цього захворювання є досить багато інформації. Сьогодні все більше дослідників звертають увагу на альгінати, як на засіб, здатний ефективно усувати прояви ГЕРХ [16]. До сих пір серед медичної спільноти немає єдиної думки щодо того, чи належать альгінати до </w:t>
      </w:r>
      <w:proofErr w:type="spellStart"/>
      <w:r w:rsidRPr="006836F7">
        <w:rPr>
          <w:rStyle w:val="tlid-translation"/>
          <w:lang w:val="uk-UA"/>
        </w:rPr>
        <w:t>антацид</w:t>
      </w:r>
      <w:r>
        <w:rPr>
          <w:rStyle w:val="tlid-translation"/>
          <w:lang w:val="uk-UA"/>
        </w:rPr>
        <w:t>ів</w:t>
      </w:r>
      <w:proofErr w:type="spellEnd"/>
      <w:r w:rsidRPr="006836F7">
        <w:rPr>
          <w:rStyle w:val="tlid-translation"/>
          <w:lang w:val="uk-UA"/>
        </w:rPr>
        <w:t xml:space="preserve">, </w:t>
      </w:r>
      <w:r>
        <w:rPr>
          <w:rStyle w:val="tlid-translation"/>
          <w:lang w:val="uk-UA"/>
        </w:rPr>
        <w:t>чи</w:t>
      </w:r>
      <w:r w:rsidRPr="006836F7">
        <w:rPr>
          <w:rStyle w:val="tlid-translation"/>
          <w:lang w:val="uk-UA"/>
        </w:rPr>
        <w:t xml:space="preserve"> вони є самостійною групою ліків. Разом з тим </w:t>
      </w:r>
      <w:r>
        <w:rPr>
          <w:rStyle w:val="tlid-translation"/>
          <w:lang w:val="uk-UA"/>
        </w:rPr>
        <w:t>за</w:t>
      </w:r>
      <w:r w:rsidRPr="006836F7">
        <w:rPr>
          <w:rStyle w:val="tlid-translation"/>
          <w:lang w:val="uk-UA"/>
        </w:rPr>
        <w:t xml:space="preserve"> фармакологічн</w:t>
      </w:r>
      <w:r>
        <w:rPr>
          <w:rStyle w:val="tlid-translation"/>
          <w:lang w:val="uk-UA"/>
        </w:rPr>
        <w:t>им</w:t>
      </w:r>
      <w:r w:rsidRPr="006836F7">
        <w:rPr>
          <w:rStyle w:val="tlid-translation"/>
          <w:lang w:val="uk-UA"/>
        </w:rPr>
        <w:t xml:space="preserve"> вказівником альгінати відносяться до </w:t>
      </w:r>
      <w:proofErr w:type="spellStart"/>
      <w:r w:rsidRPr="006836F7">
        <w:rPr>
          <w:rStyle w:val="tlid-translation"/>
          <w:lang w:val="uk-UA"/>
        </w:rPr>
        <w:t>антацид</w:t>
      </w:r>
      <w:r>
        <w:rPr>
          <w:rStyle w:val="tlid-translation"/>
          <w:lang w:val="uk-UA"/>
        </w:rPr>
        <w:t>ів</w:t>
      </w:r>
      <w:proofErr w:type="spellEnd"/>
      <w:r w:rsidRPr="006836F7">
        <w:rPr>
          <w:rStyle w:val="tlid-translation"/>
          <w:lang w:val="uk-UA"/>
        </w:rPr>
        <w:t xml:space="preserve"> і адсорбент</w:t>
      </w:r>
      <w:r>
        <w:rPr>
          <w:rStyle w:val="tlid-translation"/>
          <w:lang w:val="uk-UA"/>
        </w:rPr>
        <w:t>ів</w:t>
      </w:r>
      <w:r w:rsidRPr="006836F7">
        <w:rPr>
          <w:rStyle w:val="tlid-translation"/>
          <w:lang w:val="uk-UA"/>
        </w:rPr>
        <w:t xml:space="preserve">, хоча мають різні з </w:t>
      </w:r>
      <w:proofErr w:type="spellStart"/>
      <w:r w:rsidRPr="006836F7">
        <w:rPr>
          <w:rStyle w:val="tlid-translation"/>
          <w:lang w:val="uk-UA"/>
        </w:rPr>
        <w:t>антацидами</w:t>
      </w:r>
      <w:proofErr w:type="spellEnd"/>
      <w:r w:rsidRPr="006836F7">
        <w:rPr>
          <w:rStyle w:val="tlid-translation"/>
          <w:lang w:val="uk-UA"/>
        </w:rPr>
        <w:t xml:space="preserve"> механізми дії.</w:t>
      </w:r>
    </w:p>
    <w:p w:rsidR="006836F7" w:rsidRPr="006836F7" w:rsidRDefault="006836F7" w:rsidP="006836F7">
      <w:pPr>
        <w:ind w:firstLine="709"/>
        <w:rPr>
          <w:rStyle w:val="tlid-translation"/>
          <w:lang w:val="uk-UA"/>
        </w:rPr>
      </w:pPr>
      <w:proofErr w:type="spellStart"/>
      <w:r w:rsidRPr="006836F7">
        <w:rPr>
          <w:rStyle w:val="tlid-translation"/>
          <w:lang w:val="uk-UA"/>
        </w:rPr>
        <w:t>Гастроезофагеальна</w:t>
      </w:r>
      <w:proofErr w:type="spellEnd"/>
      <w:r w:rsidRPr="006836F7">
        <w:rPr>
          <w:rStyle w:val="tlid-translation"/>
          <w:lang w:val="uk-UA"/>
        </w:rPr>
        <w:t xml:space="preserve"> </w:t>
      </w:r>
      <w:proofErr w:type="spellStart"/>
      <w:r w:rsidRPr="006836F7">
        <w:rPr>
          <w:rStyle w:val="tlid-translation"/>
          <w:lang w:val="uk-UA"/>
        </w:rPr>
        <w:t>рефлюксна</w:t>
      </w:r>
      <w:proofErr w:type="spellEnd"/>
      <w:r w:rsidRPr="006836F7">
        <w:rPr>
          <w:rStyle w:val="tlid-translation"/>
          <w:lang w:val="uk-UA"/>
        </w:rPr>
        <w:t xml:space="preserve"> хвороба (ГЕРХ) під час вагітності є поширеним явищем. </w:t>
      </w:r>
      <w:r>
        <w:rPr>
          <w:rStyle w:val="tlid-translation"/>
          <w:lang w:val="uk-UA"/>
        </w:rPr>
        <w:t>Впродовж</w:t>
      </w:r>
      <w:r w:rsidRPr="006836F7">
        <w:rPr>
          <w:rStyle w:val="tlid-translation"/>
          <w:lang w:val="uk-UA"/>
        </w:rPr>
        <w:t xml:space="preserve"> всієї вагітності печію і </w:t>
      </w:r>
      <w:proofErr w:type="spellStart"/>
      <w:r w:rsidRPr="006836F7">
        <w:rPr>
          <w:rStyle w:val="tlid-translation"/>
          <w:lang w:val="uk-UA"/>
        </w:rPr>
        <w:t>дисфагію</w:t>
      </w:r>
      <w:proofErr w:type="spellEnd"/>
      <w:r w:rsidRPr="006836F7">
        <w:rPr>
          <w:rStyle w:val="tlid-translation"/>
          <w:lang w:val="uk-UA"/>
        </w:rPr>
        <w:t xml:space="preserve"> відчувають 30-50% жінок, а в деяких групах населення її частота наближається до 80%. За даними С. Г. </w:t>
      </w:r>
      <w:proofErr w:type="spellStart"/>
      <w:r w:rsidRPr="006836F7">
        <w:rPr>
          <w:rStyle w:val="tlid-translation"/>
          <w:lang w:val="uk-UA"/>
        </w:rPr>
        <w:t>Буркова</w:t>
      </w:r>
      <w:proofErr w:type="spellEnd"/>
      <w:r w:rsidRPr="006836F7">
        <w:rPr>
          <w:rStyle w:val="tlid-translation"/>
          <w:lang w:val="uk-UA"/>
        </w:rPr>
        <w:t xml:space="preserve">, при обстеженні 55 вагітних жінок встановлено, що печія турбувала 65,4% з них, причому її поширеність в I триместрі становила 7,2%, в II - 18,2% і в III - 40%. Відмінностей в частоті печії серед первісток і </w:t>
      </w:r>
      <w:proofErr w:type="spellStart"/>
      <w:r w:rsidRPr="006836F7">
        <w:rPr>
          <w:rStyle w:val="tlid-translation"/>
          <w:lang w:val="uk-UA"/>
        </w:rPr>
        <w:t>повторно</w:t>
      </w:r>
      <w:r>
        <w:rPr>
          <w:rStyle w:val="tlid-translation"/>
          <w:lang w:val="uk-UA"/>
        </w:rPr>
        <w:t>народжуючи</w:t>
      </w:r>
      <w:r w:rsidRPr="006836F7">
        <w:rPr>
          <w:rStyle w:val="tlid-translation"/>
          <w:lang w:val="uk-UA"/>
        </w:rPr>
        <w:t>х</w:t>
      </w:r>
      <w:proofErr w:type="spellEnd"/>
      <w:r w:rsidRPr="006836F7">
        <w:rPr>
          <w:rStyle w:val="tlid-translation"/>
          <w:lang w:val="uk-UA"/>
        </w:rPr>
        <w:t xml:space="preserve"> жінок не виявлено [1, 19]. Зміни структури і функції нормальних фізіологічних бар'єрів для </w:t>
      </w:r>
      <w:proofErr w:type="spellStart"/>
      <w:r w:rsidRPr="006836F7">
        <w:rPr>
          <w:rStyle w:val="tlid-translation"/>
          <w:lang w:val="uk-UA"/>
        </w:rPr>
        <w:t>рефлюксу</w:t>
      </w:r>
      <w:proofErr w:type="spellEnd"/>
      <w:r w:rsidRPr="006836F7">
        <w:rPr>
          <w:rStyle w:val="tlid-translation"/>
          <w:lang w:val="uk-UA"/>
        </w:rPr>
        <w:t xml:space="preserve"> шлункового вмісту в стравохід пояснює високу захворюваність</w:t>
      </w:r>
      <w:r>
        <w:rPr>
          <w:rStyle w:val="tlid-translation"/>
          <w:lang w:val="uk-UA"/>
        </w:rPr>
        <w:t xml:space="preserve"> на</w:t>
      </w:r>
      <w:r w:rsidRPr="006836F7">
        <w:rPr>
          <w:rStyle w:val="tlid-translation"/>
          <w:lang w:val="uk-UA"/>
        </w:rPr>
        <w:t xml:space="preserve"> ГЕРХ вагітних жінок. Вплив вагітності на шлунково-кишков</w:t>
      </w:r>
      <w:r w:rsidR="005E17F3">
        <w:rPr>
          <w:rStyle w:val="tlid-translation"/>
          <w:lang w:val="uk-UA"/>
        </w:rPr>
        <w:t>ий</w:t>
      </w:r>
      <w:r w:rsidRPr="006836F7">
        <w:rPr>
          <w:rStyle w:val="tlid-translation"/>
          <w:lang w:val="uk-UA"/>
        </w:rPr>
        <w:t xml:space="preserve"> тракт зводиться до зменшення перистальтики </w:t>
      </w:r>
      <w:proofErr w:type="spellStart"/>
      <w:r w:rsidRPr="006836F7">
        <w:rPr>
          <w:rStyle w:val="tlid-translation"/>
          <w:lang w:val="uk-UA"/>
        </w:rPr>
        <w:t>киш</w:t>
      </w:r>
      <w:r w:rsidR="005E17F3">
        <w:rPr>
          <w:rStyle w:val="tlid-translation"/>
          <w:lang w:val="uk-UA"/>
        </w:rPr>
        <w:t>ков</w:t>
      </w:r>
      <w:r w:rsidRPr="006836F7">
        <w:rPr>
          <w:rStyle w:val="tlid-translation"/>
          <w:lang w:val="uk-UA"/>
        </w:rPr>
        <w:t>ика</w:t>
      </w:r>
      <w:proofErr w:type="spellEnd"/>
      <w:r w:rsidRPr="006836F7">
        <w:rPr>
          <w:rStyle w:val="tlid-translation"/>
          <w:lang w:val="uk-UA"/>
        </w:rPr>
        <w:t xml:space="preserve"> внаслідок зниження чутливості </w:t>
      </w:r>
      <w:r w:rsidRPr="006836F7">
        <w:rPr>
          <w:rStyle w:val="tlid-translation"/>
          <w:lang w:val="uk-UA"/>
        </w:rPr>
        <w:lastRenderedPageBreak/>
        <w:t xml:space="preserve">хеморецепторів </w:t>
      </w:r>
      <w:proofErr w:type="spellStart"/>
      <w:r w:rsidRPr="006836F7">
        <w:rPr>
          <w:rStyle w:val="tlid-translation"/>
          <w:lang w:val="uk-UA"/>
        </w:rPr>
        <w:t>киш</w:t>
      </w:r>
      <w:r w:rsidR="005E17F3">
        <w:rPr>
          <w:rStyle w:val="tlid-translation"/>
          <w:lang w:val="uk-UA"/>
        </w:rPr>
        <w:t>ков</w:t>
      </w:r>
      <w:r w:rsidRPr="006836F7">
        <w:rPr>
          <w:rStyle w:val="tlid-translation"/>
          <w:lang w:val="uk-UA"/>
        </w:rPr>
        <w:t>ика</w:t>
      </w:r>
      <w:proofErr w:type="spellEnd"/>
      <w:r w:rsidRPr="006836F7">
        <w:rPr>
          <w:rStyle w:val="tlid-translation"/>
          <w:lang w:val="uk-UA"/>
        </w:rPr>
        <w:t xml:space="preserve"> до серотоніну, </w:t>
      </w:r>
      <w:proofErr w:type="spellStart"/>
      <w:r w:rsidRPr="006836F7">
        <w:rPr>
          <w:rStyle w:val="tlid-translation"/>
          <w:lang w:val="uk-UA"/>
        </w:rPr>
        <w:t>гістаміну</w:t>
      </w:r>
      <w:proofErr w:type="spellEnd"/>
      <w:r w:rsidRPr="006836F7">
        <w:rPr>
          <w:rStyle w:val="tlid-translation"/>
          <w:lang w:val="uk-UA"/>
        </w:rPr>
        <w:t xml:space="preserve">, зменшення тонусу гладкої мускулатури </w:t>
      </w:r>
      <w:proofErr w:type="spellStart"/>
      <w:r w:rsidRPr="006836F7">
        <w:rPr>
          <w:rStyle w:val="tlid-translation"/>
          <w:lang w:val="uk-UA"/>
        </w:rPr>
        <w:t>киш</w:t>
      </w:r>
      <w:r w:rsidR="005E17F3">
        <w:rPr>
          <w:rStyle w:val="tlid-translation"/>
          <w:lang w:val="uk-UA"/>
        </w:rPr>
        <w:t>ков</w:t>
      </w:r>
      <w:r w:rsidRPr="006836F7">
        <w:rPr>
          <w:rStyle w:val="tlid-translation"/>
          <w:lang w:val="uk-UA"/>
        </w:rPr>
        <w:t>ика</w:t>
      </w:r>
      <w:proofErr w:type="spellEnd"/>
      <w:r w:rsidRPr="006836F7">
        <w:rPr>
          <w:rStyle w:val="tlid-translation"/>
          <w:lang w:val="uk-UA"/>
        </w:rPr>
        <w:t xml:space="preserve"> на тлі дії гормонів </w:t>
      </w:r>
      <w:proofErr w:type="spellStart"/>
      <w:r w:rsidRPr="006836F7">
        <w:rPr>
          <w:rStyle w:val="tlid-translation"/>
          <w:lang w:val="uk-UA"/>
        </w:rPr>
        <w:t>гестації</w:t>
      </w:r>
      <w:proofErr w:type="spellEnd"/>
      <w:r w:rsidRPr="006836F7">
        <w:rPr>
          <w:rStyle w:val="tlid-translation"/>
          <w:lang w:val="uk-UA"/>
        </w:rPr>
        <w:t xml:space="preserve">. Гормони </w:t>
      </w:r>
      <w:proofErr w:type="spellStart"/>
      <w:r w:rsidRPr="006836F7">
        <w:rPr>
          <w:rStyle w:val="tlid-translation"/>
          <w:lang w:val="uk-UA"/>
        </w:rPr>
        <w:t>гестації</w:t>
      </w:r>
      <w:proofErr w:type="spellEnd"/>
      <w:r w:rsidRPr="006836F7">
        <w:rPr>
          <w:rStyle w:val="tlid-translation"/>
          <w:lang w:val="uk-UA"/>
        </w:rPr>
        <w:t xml:space="preserve"> в більшості випадків порушують мікробну рівновагу біоценозів всіх слизових оболонок вагітної жінки. У глотці і </w:t>
      </w:r>
      <w:proofErr w:type="spellStart"/>
      <w:r w:rsidRPr="006836F7">
        <w:rPr>
          <w:rStyle w:val="tlid-translation"/>
          <w:lang w:val="uk-UA"/>
        </w:rPr>
        <w:t>киш</w:t>
      </w:r>
      <w:r w:rsidR="005E17F3">
        <w:rPr>
          <w:rStyle w:val="tlid-translation"/>
          <w:lang w:val="uk-UA"/>
        </w:rPr>
        <w:t>ков</w:t>
      </w:r>
      <w:r w:rsidRPr="006836F7">
        <w:rPr>
          <w:rStyle w:val="tlid-translation"/>
          <w:lang w:val="uk-UA"/>
        </w:rPr>
        <w:t>ику</w:t>
      </w:r>
      <w:proofErr w:type="spellEnd"/>
      <w:r w:rsidRPr="006836F7">
        <w:rPr>
          <w:rStyle w:val="tlid-translation"/>
          <w:lang w:val="uk-UA"/>
        </w:rPr>
        <w:t xml:space="preserve"> розвивається тенденція до надмірно</w:t>
      </w:r>
      <w:r w:rsidR="005E17F3">
        <w:rPr>
          <w:rStyle w:val="tlid-translation"/>
          <w:lang w:val="uk-UA"/>
        </w:rPr>
        <w:t>го</w:t>
      </w:r>
      <w:r w:rsidRPr="006836F7">
        <w:rPr>
          <w:rStyle w:val="tlid-translation"/>
          <w:lang w:val="uk-UA"/>
        </w:rPr>
        <w:t xml:space="preserve"> бактеріального росту, розвитку кислої і бродильної диспепсії. Крім того, збільшується внутрішньочеревний тиск, формується дисфункція товстої і прямої киш</w:t>
      </w:r>
      <w:r w:rsidR="005A5832">
        <w:rPr>
          <w:rStyle w:val="tlid-translation"/>
          <w:lang w:val="uk-UA"/>
        </w:rPr>
        <w:t>ок</w:t>
      </w:r>
      <w:r w:rsidRPr="006836F7">
        <w:rPr>
          <w:rStyle w:val="tlid-translation"/>
          <w:lang w:val="uk-UA"/>
        </w:rPr>
        <w:t xml:space="preserve"> на тлі тиску зростаючої матки, а також уповільнення кровотоку в ворітн</w:t>
      </w:r>
      <w:r w:rsidR="005E17F3">
        <w:rPr>
          <w:rStyle w:val="tlid-translation"/>
          <w:lang w:val="uk-UA"/>
        </w:rPr>
        <w:t>ій</w:t>
      </w:r>
      <w:r w:rsidRPr="006836F7">
        <w:rPr>
          <w:rStyle w:val="tlid-translation"/>
          <w:lang w:val="uk-UA"/>
        </w:rPr>
        <w:t xml:space="preserve"> і нижн</w:t>
      </w:r>
      <w:r w:rsidR="005E17F3">
        <w:rPr>
          <w:rStyle w:val="tlid-translation"/>
          <w:lang w:val="uk-UA"/>
        </w:rPr>
        <w:t>ій</w:t>
      </w:r>
      <w:r w:rsidRPr="006836F7">
        <w:rPr>
          <w:rStyle w:val="tlid-translation"/>
          <w:lang w:val="uk-UA"/>
        </w:rPr>
        <w:t xml:space="preserve"> порожнист</w:t>
      </w:r>
      <w:r w:rsidR="005E17F3">
        <w:rPr>
          <w:rStyle w:val="tlid-translation"/>
          <w:lang w:val="uk-UA"/>
        </w:rPr>
        <w:t>ій</w:t>
      </w:r>
      <w:r w:rsidRPr="006836F7">
        <w:rPr>
          <w:rStyle w:val="tlid-translation"/>
          <w:lang w:val="uk-UA"/>
        </w:rPr>
        <w:t xml:space="preserve"> венах і повнокров'я гемороїдальних вен. Активуються </w:t>
      </w:r>
      <w:proofErr w:type="spellStart"/>
      <w:r w:rsidRPr="006836F7">
        <w:rPr>
          <w:rStyle w:val="tlid-translation"/>
          <w:lang w:val="uk-UA"/>
        </w:rPr>
        <w:t>прозапальні</w:t>
      </w:r>
      <w:proofErr w:type="spellEnd"/>
      <w:r w:rsidRPr="006836F7">
        <w:rPr>
          <w:rStyle w:val="tlid-translation"/>
          <w:lang w:val="uk-UA"/>
        </w:rPr>
        <w:t xml:space="preserve"> тканинні механізми, які можуть призводити до загострення існуючих раніше захворювань шлунково-кишкового тракту (</w:t>
      </w:r>
      <w:proofErr w:type="spellStart"/>
      <w:r w:rsidRPr="006836F7">
        <w:rPr>
          <w:rStyle w:val="tlid-translation"/>
          <w:lang w:val="uk-UA"/>
        </w:rPr>
        <w:t>гастроезофагеальна</w:t>
      </w:r>
      <w:proofErr w:type="spellEnd"/>
      <w:r w:rsidRPr="006836F7">
        <w:rPr>
          <w:rStyle w:val="tlid-translation"/>
          <w:lang w:val="uk-UA"/>
        </w:rPr>
        <w:t xml:space="preserve"> </w:t>
      </w:r>
      <w:proofErr w:type="spellStart"/>
      <w:r w:rsidRPr="006836F7">
        <w:rPr>
          <w:rStyle w:val="tlid-translation"/>
          <w:lang w:val="uk-UA"/>
        </w:rPr>
        <w:t>рефлюксна</w:t>
      </w:r>
      <w:proofErr w:type="spellEnd"/>
      <w:r w:rsidRPr="006836F7">
        <w:rPr>
          <w:rStyle w:val="tlid-translation"/>
          <w:lang w:val="uk-UA"/>
        </w:rPr>
        <w:t xml:space="preserve"> хвороба, функціональна диспепсія, гастрит, панкреатит, холецистит, </w:t>
      </w:r>
      <w:proofErr w:type="spellStart"/>
      <w:r w:rsidRPr="006836F7">
        <w:rPr>
          <w:rStyle w:val="tlid-translation"/>
          <w:lang w:val="uk-UA"/>
        </w:rPr>
        <w:t>аноректальна</w:t>
      </w:r>
      <w:proofErr w:type="spellEnd"/>
      <w:r w:rsidRPr="006836F7">
        <w:rPr>
          <w:rStyle w:val="tlid-translation"/>
          <w:lang w:val="uk-UA"/>
        </w:rPr>
        <w:t xml:space="preserve"> патологія</w:t>
      </w:r>
      <w:r w:rsidR="005E17F3">
        <w:rPr>
          <w:rStyle w:val="tlid-translation"/>
          <w:lang w:val="uk-UA"/>
        </w:rPr>
        <w:t xml:space="preserve"> та</w:t>
      </w:r>
      <w:r w:rsidRPr="006836F7">
        <w:rPr>
          <w:rStyle w:val="tlid-translation"/>
          <w:lang w:val="uk-UA"/>
        </w:rPr>
        <w:t xml:space="preserve"> ін.) [2, 26].</w:t>
      </w:r>
    </w:p>
    <w:p w:rsidR="006836F7" w:rsidRDefault="006836F7" w:rsidP="006836F7">
      <w:pPr>
        <w:ind w:firstLine="709"/>
        <w:rPr>
          <w:rStyle w:val="tlid-translation"/>
          <w:lang w:val="uk-UA"/>
        </w:rPr>
      </w:pPr>
      <w:r w:rsidRPr="006836F7">
        <w:rPr>
          <w:rStyle w:val="tlid-translation"/>
          <w:lang w:val="uk-UA"/>
        </w:rPr>
        <w:t>Основним симптомом ГЕРХ в період вагітності є печія, яка зазвичай розвивається після їжі, особливо після вживання рясної, жирної, смаженої і гострої їжі. Деякі жінки, щоб уникнути появи печії, вважають за краще приймати їжу один раз на добу, що може при</w:t>
      </w:r>
      <w:r w:rsidR="0010021B">
        <w:rPr>
          <w:rStyle w:val="tlid-translation"/>
          <w:lang w:val="uk-UA"/>
        </w:rPr>
        <w:t>з</w:t>
      </w:r>
      <w:r w:rsidRPr="006836F7">
        <w:rPr>
          <w:rStyle w:val="tlid-translation"/>
          <w:lang w:val="uk-UA"/>
        </w:rPr>
        <w:t>вести до істотної втрати маси тіла. Триває печія від декількох хвилин до годин, повторюється багато разів по кілька разів на день, посилюючись в горизонтальному положенні, при повороті з одного боку на інший. Деякі вагітні звертають увагу на той факт, що печія турбує більше на лівому боці. Крім того, нахили тулуба вперед, наприклад, щоб надягти або застебнути взуття (симптом «шнурка»), провокують її появу.</w:t>
      </w:r>
    </w:p>
    <w:p w:rsidR="00A00785" w:rsidRPr="00A00785" w:rsidRDefault="00A00785" w:rsidP="00A00785">
      <w:pPr>
        <w:ind w:firstLine="709"/>
        <w:rPr>
          <w:rStyle w:val="tlid-translation"/>
          <w:lang w:val="uk-UA"/>
        </w:rPr>
      </w:pPr>
      <w:r w:rsidRPr="00A00785">
        <w:rPr>
          <w:rStyle w:val="tlid-translation"/>
          <w:lang w:val="uk-UA"/>
        </w:rPr>
        <w:t xml:space="preserve">У ряді випадків, щоб зняти печію, що виникає вночі під час сну, хвора змушена встати, деякий час походити по кімнаті, випити води. Деяким жінкам доводиться спати сидячи в кріслі. Відчуття печії супроводжується тяжким почуттям туги, пригніченим настроєм. На тлі тривалої печії можлива поява болю за грудиною, </w:t>
      </w:r>
      <w:proofErr w:type="spellStart"/>
      <w:r w:rsidRPr="00A00785">
        <w:rPr>
          <w:rStyle w:val="tlid-translation"/>
          <w:lang w:val="uk-UA"/>
        </w:rPr>
        <w:t>од</w:t>
      </w:r>
      <w:r>
        <w:rPr>
          <w:rStyle w:val="tlid-translation"/>
          <w:lang w:val="uk-UA"/>
        </w:rPr>
        <w:t>и</w:t>
      </w:r>
      <w:r w:rsidRPr="00A00785">
        <w:rPr>
          <w:rStyle w:val="tlid-translation"/>
          <w:lang w:val="uk-UA"/>
        </w:rPr>
        <w:t>нофагі</w:t>
      </w:r>
      <w:r>
        <w:rPr>
          <w:rStyle w:val="tlid-translation"/>
          <w:lang w:val="uk-UA"/>
        </w:rPr>
        <w:t>ї</w:t>
      </w:r>
      <w:proofErr w:type="spellEnd"/>
      <w:r w:rsidRPr="00A00785">
        <w:rPr>
          <w:rStyle w:val="tlid-translation"/>
          <w:lang w:val="uk-UA"/>
        </w:rPr>
        <w:t xml:space="preserve">, відрижки повітрям. Нерідко біль іррадіює в потилицю, </w:t>
      </w:r>
      <w:proofErr w:type="spellStart"/>
      <w:r w:rsidRPr="00A00785">
        <w:rPr>
          <w:rStyle w:val="tlid-translation"/>
          <w:lang w:val="uk-UA"/>
        </w:rPr>
        <w:t>м</w:t>
      </w:r>
      <w:r>
        <w:rPr>
          <w:rStyle w:val="tlid-translation"/>
          <w:lang w:val="uk-UA"/>
        </w:rPr>
        <w:t>і</w:t>
      </w:r>
      <w:r w:rsidRPr="00A00785">
        <w:rPr>
          <w:rStyle w:val="tlid-translation"/>
          <w:lang w:val="uk-UA"/>
        </w:rPr>
        <w:t>жлопат</w:t>
      </w:r>
      <w:r>
        <w:rPr>
          <w:rStyle w:val="tlid-translation"/>
          <w:lang w:val="uk-UA"/>
        </w:rPr>
        <w:t>ковий</w:t>
      </w:r>
      <w:proofErr w:type="spellEnd"/>
      <w:r w:rsidRPr="00A00785">
        <w:rPr>
          <w:rStyle w:val="tlid-translation"/>
          <w:lang w:val="uk-UA"/>
        </w:rPr>
        <w:t xml:space="preserve"> простір, посилюється під час або безпосередньо після їжі. Часом у пацієнток з печією збільшується слиновиділення. Часто печія починається під час вагітності і закінчується незабаром після пологів. Однак необхідно пам'ятати, що нерідко печія є наслідком загострення ГЕР</w:t>
      </w:r>
      <w:r w:rsidR="005A5832">
        <w:rPr>
          <w:rStyle w:val="tlid-translation"/>
          <w:lang w:val="uk-UA"/>
        </w:rPr>
        <w:t>Х</w:t>
      </w:r>
      <w:r>
        <w:rPr>
          <w:rStyle w:val="tlid-translation"/>
          <w:lang w:val="uk-UA"/>
        </w:rPr>
        <w:t>, яка існувала і раніше</w:t>
      </w:r>
      <w:r w:rsidRPr="00A00785">
        <w:rPr>
          <w:rStyle w:val="tlid-translation"/>
          <w:lang w:val="uk-UA"/>
        </w:rPr>
        <w:t>.</w:t>
      </w:r>
    </w:p>
    <w:p w:rsidR="00A00785" w:rsidRPr="00A00785" w:rsidRDefault="00A00785" w:rsidP="00A00785">
      <w:pPr>
        <w:ind w:firstLine="709"/>
        <w:rPr>
          <w:rStyle w:val="tlid-translation"/>
          <w:lang w:val="uk-UA"/>
        </w:rPr>
      </w:pPr>
      <w:r w:rsidRPr="00A00785">
        <w:rPr>
          <w:rStyle w:val="tlid-translation"/>
          <w:lang w:val="uk-UA"/>
        </w:rPr>
        <w:t xml:space="preserve">Оптимальне лікування печії у вагітних вимагає особливої ​​уваги і знань, </w:t>
      </w:r>
      <w:r>
        <w:rPr>
          <w:rStyle w:val="tlid-translation"/>
          <w:lang w:val="uk-UA"/>
        </w:rPr>
        <w:t xml:space="preserve">оскільки </w:t>
      </w:r>
      <w:r w:rsidRPr="00A00785">
        <w:rPr>
          <w:rStyle w:val="tlid-translation"/>
          <w:lang w:val="uk-UA"/>
        </w:rPr>
        <w:t xml:space="preserve"> безпека матері, плода та новонародженого повинні бути в центрі уваги. Основа лікувальних заходів при ГЕРХ (печії) - максимальне посилення факторів захисту від </w:t>
      </w:r>
      <w:proofErr w:type="spellStart"/>
      <w:r w:rsidRPr="00A00785">
        <w:rPr>
          <w:rStyle w:val="tlid-translation"/>
          <w:lang w:val="uk-UA"/>
        </w:rPr>
        <w:t>рефлюксу</w:t>
      </w:r>
      <w:proofErr w:type="spellEnd"/>
      <w:r w:rsidRPr="00A00785">
        <w:rPr>
          <w:rStyle w:val="tlid-translation"/>
          <w:lang w:val="uk-UA"/>
        </w:rPr>
        <w:t xml:space="preserve"> і ослаблення агресивного кислотно-пептично</w:t>
      </w:r>
      <w:r>
        <w:rPr>
          <w:rStyle w:val="tlid-translation"/>
          <w:lang w:val="uk-UA"/>
        </w:rPr>
        <w:t>го</w:t>
      </w:r>
      <w:r w:rsidRPr="00A00785">
        <w:rPr>
          <w:rStyle w:val="tlid-translation"/>
          <w:lang w:val="uk-UA"/>
        </w:rPr>
        <w:t xml:space="preserve"> </w:t>
      </w:r>
      <w:proofErr w:type="spellStart"/>
      <w:r w:rsidRPr="00A00785">
        <w:rPr>
          <w:rStyle w:val="tlid-translation"/>
          <w:lang w:val="uk-UA"/>
        </w:rPr>
        <w:t>фактора</w:t>
      </w:r>
      <w:proofErr w:type="spellEnd"/>
      <w:r w:rsidRPr="00A00785">
        <w:rPr>
          <w:rStyle w:val="tlid-translation"/>
          <w:lang w:val="uk-UA"/>
        </w:rPr>
        <w:t xml:space="preserve">, які повинні починатися з дотримання рекомендацій зі зміни стилю життя </w:t>
      </w:r>
      <w:r>
        <w:rPr>
          <w:rStyle w:val="tlid-translation"/>
          <w:lang w:val="uk-UA"/>
        </w:rPr>
        <w:t>та</w:t>
      </w:r>
      <w:r w:rsidRPr="00A00785">
        <w:rPr>
          <w:rStyle w:val="tlid-translation"/>
          <w:lang w:val="uk-UA"/>
        </w:rPr>
        <w:t xml:space="preserve"> дотримання дієти.</w:t>
      </w:r>
    </w:p>
    <w:p w:rsidR="00A00785" w:rsidRPr="00A00785" w:rsidRDefault="00A00785" w:rsidP="00A00785">
      <w:pPr>
        <w:ind w:firstLine="709"/>
        <w:rPr>
          <w:rStyle w:val="tlid-translation"/>
          <w:lang w:val="uk-UA"/>
        </w:rPr>
      </w:pPr>
      <w:r w:rsidRPr="00A00785">
        <w:rPr>
          <w:rStyle w:val="tlid-translation"/>
          <w:lang w:val="uk-UA"/>
        </w:rPr>
        <w:t xml:space="preserve">Жінці слід уникати тих положень, які сприяють виникненню печії. При відсутності протипоказань - сон з піднятим головним кінцем ліжка (він повинен бути піднятий під кутом 15°, </w:t>
      </w:r>
      <w:r>
        <w:rPr>
          <w:rStyle w:val="tlid-translation"/>
          <w:lang w:val="uk-UA"/>
        </w:rPr>
        <w:t>тільки</w:t>
      </w:r>
      <w:r w:rsidRPr="00A00785">
        <w:rPr>
          <w:rStyle w:val="tlid-translation"/>
          <w:lang w:val="uk-UA"/>
        </w:rPr>
        <w:t xml:space="preserve"> «високих» подушок недостатньо). Вкрай небажані тривале перебування в </w:t>
      </w:r>
      <w:r>
        <w:rPr>
          <w:rStyle w:val="tlid-translation"/>
          <w:lang w:val="uk-UA"/>
        </w:rPr>
        <w:t>на</w:t>
      </w:r>
      <w:r w:rsidRPr="00A00785">
        <w:rPr>
          <w:rStyle w:val="tlid-translation"/>
          <w:lang w:val="uk-UA"/>
        </w:rPr>
        <w:t>хил</w:t>
      </w:r>
      <w:r>
        <w:rPr>
          <w:rStyle w:val="tlid-translation"/>
          <w:lang w:val="uk-UA"/>
        </w:rPr>
        <w:t>ен</w:t>
      </w:r>
      <w:r w:rsidRPr="00A00785">
        <w:rPr>
          <w:rStyle w:val="tlid-translation"/>
          <w:lang w:val="uk-UA"/>
        </w:rPr>
        <w:t xml:space="preserve">ому положенні, вимушене положення в ліжку з опущеним узголів'ям, виконання гімнастичних вправ, пов'язаних з напругою черевного преса, носіння тугих поясів і корсетів. Необхідно уникати запору, якщо такий розвивається, </w:t>
      </w:r>
      <w:r>
        <w:rPr>
          <w:rStyle w:val="tlid-translation"/>
          <w:lang w:val="uk-UA"/>
        </w:rPr>
        <w:t>оскільки</w:t>
      </w:r>
      <w:r w:rsidRPr="00A00785">
        <w:rPr>
          <w:rStyle w:val="tlid-translation"/>
          <w:lang w:val="uk-UA"/>
        </w:rPr>
        <w:t xml:space="preserve"> будь-яке напруженн</w:t>
      </w:r>
      <w:r>
        <w:rPr>
          <w:rStyle w:val="tlid-translation"/>
          <w:lang w:val="uk-UA"/>
        </w:rPr>
        <w:t>я</w:t>
      </w:r>
      <w:r w:rsidRPr="00A00785">
        <w:rPr>
          <w:rStyle w:val="tlid-translation"/>
          <w:lang w:val="uk-UA"/>
        </w:rPr>
        <w:t xml:space="preserve"> призводить до підвищення внутрішньочеревного тиску, вве</w:t>
      </w:r>
      <w:r>
        <w:rPr>
          <w:rStyle w:val="tlid-translation"/>
          <w:lang w:val="uk-UA"/>
        </w:rPr>
        <w:t>д</w:t>
      </w:r>
      <w:r w:rsidRPr="00A00785">
        <w:rPr>
          <w:rStyle w:val="tlid-translation"/>
          <w:lang w:val="uk-UA"/>
        </w:rPr>
        <w:t>енн</w:t>
      </w:r>
      <w:r>
        <w:rPr>
          <w:rStyle w:val="tlid-translation"/>
          <w:lang w:val="uk-UA"/>
        </w:rPr>
        <w:t>я</w:t>
      </w:r>
      <w:r w:rsidRPr="00A00785">
        <w:rPr>
          <w:rStyle w:val="tlid-translation"/>
          <w:lang w:val="uk-UA"/>
        </w:rPr>
        <w:t xml:space="preserve"> кислого шлункового вмісту в стравохід і появ</w:t>
      </w:r>
      <w:r>
        <w:rPr>
          <w:rStyle w:val="tlid-translation"/>
          <w:lang w:val="uk-UA"/>
        </w:rPr>
        <w:t>и</w:t>
      </w:r>
      <w:r w:rsidRPr="00A00785">
        <w:rPr>
          <w:rStyle w:val="tlid-translation"/>
          <w:lang w:val="uk-UA"/>
        </w:rPr>
        <w:t xml:space="preserve"> печії.</w:t>
      </w:r>
    </w:p>
    <w:p w:rsidR="00A00785" w:rsidRPr="00A00785" w:rsidRDefault="00A00785" w:rsidP="00A00785">
      <w:pPr>
        <w:ind w:firstLine="709"/>
        <w:rPr>
          <w:rStyle w:val="tlid-translation"/>
          <w:lang w:val="uk-UA"/>
        </w:rPr>
      </w:pPr>
      <w:r w:rsidRPr="00A00785">
        <w:rPr>
          <w:rStyle w:val="tlid-translation"/>
          <w:lang w:val="uk-UA"/>
        </w:rPr>
        <w:t xml:space="preserve">Показано дробове харчування (5-7 разів на день) малими порціями, жінці слід уникати переїдання. У раціон бажано включати продукти з лужною реакцією («харчові </w:t>
      </w:r>
      <w:proofErr w:type="spellStart"/>
      <w:r w:rsidRPr="00A00785">
        <w:rPr>
          <w:rStyle w:val="tlid-translation"/>
          <w:lang w:val="uk-UA"/>
        </w:rPr>
        <w:t>антациди</w:t>
      </w:r>
      <w:proofErr w:type="spellEnd"/>
      <w:r w:rsidRPr="00A00785">
        <w:rPr>
          <w:rStyle w:val="tlid-translation"/>
          <w:lang w:val="uk-UA"/>
        </w:rPr>
        <w:t xml:space="preserve">»): молоко, вершки, сметану, сир, парові білкові омлети, відварене м'ясо, рибу, птицю, вершкове і рослинне масло, білий хліб. Страви і гарніри з овочів слід вживати у відвареному або протертому вигляді. Яблука краще запікати. Не рекомендуються жирні смажені страви з м'яса, птиці, риби, копчення, гострі соуси і приправи, кислі фруктові соки і компоти, овочі, що містять грубу клітковину (білокачанна капуста, редис, редька, ріпчаста цибуля, часник), гриби, чорний хліб, шоколад, газовані і шипучі напої, гарячий чай, чорна кава. Після їжі не слід лягати - краще посидіти або навіть постояти: це сприяє більш швидкій евакуації їжі зі </w:t>
      </w:r>
      <w:proofErr w:type="spellStart"/>
      <w:r w:rsidRPr="00A00785">
        <w:rPr>
          <w:rStyle w:val="tlid-translation"/>
          <w:lang w:val="uk-UA"/>
        </w:rPr>
        <w:t>шлунка</w:t>
      </w:r>
      <w:proofErr w:type="spellEnd"/>
      <w:r w:rsidRPr="00A00785">
        <w:rPr>
          <w:rStyle w:val="tlid-translation"/>
          <w:lang w:val="uk-UA"/>
        </w:rPr>
        <w:t>.</w:t>
      </w:r>
    </w:p>
    <w:p w:rsidR="00A00785" w:rsidRPr="00A00785" w:rsidRDefault="00A00785" w:rsidP="00A00785">
      <w:pPr>
        <w:ind w:firstLine="709"/>
        <w:rPr>
          <w:rStyle w:val="tlid-translation"/>
          <w:lang w:val="uk-UA"/>
        </w:rPr>
      </w:pPr>
      <w:r w:rsidRPr="00A00785">
        <w:rPr>
          <w:rStyle w:val="tlid-translation"/>
          <w:lang w:val="uk-UA"/>
        </w:rPr>
        <w:t xml:space="preserve">При незначній печії цих заходів може виявитися цілком достатньо. У випадках вираженої печії, появі інших симптомів ГЕРХ необхідно обговорити з пацієнткою всі </w:t>
      </w:r>
      <w:r w:rsidRPr="00A00785">
        <w:rPr>
          <w:rStyle w:val="tlid-translation"/>
          <w:lang w:val="uk-UA"/>
        </w:rPr>
        <w:lastRenderedPageBreak/>
        <w:t>позитивні та можливі негативні сторони медикаментозної терапії. У відповідності зі стандартами лікування ГЕР</w:t>
      </w:r>
      <w:r w:rsidR="00656497">
        <w:rPr>
          <w:rStyle w:val="tlid-translation"/>
          <w:lang w:val="uk-UA"/>
        </w:rPr>
        <w:t>Х</w:t>
      </w:r>
      <w:r w:rsidRPr="00A00785">
        <w:rPr>
          <w:rStyle w:val="tlid-translation"/>
          <w:lang w:val="uk-UA"/>
        </w:rPr>
        <w:t xml:space="preserve"> використовуються </w:t>
      </w:r>
      <w:proofErr w:type="spellStart"/>
      <w:r w:rsidRPr="00A00785">
        <w:rPr>
          <w:rStyle w:val="tlid-translation"/>
          <w:lang w:val="uk-UA"/>
        </w:rPr>
        <w:t>антациди</w:t>
      </w:r>
      <w:proofErr w:type="spellEnd"/>
      <w:r w:rsidRPr="00A00785">
        <w:rPr>
          <w:rStyle w:val="tlid-translation"/>
          <w:lang w:val="uk-UA"/>
        </w:rPr>
        <w:t xml:space="preserve">, </w:t>
      </w:r>
      <w:proofErr w:type="spellStart"/>
      <w:r w:rsidRPr="00A00785">
        <w:rPr>
          <w:rStyle w:val="tlid-translation"/>
          <w:lang w:val="uk-UA"/>
        </w:rPr>
        <w:t>прок</w:t>
      </w:r>
      <w:r w:rsidR="00656497">
        <w:rPr>
          <w:rStyle w:val="tlid-translation"/>
          <w:lang w:val="uk-UA"/>
        </w:rPr>
        <w:t>і</w:t>
      </w:r>
      <w:r w:rsidRPr="00A00785">
        <w:rPr>
          <w:rStyle w:val="tlid-translation"/>
          <w:lang w:val="uk-UA"/>
        </w:rPr>
        <w:t>нетики</w:t>
      </w:r>
      <w:proofErr w:type="spellEnd"/>
      <w:r w:rsidRPr="00A00785">
        <w:rPr>
          <w:rStyle w:val="tlid-translation"/>
          <w:lang w:val="uk-UA"/>
        </w:rPr>
        <w:t>, Н2-блокатори та інгібітори протонної помпи (ІПП). Але не всі препарати цих груп можна призначати вагітним жінкам. У невеликій кількості статей, написаних російською мовою з проблеми ГЕР</w:t>
      </w:r>
      <w:r w:rsidR="00656497">
        <w:rPr>
          <w:rStyle w:val="tlid-translation"/>
          <w:lang w:val="uk-UA"/>
        </w:rPr>
        <w:t>Х</w:t>
      </w:r>
      <w:r w:rsidRPr="00A00785">
        <w:rPr>
          <w:rStyle w:val="tlid-translation"/>
          <w:lang w:val="uk-UA"/>
        </w:rPr>
        <w:t xml:space="preserve"> у вагітних, наводяться рекомендації щодо застосування лікарських засобів, Управління з нагляду за харчовими продуктами і лікарськими засобами США (FDA) [14].</w:t>
      </w:r>
    </w:p>
    <w:p w:rsidR="00A00785" w:rsidRPr="00A00785" w:rsidRDefault="00A00785" w:rsidP="00A00785">
      <w:pPr>
        <w:ind w:firstLine="709"/>
        <w:rPr>
          <w:rStyle w:val="tlid-translation"/>
          <w:lang w:val="uk-UA"/>
        </w:rPr>
      </w:pPr>
      <w:r w:rsidRPr="00A00785">
        <w:rPr>
          <w:rStyle w:val="tlid-translation"/>
          <w:lang w:val="uk-UA"/>
        </w:rPr>
        <w:t xml:space="preserve">Найчастіше вагітним при ГЕРХ призначають </w:t>
      </w:r>
      <w:proofErr w:type="spellStart"/>
      <w:r w:rsidRPr="00A00785">
        <w:rPr>
          <w:rStyle w:val="tlid-translation"/>
          <w:lang w:val="uk-UA"/>
        </w:rPr>
        <w:t>антациди</w:t>
      </w:r>
      <w:proofErr w:type="spellEnd"/>
      <w:r w:rsidRPr="00A00785">
        <w:rPr>
          <w:rStyle w:val="tlid-translation"/>
          <w:lang w:val="uk-UA"/>
        </w:rPr>
        <w:t xml:space="preserve">. Недавній європейський консенсус рекомендував </w:t>
      </w:r>
      <w:proofErr w:type="spellStart"/>
      <w:r w:rsidRPr="00A00785">
        <w:rPr>
          <w:rStyle w:val="tlid-translation"/>
          <w:lang w:val="uk-UA"/>
        </w:rPr>
        <w:t>антациди</w:t>
      </w:r>
      <w:proofErr w:type="spellEnd"/>
      <w:r w:rsidRPr="00A00785">
        <w:rPr>
          <w:rStyle w:val="tlid-translation"/>
          <w:lang w:val="uk-UA"/>
        </w:rPr>
        <w:t xml:space="preserve"> на основі магнію і кальцію для вагітних жінок, тому що у них високий профіль безпеки [14]. </w:t>
      </w:r>
      <w:proofErr w:type="spellStart"/>
      <w:r w:rsidR="00656497">
        <w:rPr>
          <w:rStyle w:val="tlid-translation"/>
          <w:lang w:val="uk-UA"/>
        </w:rPr>
        <w:t>А</w:t>
      </w:r>
      <w:r w:rsidRPr="00A00785">
        <w:rPr>
          <w:rStyle w:val="tlid-translation"/>
          <w:lang w:val="uk-UA"/>
        </w:rPr>
        <w:t>нтациди</w:t>
      </w:r>
      <w:proofErr w:type="spellEnd"/>
      <w:r w:rsidRPr="00A00785">
        <w:rPr>
          <w:rStyle w:val="tlid-translation"/>
          <w:lang w:val="uk-UA"/>
        </w:rPr>
        <w:t xml:space="preserve"> на основі кальцію</w:t>
      </w:r>
      <w:r w:rsidR="00656497">
        <w:rPr>
          <w:rStyle w:val="tlid-translation"/>
          <w:lang w:val="uk-UA"/>
        </w:rPr>
        <w:t>, що в</w:t>
      </w:r>
      <w:r w:rsidR="00656497" w:rsidRPr="00A00785">
        <w:rPr>
          <w:rStyle w:val="tlid-translation"/>
          <w:lang w:val="uk-UA"/>
        </w:rPr>
        <w:t>смоктуються</w:t>
      </w:r>
      <w:r w:rsidR="00656497">
        <w:rPr>
          <w:rStyle w:val="tlid-translation"/>
          <w:lang w:val="uk-UA"/>
        </w:rPr>
        <w:t>,</w:t>
      </w:r>
      <w:r w:rsidR="00656497" w:rsidRPr="00A00785">
        <w:rPr>
          <w:rStyle w:val="tlid-translation"/>
          <w:lang w:val="uk-UA"/>
        </w:rPr>
        <w:t xml:space="preserve"> </w:t>
      </w:r>
      <w:r w:rsidRPr="00A00785">
        <w:rPr>
          <w:rStyle w:val="tlid-translation"/>
          <w:lang w:val="uk-UA"/>
        </w:rPr>
        <w:t xml:space="preserve">мають додаткову перевагу для профілактики гіпертонії </w:t>
      </w:r>
      <w:r w:rsidR="00656497">
        <w:rPr>
          <w:rStyle w:val="tlid-translation"/>
          <w:lang w:val="uk-UA"/>
        </w:rPr>
        <w:t>та</w:t>
      </w:r>
      <w:r w:rsidRPr="00A00785">
        <w:rPr>
          <w:rStyle w:val="tlid-translation"/>
          <w:lang w:val="uk-UA"/>
        </w:rPr>
        <w:t xml:space="preserve"> </w:t>
      </w:r>
      <w:proofErr w:type="spellStart"/>
      <w:r w:rsidRPr="00A00785">
        <w:rPr>
          <w:rStyle w:val="tlid-translation"/>
          <w:lang w:val="uk-UA"/>
        </w:rPr>
        <w:t>прееклампсії</w:t>
      </w:r>
      <w:proofErr w:type="spellEnd"/>
      <w:r w:rsidRPr="00A00785">
        <w:rPr>
          <w:rStyle w:val="tlid-translation"/>
          <w:lang w:val="uk-UA"/>
        </w:rPr>
        <w:t xml:space="preserve">, пов'язаних з вагітністю. А додавання сульфату магнію знижує ризик еклампсії на 50% в порівнянні з плацебо, а також ризик материнської смерті, без серйозних короткострокових побічних ефектів. Слід уникати прийому бікарбонату натрію, тому що він викликає метаболічний алкалоз і перевантаження рідиною. </w:t>
      </w:r>
      <w:proofErr w:type="spellStart"/>
      <w:r w:rsidRPr="00A00785">
        <w:rPr>
          <w:rStyle w:val="tlid-translation"/>
          <w:lang w:val="uk-UA"/>
        </w:rPr>
        <w:t>Антациди</w:t>
      </w:r>
      <w:proofErr w:type="spellEnd"/>
      <w:r w:rsidRPr="00A00785">
        <w:rPr>
          <w:rStyle w:val="tlid-translation"/>
          <w:lang w:val="uk-UA"/>
        </w:rPr>
        <w:t xml:space="preserve"> слід приймати в різний час з препаратами заліза, тому що залізо засвоюється при збережен</w:t>
      </w:r>
      <w:r w:rsidR="00656497">
        <w:rPr>
          <w:rStyle w:val="tlid-translation"/>
          <w:lang w:val="uk-UA"/>
        </w:rPr>
        <w:t>ні</w:t>
      </w:r>
      <w:r w:rsidRPr="00A00785">
        <w:rPr>
          <w:rStyle w:val="tlid-translation"/>
          <w:lang w:val="uk-UA"/>
        </w:rPr>
        <w:t xml:space="preserve"> шлункової секреції. Відповідно до інструкцій препаратів в Росії при вагітності можна призначати під наглядом лікаря нетривал</w:t>
      </w:r>
      <w:r w:rsidR="00656497">
        <w:rPr>
          <w:rStyle w:val="tlid-translation"/>
          <w:lang w:val="uk-UA"/>
        </w:rPr>
        <w:t>ими</w:t>
      </w:r>
      <w:r w:rsidRPr="00A00785">
        <w:rPr>
          <w:rStyle w:val="tlid-translation"/>
          <w:lang w:val="uk-UA"/>
        </w:rPr>
        <w:t xml:space="preserve"> курсами наступні </w:t>
      </w:r>
      <w:proofErr w:type="spellStart"/>
      <w:r w:rsidRPr="00A00785">
        <w:rPr>
          <w:rStyle w:val="tlid-translation"/>
          <w:lang w:val="uk-UA"/>
        </w:rPr>
        <w:t>антациди</w:t>
      </w:r>
      <w:proofErr w:type="spellEnd"/>
      <w:r w:rsidRPr="00A00785">
        <w:rPr>
          <w:rStyle w:val="tlid-translation"/>
          <w:lang w:val="uk-UA"/>
        </w:rPr>
        <w:t xml:space="preserve">: </w:t>
      </w:r>
      <w:proofErr w:type="spellStart"/>
      <w:r w:rsidRPr="00A00785">
        <w:rPr>
          <w:rStyle w:val="tlid-translation"/>
          <w:lang w:val="uk-UA"/>
        </w:rPr>
        <w:t>Адд</w:t>
      </w:r>
      <w:r w:rsidR="00656497">
        <w:rPr>
          <w:rStyle w:val="tlid-translation"/>
          <w:lang w:val="uk-UA"/>
        </w:rPr>
        <w:t>и</w:t>
      </w:r>
      <w:r w:rsidRPr="00A00785">
        <w:rPr>
          <w:rStyle w:val="tlid-translation"/>
          <w:lang w:val="uk-UA"/>
        </w:rPr>
        <w:t>т</w:t>
      </w:r>
      <w:r w:rsidR="00656497">
        <w:rPr>
          <w:rStyle w:val="tlid-translation"/>
          <w:lang w:val="uk-UA"/>
        </w:rPr>
        <w:t>и</w:t>
      </w:r>
      <w:r w:rsidRPr="00A00785">
        <w:rPr>
          <w:rStyle w:val="tlid-translation"/>
          <w:lang w:val="uk-UA"/>
        </w:rPr>
        <w:t>ва</w:t>
      </w:r>
      <w:proofErr w:type="spellEnd"/>
      <w:r w:rsidRPr="00A00785">
        <w:rPr>
          <w:rStyle w:val="tlid-translation"/>
          <w:lang w:val="uk-UA"/>
        </w:rPr>
        <w:t xml:space="preserve"> кальцій, </w:t>
      </w:r>
      <w:proofErr w:type="spellStart"/>
      <w:r w:rsidRPr="00A00785">
        <w:rPr>
          <w:rStyle w:val="tlid-translation"/>
          <w:lang w:val="uk-UA"/>
        </w:rPr>
        <w:t>Гастал</w:t>
      </w:r>
      <w:proofErr w:type="spellEnd"/>
      <w:r w:rsidRPr="00A00785">
        <w:rPr>
          <w:rStyle w:val="tlid-translation"/>
          <w:lang w:val="uk-UA"/>
        </w:rPr>
        <w:t xml:space="preserve">, </w:t>
      </w:r>
      <w:proofErr w:type="spellStart"/>
      <w:r w:rsidRPr="00A00785">
        <w:rPr>
          <w:rStyle w:val="tlid-translation"/>
          <w:lang w:val="uk-UA"/>
        </w:rPr>
        <w:t>Гевіскон</w:t>
      </w:r>
      <w:proofErr w:type="spellEnd"/>
      <w:r w:rsidRPr="00A00785">
        <w:rPr>
          <w:rStyle w:val="tlid-translation"/>
          <w:lang w:val="uk-UA"/>
        </w:rPr>
        <w:t xml:space="preserve">, </w:t>
      </w:r>
      <w:proofErr w:type="spellStart"/>
      <w:r w:rsidRPr="00A00785">
        <w:rPr>
          <w:rStyle w:val="tlid-translation"/>
          <w:lang w:val="uk-UA"/>
        </w:rPr>
        <w:t>Гелюс</w:t>
      </w:r>
      <w:r w:rsidR="00656497">
        <w:rPr>
          <w:rStyle w:val="tlid-translation"/>
          <w:lang w:val="uk-UA"/>
        </w:rPr>
        <w:t>и</w:t>
      </w:r>
      <w:r w:rsidRPr="00A00785">
        <w:rPr>
          <w:rStyle w:val="tlid-translation"/>
          <w:lang w:val="uk-UA"/>
        </w:rPr>
        <w:t>л</w:t>
      </w:r>
      <w:proofErr w:type="spellEnd"/>
      <w:r w:rsidRPr="00A00785">
        <w:rPr>
          <w:rStyle w:val="tlid-translation"/>
          <w:lang w:val="uk-UA"/>
        </w:rPr>
        <w:t xml:space="preserve">, </w:t>
      </w:r>
      <w:proofErr w:type="spellStart"/>
      <w:r w:rsidRPr="00A00785">
        <w:rPr>
          <w:rStyle w:val="tlid-translation"/>
          <w:lang w:val="uk-UA"/>
        </w:rPr>
        <w:t>Маалокс</w:t>
      </w:r>
      <w:proofErr w:type="spellEnd"/>
      <w:r w:rsidRPr="00A00785">
        <w:rPr>
          <w:rStyle w:val="tlid-translation"/>
          <w:lang w:val="uk-UA"/>
        </w:rPr>
        <w:t xml:space="preserve">, </w:t>
      </w:r>
      <w:proofErr w:type="spellStart"/>
      <w:r w:rsidRPr="00A00785">
        <w:rPr>
          <w:rStyle w:val="tlid-translation"/>
          <w:lang w:val="uk-UA"/>
        </w:rPr>
        <w:t>Ренні</w:t>
      </w:r>
      <w:proofErr w:type="spellEnd"/>
      <w:r w:rsidRPr="00A00785">
        <w:rPr>
          <w:rStyle w:val="tlid-translation"/>
          <w:lang w:val="uk-UA"/>
        </w:rPr>
        <w:t xml:space="preserve">, </w:t>
      </w:r>
      <w:proofErr w:type="spellStart"/>
      <w:r w:rsidRPr="00A00785">
        <w:rPr>
          <w:rStyle w:val="tlid-translation"/>
          <w:lang w:val="uk-UA"/>
        </w:rPr>
        <w:t>Рутац</w:t>
      </w:r>
      <w:r w:rsidR="00656497">
        <w:rPr>
          <w:rStyle w:val="tlid-translation"/>
          <w:lang w:val="uk-UA"/>
        </w:rPr>
        <w:t>и</w:t>
      </w:r>
      <w:r w:rsidRPr="00A00785">
        <w:rPr>
          <w:rStyle w:val="tlid-translation"/>
          <w:lang w:val="uk-UA"/>
        </w:rPr>
        <w:t>д</w:t>
      </w:r>
      <w:proofErr w:type="spellEnd"/>
      <w:r w:rsidRPr="00A00785">
        <w:rPr>
          <w:rStyle w:val="tlid-translation"/>
          <w:lang w:val="uk-UA"/>
        </w:rPr>
        <w:t xml:space="preserve">, </w:t>
      </w:r>
      <w:proofErr w:type="spellStart"/>
      <w:r w:rsidRPr="00A00785">
        <w:rPr>
          <w:rStyle w:val="tlid-translation"/>
          <w:lang w:val="uk-UA"/>
        </w:rPr>
        <w:t>фосфолюгель</w:t>
      </w:r>
      <w:proofErr w:type="spellEnd"/>
      <w:r w:rsidRPr="00A00785">
        <w:rPr>
          <w:rStyle w:val="tlid-translation"/>
          <w:lang w:val="uk-UA"/>
        </w:rPr>
        <w:t xml:space="preserve">. Не можна призначати: </w:t>
      </w:r>
      <w:proofErr w:type="spellStart"/>
      <w:r w:rsidRPr="00A00785">
        <w:rPr>
          <w:rStyle w:val="tlid-translation"/>
          <w:lang w:val="uk-UA"/>
        </w:rPr>
        <w:t>Алмагель</w:t>
      </w:r>
      <w:proofErr w:type="spellEnd"/>
      <w:r w:rsidRPr="00A00785">
        <w:rPr>
          <w:rStyle w:val="tlid-translation"/>
          <w:lang w:val="uk-UA"/>
        </w:rPr>
        <w:t xml:space="preserve">, </w:t>
      </w:r>
      <w:proofErr w:type="spellStart"/>
      <w:r w:rsidRPr="00A00785">
        <w:rPr>
          <w:rStyle w:val="tlid-translation"/>
          <w:lang w:val="uk-UA"/>
        </w:rPr>
        <w:t>Гастрац</w:t>
      </w:r>
      <w:r w:rsidR="00656497">
        <w:rPr>
          <w:rStyle w:val="tlid-translation"/>
          <w:lang w:val="uk-UA"/>
        </w:rPr>
        <w:t>и</w:t>
      </w:r>
      <w:r w:rsidRPr="00A00785">
        <w:rPr>
          <w:rStyle w:val="tlid-translation"/>
          <w:lang w:val="uk-UA"/>
        </w:rPr>
        <w:t>д</w:t>
      </w:r>
      <w:proofErr w:type="spellEnd"/>
      <w:r w:rsidRPr="00A00785">
        <w:rPr>
          <w:rStyle w:val="tlid-translation"/>
          <w:lang w:val="uk-UA"/>
        </w:rPr>
        <w:t xml:space="preserve">, </w:t>
      </w:r>
      <w:proofErr w:type="spellStart"/>
      <w:r w:rsidRPr="00A00785">
        <w:rPr>
          <w:rStyle w:val="tlid-translation"/>
          <w:lang w:val="uk-UA"/>
        </w:rPr>
        <w:t>Гест</w:t>
      </w:r>
      <w:r w:rsidR="00656497">
        <w:rPr>
          <w:rStyle w:val="tlid-translation"/>
          <w:lang w:val="uk-UA"/>
        </w:rPr>
        <w:t>и</w:t>
      </w:r>
      <w:r w:rsidRPr="00A00785">
        <w:rPr>
          <w:rStyle w:val="tlid-translation"/>
          <w:lang w:val="uk-UA"/>
        </w:rPr>
        <w:t>д</w:t>
      </w:r>
      <w:proofErr w:type="spellEnd"/>
      <w:r w:rsidRPr="00A00785">
        <w:rPr>
          <w:rStyle w:val="tlid-translation"/>
          <w:lang w:val="uk-UA"/>
        </w:rPr>
        <w:t xml:space="preserve">, </w:t>
      </w:r>
      <w:proofErr w:type="spellStart"/>
      <w:r w:rsidRPr="00A00785">
        <w:rPr>
          <w:rStyle w:val="tlid-translation"/>
          <w:lang w:val="uk-UA"/>
        </w:rPr>
        <w:t>Релцер</w:t>
      </w:r>
      <w:proofErr w:type="spellEnd"/>
      <w:r w:rsidRPr="00A00785">
        <w:rPr>
          <w:rStyle w:val="tlid-translation"/>
          <w:lang w:val="uk-UA"/>
        </w:rPr>
        <w:t xml:space="preserve">. При лактації </w:t>
      </w:r>
      <w:proofErr w:type="spellStart"/>
      <w:r w:rsidR="00656497" w:rsidRPr="00A00785">
        <w:rPr>
          <w:rStyle w:val="tlid-translation"/>
          <w:lang w:val="uk-UA"/>
        </w:rPr>
        <w:t>антациди</w:t>
      </w:r>
      <w:proofErr w:type="spellEnd"/>
      <w:r w:rsidR="00656497">
        <w:rPr>
          <w:rStyle w:val="tlid-translation"/>
          <w:lang w:val="uk-UA"/>
        </w:rPr>
        <w:t>, які</w:t>
      </w:r>
      <w:r w:rsidR="00656497" w:rsidRPr="00A00785">
        <w:rPr>
          <w:rStyle w:val="tlid-translation"/>
          <w:lang w:val="uk-UA"/>
        </w:rPr>
        <w:t xml:space="preserve"> </w:t>
      </w:r>
      <w:r w:rsidRPr="00A00785">
        <w:rPr>
          <w:rStyle w:val="tlid-translation"/>
          <w:lang w:val="uk-UA"/>
        </w:rPr>
        <w:t>всмоктуються</w:t>
      </w:r>
      <w:r w:rsidR="00656497">
        <w:rPr>
          <w:rStyle w:val="tlid-translation"/>
          <w:lang w:val="uk-UA"/>
        </w:rPr>
        <w:t>,</w:t>
      </w:r>
      <w:r w:rsidRPr="00A00785">
        <w:rPr>
          <w:rStyle w:val="tlid-translation"/>
          <w:lang w:val="uk-UA"/>
        </w:rPr>
        <w:t xml:space="preserve"> </w:t>
      </w:r>
      <w:proofErr w:type="spellStart"/>
      <w:r w:rsidRPr="00A00785">
        <w:rPr>
          <w:rStyle w:val="tlid-translation"/>
          <w:lang w:val="uk-UA"/>
        </w:rPr>
        <w:t>секрету</w:t>
      </w:r>
      <w:r w:rsidR="00656497">
        <w:rPr>
          <w:rStyle w:val="tlid-translation"/>
          <w:lang w:val="uk-UA"/>
        </w:rPr>
        <w:t>ю</w:t>
      </w:r>
      <w:r w:rsidRPr="00A00785">
        <w:rPr>
          <w:rStyle w:val="tlid-translation"/>
          <w:lang w:val="uk-UA"/>
        </w:rPr>
        <w:t>ться</w:t>
      </w:r>
      <w:proofErr w:type="spellEnd"/>
      <w:r w:rsidRPr="00A00785">
        <w:rPr>
          <w:rStyle w:val="tlid-translation"/>
          <w:lang w:val="uk-UA"/>
        </w:rPr>
        <w:t xml:space="preserve"> в молоко матері, що може негативно позначитися на розвитку дитини, а </w:t>
      </w:r>
      <w:proofErr w:type="spellStart"/>
      <w:r w:rsidR="00656497" w:rsidRPr="00A00785">
        <w:rPr>
          <w:rStyle w:val="tlid-translation"/>
          <w:lang w:val="uk-UA"/>
        </w:rPr>
        <w:t>антациди</w:t>
      </w:r>
      <w:proofErr w:type="spellEnd"/>
      <w:r w:rsidR="00656497">
        <w:rPr>
          <w:rStyle w:val="tlid-translation"/>
          <w:lang w:val="uk-UA"/>
        </w:rPr>
        <w:t>, які</w:t>
      </w:r>
      <w:r w:rsidR="00656497" w:rsidRPr="00A00785">
        <w:rPr>
          <w:rStyle w:val="tlid-translation"/>
          <w:lang w:val="uk-UA"/>
        </w:rPr>
        <w:t xml:space="preserve"> </w:t>
      </w:r>
      <w:r w:rsidRPr="00A00785">
        <w:rPr>
          <w:rStyle w:val="tlid-translation"/>
          <w:lang w:val="uk-UA"/>
        </w:rPr>
        <w:t>не всмоктуються</w:t>
      </w:r>
      <w:r w:rsidR="00656497">
        <w:rPr>
          <w:rStyle w:val="tlid-translation"/>
          <w:lang w:val="uk-UA"/>
        </w:rPr>
        <w:t>,</w:t>
      </w:r>
      <w:r w:rsidRPr="00A00785">
        <w:rPr>
          <w:rStyle w:val="tlid-translation"/>
          <w:lang w:val="uk-UA"/>
        </w:rPr>
        <w:t xml:space="preserve"> не накопичуються в материнському молоці і тому вважаються безпечними [7].</w:t>
      </w:r>
    </w:p>
    <w:p w:rsidR="00A00785" w:rsidRDefault="00A00785" w:rsidP="00A00785">
      <w:pPr>
        <w:ind w:firstLine="709"/>
        <w:rPr>
          <w:rStyle w:val="tlid-translation"/>
          <w:lang w:val="uk-UA"/>
        </w:rPr>
      </w:pPr>
      <w:r w:rsidRPr="00A00785">
        <w:rPr>
          <w:rStyle w:val="tlid-translation"/>
          <w:lang w:val="uk-UA"/>
        </w:rPr>
        <w:t>Таким чином, в період вагітності і лактації для лікування ГЕР</w:t>
      </w:r>
      <w:r w:rsidR="00656497">
        <w:rPr>
          <w:rStyle w:val="tlid-translation"/>
          <w:lang w:val="uk-UA"/>
        </w:rPr>
        <w:t>Х</w:t>
      </w:r>
      <w:r w:rsidRPr="00A00785">
        <w:rPr>
          <w:rStyle w:val="tlid-translation"/>
          <w:lang w:val="uk-UA"/>
        </w:rPr>
        <w:t xml:space="preserve"> новим лікарським засоб</w:t>
      </w:r>
      <w:r w:rsidR="00ED1D5F">
        <w:rPr>
          <w:rStyle w:val="tlid-translation"/>
          <w:lang w:val="uk-UA"/>
        </w:rPr>
        <w:t>о</w:t>
      </w:r>
      <w:r w:rsidRPr="00A00785">
        <w:rPr>
          <w:rStyle w:val="tlid-translation"/>
          <w:lang w:val="uk-UA"/>
        </w:rPr>
        <w:t>м краще віддати перевагу препарат</w:t>
      </w:r>
      <w:r w:rsidR="00B90679">
        <w:rPr>
          <w:rStyle w:val="tlid-translation"/>
          <w:lang w:val="uk-UA"/>
        </w:rPr>
        <w:t>ам</w:t>
      </w:r>
      <w:r w:rsidRPr="00A00785">
        <w:rPr>
          <w:rStyle w:val="tlid-translation"/>
          <w:lang w:val="uk-UA"/>
        </w:rPr>
        <w:t>, ді</w:t>
      </w:r>
      <w:r w:rsidR="00B90679">
        <w:rPr>
          <w:rStyle w:val="tlid-translation"/>
          <w:lang w:val="uk-UA"/>
        </w:rPr>
        <w:t>ю</w:t>
      </w:r>
      <w:r w:rsidRPr="00A00785">
        <w:rPr>
          <w:rStyle w:val="tlid-translation"/>
          <w:lang w:val="uk-UA"/>
        </w:rPr>
        <w:t xml:space="preserve"> яких добре вивчено </w:t>
      </w:r>
      <w:r w:rsidR="00B90679">
        <w:rPr>
          <w:rStyle w:val="tlid-translation"/>
          <w:lang w:val="uk-UA"/>
        </w:rPr>
        <w:t>впродовж</w:t>
      </w:r>
      <w:r w:rsidRPr="00A00785">
        <w:rPr>
          <w:rStyle w:val="tlid-translation"/>
          <w:lang w:val="uk-UA"/>
        </w:rPr>
        <w:t xml:space="preserve"> багатьох років. Лікарям, які працюють з даною категорією хворих, необхідно добре знати російські інструкції призначених препаратів, які часто не відповідають закордонним рекомендаці</w:t>
      </w:r>
      <w:r w:rsidR="00B90679">
        <w:rPr>
          <w:rStyle w:val="tlid-translation"/>
          <w:lang w:val="uk-UA"/>
        </w:rPr>
        <w:t>ям.</w:t>
      </w:r>
    </w:p>
    <w:p w:rsidR="00B90679" w:rsidRPr="00B90679" w:rsidRDefault="00B90679" w:rsidP="00B90679">
      <w:pPr>
        <w:ind w:firstLine="709"/>
        <w:rPr>
          <w:rStyle w:val="tlid-translation"/>
          <w:lang w:val="uk-UA"/>
        </w:rPr>
      </w:pPr>
      <w:r w:rsidRPr="00B90679">
        <w:rPr>
          <w:rStyle w:val="tlid-translation"/>
          <w:lang w:val="uk-UA"/>
        </w:rPr>
        <w:t>Тільки строгий контроль лікаря за прийомом вагітними медикаментозних засобів, обачна терапія зведуть ризик можливих небажаних ефектів до мінімуму.</w:t>
      </w:r>
    </w:p>
    <w:p w:rsidR="00B90679" w:rsidRPr="00B04761" w:rsidRDefault="00B90679" w:rsidP="00B90679">
      <w:pPr>
        <w:ind w:firstLine="709"/>
        <w:rPr>
          <w:rStyle w:val="tlid-translation"/>
          <w:lang w:val="uk-UA"/>
        </w:rPr>
      </w:pPr>
      <w:r w:rsidRPr="00B90679">
        <w:rPr>
          <w:rStyle w:val="tlid-translation"/>
          <w:lang w:val="uk-UA"/>
        </w:rPr>
        <w:t xml:space="preserve">Висновок. Необхідність застосування </w:t>
      </w:r>
      <w:proofErr w:type="spellStart"/>
      <w:r w:rsidRPr="00B90679">
        <w:rPr>
          <w:rStyle w:val="tlid-translation"/>
          <w:lang w:val="uk-UA"/>
        </w:rPr>
        <w:t>антацидів</w:t>
      </w:r>
      <w:proofErr w:type="spellEnd"/>
      <w:r w:rsidRPr="00B90679">
        <w:rPr>
          <w:rStyle w:val="tlid-translation"/>
          <w:lang w:val="uk-UA"/>
        </w:rPr>
        <w:t xml:space="preserve"> на сучасному етапі лікування </w:t>
      </w:r>
      <w:proofErr w:type="spellStart"/>
      <w:r w:rsidRPr="00B90679">
        <w:rPr>
          <w:rStyle w:val="tlid-translation"/>
          <w:lang w:val="uk-UA"/>
        </w:rPr>
        <w:t>кислотозалежних</w:t>
      </w:r>
      <w:proofErr w:type="spellEnd"/>
      <w:r w:rsidRPr="00B90679">
        <w:rPr>
          <w:rStyle w:val="tlid-translation"/>
          <w:lang w:val="uk-UA"/>
        </w:rPr>
        <w:t xml:space="preserve"> захворювань актуальна і своєчасна. Фармакологічні властивості ряду сучасних </w:t>
      </w:r>
      <w:proofErr w:type="spellStart"/>
      <w:r w:rsidRPr="00B90679">
        <w:rPr>
          <w:rStyle w:val="tlid-translation"/>
          <w:lang w:val="uk-UA"/>
        </w:rPr>
        <w:t>антацидів</w:t>
      </w:r>
      <w:proofErr w:type="spellEnd"/>
      <w:r w:rsidRPr="00B90679">
        <w:rPr>
          <w:rStyle w:val="tlid-translation"/>
          <w:lang w:val="uk-UA"/>
        </w:rPr>
        <w:t xml:space="preserve"> дозволяють вважати їх препаратами вибору для лікування і профілактики </w:t>
      </w:r>
      <w:proofErr w:type="spellStart"/>
      <w:r w:rsidRPr="00B90679">
        <w:rPr>
          <w:rStyle w:val="tlid-translation"/>
          <w:lang w:val="uk-UA"/>
        </w:rPr>
        <w:t>рефлюкс</w:t>
      </w:r>
      <w:proofErr w:type="spellEnd"/>
      <w:r w:rsidRPr="00B90679">
        <w:rPr>
          <w:rStyle w:val="tlid-translation"/>
          <w:lang w:val="uk-UA"/>
        </w:rPr>
        <w:t xml:space="preserve">-гастриту і з успіхом застосовувати при ГЕРХ і </w:t>
      </w:r>
      <w:proofErr w:type="spellStart"/>
      <w:r w:rsidRPr="00B90679">
        <w:rPr>
          <w:rStyle w:val="tlid-translation"/>
          <w:lang w:val="uk-UA"/>
        </w:rPr>
        <w:t>кислотозалежних</w:t>
      </w:r>
      <w:proofErr w:type="spellEnd"/>
      <w:r w:rsidRPr="00B90679">
        <w:rPr>
          <w:rStyle w:val="tlid-translation"/>
          <w:lang w:val="uk-UA"/>
        </w:rPr>
        <w:t xml:space="preserve"> захворюваннях, що п</w:t>
      </w:r>
      <w:r>
        <w:rPr>
          <w:rStyle w:val="tlid-translation"/>
          <w:lang w:val="uk-UA"/>
        </w:rPr>
        <w:t>еребіг</w:t>
      </w:r>
      <w:r w:rsidRPr="00B90679">
        <w:rPr>
          <w:rStyle w:val="tlid-translation"/>
          <w:lang w:val="uk-UA"/>
        </w:rPr>
        <w:t>ають з порушенням моторики киш</w:t>
      </w:r>
      <w:r>
        <w:rPr>
          <w:rStyle w:val="tlid-translation"/>
          <w:lang w:val="uk-UA"/>
        </w:rPr>
        <w:t>ков</w:t>
      </w:r>
      <w:r w:rsidRPr="00B90679">
        <w:rPr>
          <w:rStyle w:val="tlid-translation"/>
          <w:lang w:val="uk-UA"/>
        </w:rPr>
        <w:t xml:space="preserve">ика. Однак щоб досягти сприятливих результатів лікування, необхідно правильно вибрати антацидний препарат з урахуванням його фармакологічних властивостей і особливостей конкретного пацієнта, особливо при вагітності </w:t>
      </w:r>
      <w:r w:rsidR="00ED1D5F">
        <w:rPr>
          <w:rStyle w:val="tlid-translation"/>
          <w:lang w:val="uk-UA"/>
        </w:rPr>
        <w:t>та</w:t>
      </w:r>
      <w:bookmarkStart w:id="0" w:name="_GoBack"/>
      <w:bookmarkEnd w:id="0"/>
      <w:r w:rsidRPr="00B90679">
        <w:rPr>
          <w:rStyle w:val="tlid-translation"/>
          <w:lang w:val="uk-UA"/>
        </w:rPr>
        <w:t xml:space="preserve"> лактації.</w:t>
      </w:r>
    </w:p>
    <w:p w:rsidR="00A31675" w:rsidRPr="00A00785" w:rsidRDefault="00A31675" w:rsidP="00E163DD">
      <w:pPr>
        <w:shd w:val="clear" w:color="auto" w:fill="FFFFFF"/>
        <w:ind w:firstLine="709"/>
        <w:rPr>
          <w:rFonts w:cs="Times New Roman"/>
          <w:szCs w:val="24"/>
        </w:rPr>
      </w:pPr>
    </w:p>
    <w:p w:rsidR="00A31675" w:rsidRPr="00B04761" w:rsidRDefault="00A31675" w:rsidP="00A31675">
      <w:pPr>
        <w:shd w:val="clear" w:color="auto" w:fill="FFFFFF"/>
        <w:rPr>
          <w:rFonts w:cs="Times New Roman"/>
          <w:b/>
          <w:szCs w:val="24"/>
          <w:shd w:val="clear" w:color="auto" w:fill="FFFFFF"/>
          <w:lang w:val="en-US"/>
        </w:rPr>
      </w:pPr>
      <w:r w:rsidRPr="00B04761">
        <w:rPr>
          <w:rFonts w:cs="Times New Roman"/>
          <w:b/>
          <w:szCs w:val="24"/>
          <w:shd w:val="clear" w:color="auto" w:fill="FFFFFF"/>
        </w:rPr>
        <w:t>Л</w:t>
      </w:r>
      <w:r w:rsidR="00A00785">
        <w:rPr>
          <w:rFonts w:cs="Times New Roman"/>
          <w:b/>
          <w:szCs w:val="24"/>
          <w:shd w:val="clear" w:color="auto" w:fill="FFFFFF"/>
          <w:lang w:val="uk-UA"/>
        </w:rPr>
        <w:t>і</w:t>
      </w:r>
      <w:proofErr w:type="spellStart"/>
      <w:r w:rsidRPr="00B04761">
        <w:rPr>
          <w:rFonts w:cs="Times New Roman"/>
          <w:b/>
          <w:szCs w:val="24"/>
          <w:shd w:val="clear" w:color="auto" w:fill="FFFFFF"/>
        </w:rPr>
        <w:t>тература</w:t>
      </w:r>
      <w:proofErr w:type="spellEnd"/>
      <w:r w:rsidRPr="00B04761">
        <w:rPr>
          <w:rFonts w:cs="Times New Roman"/>
          <w:b/>
          <w:szCs w:val="24"/>
          <w:shd w:val="clear" w:color="auto" w:fill="FFFFFF"/>
          <w:lang w:val="en-US"/>
        </w:rPr>
        <w:t>:</w:t>
      </w:r>
    </w:p>
    <w:p w:rsidR="00593746" w:rsidRPr="00B04761" w:rsidRDefault="00593746" w:rsidP="00145C95">
      <w:pPr>
        <w:pStyle w:val="a6"/>
        <w:numPr>
          <w:ilvl w:val="0"/>
          <w:numId w:val="18"/>
        </w:numPr>
        <w:shd w:val="clear" w:color="auto" w:fill="FFFFFF"/>
        <w:rPr>
          <w:szCs w:val="24"/>
          <w:shd w:val="clear" w:color="auto" w:fill="FFFFFF"/>
          <w:lang w:val="en-US"/>
        </w:rPr>
      </w:pPr>
      <w:bookmarkStart w:id="1" w:name="_Ref31400684"/>
      <w:r w:rsidRPr="00B04761">
        <w:rPr>
          <w:szCs w:val="24"/>
          <w:shd w:val="clear" w:color="auto" w:fill="FFFFFF"/>
        </w:rPr>
        <w:t xml:space="preserve">Бурков С. Г. </w:t>
      </w:r>
      <w:proofErr w:type="spellStart"/>
      <w:r w:rsidRPr="00B04761">
        <w:rPr>
          <w:szCs w:val="24"/>
          <w:shd w:val="clear" w:color="auto" w:fill="FFFFFF"/>
        </w:rPr>
        <w:t>Гастроэзофагеальная</w:t>
      </w:r>
      <w:proofErr w:type="spellEnd"/>
      <w:r w:rsidRPr="00B04761">
        <w:rPr>
          <w:szCs w:val="24"/>
          <w:shd w:val="clear" w:color="auto" w:fill="FFFFFF"/>
        </w:rPr>
        <w:t xml:space="preserve"> </w:t>
      </w:r>
      <w:proofErr w:type="spellStart"/>
      <w:r w:rsidRPr="00B04761">
        <w:rPr>
          <w:szCs w:val="24"/>
          <w:shd w:val="clear" w:color="auto" w:fill="FFFFFF"/>
        </w:rPr>
        <w:t>рефлюксная</w:t>
      </w:r>
      <w:proofErr w:type="spellEnd"/>
      <w:r w:rsidRPr="00B04761">
        <w:rPr>
          <w:szCs w:val="24"/>
          <w:shd w:val="clear" w:color="auto" w:fill="FFFFFF"/>
        </w:rPr>
        <w:t xml:space="preserve"> болезнь у женщин в период беременности. </w:t>
      </w:r>
      <w:r w:rsidRPr="00B04761">
        <w:rPr>
          <w:i/>
          <w:szCs w:val="24"/>
          <w:shd w:val="clear" w:color="auto" w:fill="FFFFFF"/>
        </w:rPr>
        <w:t>Гинекология</w:t>
      </w:r>
      <w:r w:rsidRPr="00B04761">
        <w:rPr>
          <w:i/>
          <w:szCs w:val="24"/>
          <w:shd w:val="clear" w:color="auto" w:fill="FFFFFF"/>
          <w:lang w:val="en-US"/>
        </w:rPr>
        <w:t xml:space="preserve">. </w:t>
      </w:r>
      <w:r w:rsidRPr="00B04761">
        <w:rPr>
          <w:szCs w:val="24"/>
          <w:shd w:val="clear" w:color="auto" w:fill="FFFFFF"/>
          <w:lang w:val="en-US"/>
        </w:rPr>
        <w:t>2001. Vol. 6, No 5. P. 12-15.</w:t>
      </w:r>
      <w:bookmarkEnd w:id="1"/>
    </w:p>
    <w:p w:rsidR="00593746" w:rsidRPr="00B04761" w:rsidRDefault="00593746" w:rsidP="00145C95">
      <w:pPr>
        <w:pStyle w:val="a6"/>
        <w:numPr>
          <w:ilvl w:val="0"/>
          <w:numId w:val="18"/>
        </w:numPr>
        <w:rPr>
          <w:szCs w:val="24"/>
          <w:lang w:val="en-US"/>
        </w:rPr>
      </w:pPr>
      <w:bookmarkStart w:id="2" w:name="_Ref31400699"/>
      <w:r w:rsidRPr="00B04761">
        <w:rPr>
          <w:iCs/>
          <w:szCs w:val="24"/>
        </w:rPr>
        <w:t xml:space="preserve">Елохина Т. Б., </w:t>
      </w:r>
      <w:proofErr w:type="spellStart"/>
      <w:r w:rsidRPr="00B04761">
        <w:rPr>
          <w:iCs/>
          <w:szCs w:val="24"/>
        </w:rPr>
        <w:t>Тютюнник</w:t>
      </w:r>
      <w:proofErr w:type="spellEnd"/>
      <w:r w:rsidRPr="00B04761">
        <w:rPr>
          <w:iCs/>
          <w:szCs w:val="24"/>
        </w:rPr>
        <w:t xml:space="preserve"> В. Л., </w:t>
      </w:r>
      <w:proofErr w:type="spellStart"/>
      <w:r w:rsidRPr="00B04761">
        <w:rPr>
          <w:szCs w:val="24"/>
        </w:rPr>
        <w:t>Гастроэзофагеальная</w:t>
      </w:r>
      <w:proofErr w:type="spellEnd"/>
      <w:r w:rsidRPr="00B04761">
        <w:rPr>
          <w:szCs w:val="24"/>
        </w:rPr>
        <w:t xml:space="preserve"> </w:t>
      </w:r>
      <w:proofErr w:type="spellStart"/>
      <w:r w:rsidRPr="00B04761">
        <w:rPr>
          <w:szCs w:val="24"/>
        </w:rPr>
        <w:t>рефлюксная</w:t>
      </w:r>
      <w:proofErr w:type="spellEnd"/>
      <w:r w:rsidRPr="00B04761">
        <w:rPr>
          <w:szCs w:val="24"/>
        </w:rPr>
        <w:t xml:space="preserve"> болезнь при беременности. </w:t>
      </w:r>
      <w:r w:rsidRPr="00B04761">
        <w:rPr>
          <w:i/>
          <w:szCs w:val="24"/>
        </w:rPr>
        <w:t>Лечащий</w:t>
      </w:r>
      <w:r w:rsidRPr="00B04761">
        <w:rPr>
          <w:i/>
          <w:szCs w:val="24"/>
          <w:lang w:val="en-US"/>
        </w:rPr>
        <w:t xml:space="preserve"> </w:t>
      </w:r>
      <w:r w:rsidRPr="00B04761">
        <w:rPr>
          <w:i/>
          <w:szCs w:val="24"/>
        </w:rPr>
        <w:t>врач</w:t>
      </w:r>
      <w:r w:rsidRPr="00B04761">
        <w:rPr>
          <w:szCs w:val="24"/>
          <w:lang w:val="en-US"/>
        </w:rPr>
        <w:t xml:space="preserve">. 2009. </w:t>
      </w:r>
      <w:r w:rsidRPr="00B04761">
        <w:rPr>
          <w:rFonts w:eastAsiaTheme="minorEastAsia"/>
          <w:szCs w:val="24"/>
          <w:lang w:val="en-US" w:eastAsia="zh-CN"/>
        </w:rPr>
        <w:t xml:space="preserve">№ </w:t>
      </w:r>
      <w:r w:rsidRPr="00B04761">
        <w:rPr>
          <w:szCs w:val="24"/>
          <w:lang w:val="en-US"/>
        </w:rPr>
        <w:t xml:space="preserve">4. </w:t>
      </w:r>
      <w:r w:rsidRPr="00B04761">
        <w:rPr>
          <w:szCs w:val="24"/>
        </w:rPr>
        <w:t>С</w:t>
      </w:r>
      <w:r w:rsidRPr="00B04761">
        <w:rPr>
          <w:szCs w:val="24"/>
          <w:lang w:val="en-US"/>
        </w:rPr>
        <w:t>. 1-4.</w:t>
      </w:r>
      <w:bookmarkEnd w:id="2"/>
    </w:p>
    <w:p w:rsidR="00593746" w:rsidRPr="00B04761" w:rsidRDefault="00593746" w:rsidP="00145C95">
      <w:pPr>
        <w:pStyle w:val="a6"/>
        <w:numPr>
          <w:ilvl w:val="0"/>
          <w:numId w:val="18"/>
        </w:numPr>
        <w:shd w:val="clear" w:color="auto" w:fill="FFFFFF"/>
        <w:tabs>
          <w:tab w:val="left" w:pos="851"/>
        </w:tabs>
        <w:rPr>
          <w:rFonts w:cs="Times New Roman"/>
          <w:szCs w:val="24"/>
        </w:rPr>
      </w:pPr>
      <w:bookmarkStart w:id="3" w:name="_Ref31400586"/>
      <w:r w:rsidRPr="00B04761">
        <w:rPr>
          <w:rFonts w:cs="Times New Roman"/>
          <w:szCs w:val="24"/>
          <w:shd w:val="clear" w:color="auto" w:fill="FFFFFF"/>
        </w:rPr>
        <w:t xml:space="preserve">Ивашкин В. Т. Антациды: </w:t>
      </w:r>
      <w:proofErr w:type="spellStart"/>
      <w:r w:rsidRPr="00B04761">
        <w:rPr>
          <w:rFonts w:cs="Times New Roman"/>
          <w:szCs w:val="24"/>
          <w:shd w:val="clear" w:color="auto" w:fill="FFFFFF"/>
        </w:rPr>
        <w:t>монотерапия</w:t>
      </w:r>
      <w:proofErr w:type="spellEnd"/>
      <w:r w:rsidRPr="00B04761">
        <w:rPr>
          <w:rFonts w:cs="Times New Roman"/>
          <w:szCs w:val="24"/>
          <w:shd w:val="clear" w:color="auto" w:fill="FFFFFF"/>
        </w:rPr>
        <w:t xml:space="preserve"> или компонент </w:t>
      </w:r>
      <w:proofErr w:type="spellStart"/>
      <w:r w:rsidRPr="00B04761">
        <w:rPr>
          <w:rFonts w:cs="Times New Roman"/>
          <w:szCs w:val="24"/>
          <w:shd w:val="clear" w:color="auto" w:fill="FFFFFF"/>
        </w:rPr>
        <w:t>противоязвенного</w:t>
      </w:r>
      <w:proofErr w:type="spellEnd"/>
      <w:r w:rsidRPr="00B04761">
        <w:rPr>
          <w:rFonts w:cs="Times New Roman"/>
          <w:szCs w:val="24"/>
          <w:shd w:val="clear" w:color="auto" w:fill="FFFFFF"/>
        </w:rPr>
        <w:t xml:space="preserve"> лечения в клинике внутренних болезней. </w:t>
      </w:r>
      <w:r w:rsidRPr="00B04761">
        <w:rPr>
          <w:rFonts w:cs="Times New Roman"/>
          <w:i/>
          <w:szCs w:val="24"/>
          <w:shd w:val="clear" w:color="auto" w:fill="FFFFFF"/>
        </w:rPr>
        <w:t>Сборник “Новые эффективные лекарственные средства”.</w:t>
      </w:r>
      <w:r w:rsidRPr="00B04761">
        <w:rPr>
          <w:rFonts w:cs="Times New Roman"/>
          <w:szCs w:val="24"/>
          <w:shd w:val="clear" w:color="auto" w:fill="FFFFFF"/>
        </w:rPr>
        <w:t xml:space="preserve"> 1997. № 1. С. 31.</w:t>
      </w:r>
      <w:bookmarkEnd w:id="3"/>
      <w:r w:rsidRPr="00B04761">
        <w:rPr>
          <w:rStyle w:val="apple-converted-space"/>
          <w:rFonts w:ascii="Arial" w:hAnsi="Arial" w:cs="Arial"/>
          <w:szCs w:val="24"/>
          <w:shd w:val="clear" w:color="auto" w:fill="FFFFFF"/>
        </w:rPr>
        <w:t xml:space="preserve"> </w:t>
      </w:r>
    </w:p>
    <w:p w:rsidR="00593746" w:rsidRPr="00B04761" w:rsidRDefault="00593746" w:rsidP="00145C95">
      <w:pPr>
        <w:pStyle w:val="a6"/>
        <w:numPr>
          <w:ilvl w:val="0"/>
          <w:numId w:val="18"/>
        </w:numPr>
        <w:shd w:val="clear" w:color="auto" w:fill="FFFFFF"/>
        <w:rPr>
          <w:szCs w:val="24"/>
          <w:shd w:val="clear" w:color="auto" w:fill="FFFFFF"/>
        </w:rPr>
      </w:pPr>
      <w:bookmarkStart w:id="4" w:name="_Ref31400556"/>
      <w:r w:rsidRPr="00B04761">
        <w:t xml:space="preserve">Маркетинговое агентство DSM </w:t>
      </w:r>
      <w:proofErr w:type="spellStart"/>
      <w:r w:rsidRPr="00B04761">
        <w:t>Group</w:t>
      </w:r>
      <w:proofErr w:type="spellEnd"/>
      <w:r w:rsidRPr="00B04761">
        <w:t xml:space="preserve">. </w:t>
      </w:r>
      <w:r w:rsidRPr="00B04761">
        <w:rPr>
          <w:lang w:val="en-US"/>
        </w:rPr>
        <w:t>URL</w:t>
      </w:r>
      <w:r w:rsidRPr="00B04761">
        <w:t xml:space="preserve">: </w:t>
      </w:r>
      <w:hyperlink r:id="rId5" w:history="1">
        <w:r w:rsidRPr="00B04761">
          <w:rPr>
            <w:rStyle w:val="a3"/>
            <w:color w:val="auto"/>
            <w:szCs w:val="24"/>
            <w:u w:val="none"/>
            <w:shd w:val="clear" w:color="auto" w:fill="FFFFFF"/>
            <w:lang w:val="en-US"/>
          </w:rPr>
          <w:t>http</w:t>
        </w:r>
        <w:r w:rsidRPr="00B04761">
          <w:rPr>
            <w:rStyle w:val="a3"/>
            <w:color w:val="auto"/>
            <w:szCs w:val="24"/>
            <w:u w:val="none"/>
            <w:shd w:val="clear" w:color="auto" w:fill="FFFFFF"/>
          </w:rPr>
          <w:t>://</w:t>
        </w:r>
        <w:r w:rsidRPr="00B04761">
          <w:rPr>
            <w:rStyle w:val="a3"/>
            <w:color w:val="auto"/>
            <w:szCs w:val="24"/>
            <w:u w:val="none"/>
            <w:shd w:val="clear" w:color="auto" w:fill="FFFFFF"/>
            <w:lang w:val="en-US"/>
          </w:rPr>
          <w:t>www</w:t>
        </w:r>
        <w:r w:rsidRPr="00B04761">
          <w:rPr>
            <w:rStyle w:val="a3"/>
            <w:color w:val="auto"/>
            <w:szCs w:val="24"/>
            <w:u w:val="none"/>
            <w:shd w:val="clear" w:color="auto" w:fill="FFFFFF"/>
          </w:rPr>
          <w:t>.</w:t>
        </w:r>
        <w:proofErr w:type="spellStart"/>
        <w:r w:rsidRPr="00B04761">
          <w:rPr>
            <w:rStyle w:val="a3"/>
            <w:color w:val="auto"/>
            <w:szCs w:val="24"/>
            <w:u w:val="none"/>
            <w:shd w:val="clear" w:color="auto" w:fill="FFFFFF"/>
            <w:lang w:val="en-US"/>
          </w:rPr>
          <w:t>dsm</w:t>
        </w:r>
        <w:proofErr w:type="spellEnd"/>
        <w:r w:rsidRPr="00B04761">
          <w:rPr>
            <w:rStyle w:val="a3"/>
            <w:color w:val="auto"/>
            <w:szCs w:val="24"/>
            <w:u w:val="none"/>
            <w:shd w:val="clear" w:color="auto" w:fill="FFFFFF"/>
          </w:rPr>
          <w:t>.</w:t>
        </w:r>
        <w:proofErr w:type="spellStart"/>
        <w:r w:rsidRPr="00B04761">
          <w:rPr>
            <w:rStyle w:val="a3"/>
            <w:color w:val="auto"/>
            <w:szCs w:val="24"/>
            <w:u w:val="none"/>
            <w:shd w:val="clear" w:color="auto" w:fill="FFFFFF"/>
            <w:lang w:val="en-US"/>
          </w:rPr>
          <w:t>ru</w:t>
        </w:r>
        <w:proofErr w:type="spellEnd"/>
        <w:r w:rsidRPr="00B04761">
          <w:rPr>
            <w:rStyle w:val="a3"/>
            <w:color w:val="auto"/>
            <w:szCs w:val="24"/>
            <w:u w:val="none"/>
            <w:shd w:val="clear" w:color="auto" w:fill="FFFFFF"/>
          </w:rPr>
          <w:t>/</w:t>
        </w:r>
        <w:r w:rsidRPr="00B04761">
          <w:rPr>
            <w:rStyle w:val="a3"/>
            <w:color w:val="auto"/>
            <w:szCs w:val="24"/>
            <w:u w:val="none"/>
            <w:shd w:val="clear" w:color="auto" w:fill="FFFFFF"/>
            <w:lang w:val="en-US"/>
          </w:rPr>
          <w:t>marketing</w:t>
        </w:r>
        <w:r w:rsidRPr="00B04761">
          <w:rPr>
            <w:rStyle w:val="a3"/>
            <w:color w:val="auto"/>
            <w:szCs w:val="24"/>
            <w:u w:val="none"/>
            <w:shd w:val="clear" w:color="auto" w:fill="FFFFFF"/>
          </w:rPr>
          <w:t>/</w:t>
        </w:r>
        <w:r w:rsidRPr="00B04761">
          <w:rPr>
            <w:rStyle w:val="a3"/>
            <w:color w:val="auto"/>
            <w:szCs w:val="24"/>
            <w:u w:val="none"/>
            <w:shd w:val="clear" w:color="auto" w:fill="FFFFFF"/>
            <w:lang w:val="en-US"/>
          </w:rPr>
          <w:t>free</w:t>
        </w:r>
        <w:r w:rsidRPr="00B04761">
          <w:rPr>
            <w:rStyle w:val="a3"/>
            <w:color w:val="auto"/>
            <w:szCs w:val="24"/>
            <w:u w:val="none"/>
            <w:shd w:val="clear" w:color="auto" w:fill="FFFFFF"/>
          </w:rPr>
          <w:t>-</w:t>
        </w:r>
        <w:r w:rsidRPr="00B04761">
          <w:rPr>
            <w:rStyle w:val="a3"/>
            <w:color w:val="auto"/>
            <w:szCs w:val="24"/>
            <w:u w:val="none"/>
            <w:shd w:val="clear" w:color="auto" w:fill="FFFFFF"/>
            <w:lang w:val="en-US"/>
          </w:rPr>
          <w:t>information</w:t>
        </w:r>
        <w:r w:rsidRPr="00B04761">
          <w:rPr>
            <w:rStyle w:val="a3"/>
            <w:color w:val="auto"/>
            <w:szCs w:val="24"/>
            <w:u w:val="none"/>
            <w:shd w:val="clear" w:color="auto" w:fill="FFFFFF"/>
          </w:rPr>
          <w:t>/</w:t>
        </w:r>
      </w:hyperlink>
      <w:bookmarkEnd w:id="4"/>
    </w:p>
    <w:p w:rsidR="00593746" w:rsidRPr="00B04761" w:rsidRDefault="00593746" w:rsidP="00145C95">
      <w:pPr>
        <w:pStyle w:val="a6"/>
        <w:numPr>
          <w:ilvl w:val="0"/>
          <w:numId w:val="18"/>
        </w:numPr>
        <w:shd w:val="clear" w:color="auto" w:fill="FFFFFF"/>
        <w:rPr>
          <w:rFonts w:eastAsia="Times New Roman" w:cs="Times New Roman"/>
          <w:szCs w:val="24"/>
          <w:lang w:eastAsia="ru-RU"/>
        </w:rPr>
      </w:pPr>
      <w:bookmarkStart w:id="5" w:name="_Ref31400560"/>
      <w:r w:rsidRPr="00B04761">
        <w:rPr>
          <w:rFonts w:cs="Times New Roman"/>
          <w:bCs/>
          <w:szCs w:val="24"/>
        </w:rPr>
        <w:t>Моисеев</w:t>
      </w:r>
      <w:r w:rsidRPr="00B04761">
        <w:rPr>
          <w:rStyle w:val="apple-converted-space"/>
          <w:rFonts w:cs="Times New Roman"/>
          <w:szCs w:val="24"/>
        </w:rPr>
        <w:t xml:space="preserve"> </w:t>
      </w:r>
      <w:r w:rsidRPr="00B04761">
        <w:rPr>
          <w:rFonts w:cs="Times New Roman"/>
          <w:bCs/>
          <w:szCs w:val="24"/>
        </w:rPr>
        <w:t>С. В</w:t>
      </w:r>
      <w:r w:rsidRPr="00B04761">
        <w:rPr>
          <w:rFonts w:cs="Times New Roman"/>
          <w:szCs w:val="24"/>
        </w:rPr>
        <w:t>.</w:t>
      </w:r>
      <w:r w:rsidRPr="00B04761">
        <w:rPr>
          <w:rStyle w:val="apple-converted-space"/>
          <w:rFonts w:cs="Times New Roman"/>
          <w:szCs w:val="24"/>
        </w:rPr>
        <w:t xml:space="preserve"> </w:t>
      </w:r>
      <w:proofErr w:type="spellStart"/>
      <w:r w:rsidRPr="00B04761">
        <w:rPr>
          <w:rFonts w:cs="Times New Roman"/>
          <w:bCs/>
          <w:szCs w:val="24"/>
        </w:rPr>
        <w:t>Алюминийсодержащие</w:t>
      </w:r>
      <w:proofErr w:type="spellEnd"/>
      <w:r w:rsidRPr="00B04761">
        <w:rPr>
          <w:rFonts w:cs="Times New Roman"/>
          <w:bCs/>
          <w:szCs w:val="24"/>
        </w:rPr>
        <w:t xml:space="preserve"> препараты: риск превышает пользу.</w:t>
      </w:r>
      <w:r w:rsidRPr="00B04761">
        <w:rPr>
          <w:rStyle w:val="apple-converted-space"/>
          <w:rFonts w:cs="Times New Roman"/>
          <w:szCs w:val="24"/>
        </w:rPr>
        <w:t xml:space="preserve"> </w:t>
      </w:r>
      <w:proofErr w:type="spellStart"/>
      <w:r w:rsidRPr="00B04761">
        <w:rPr>
          <w:rFonts w:cs="Times New Roman"/>
          <w:bCs/>
          <w:i/>
          <w:szCs w:val="24"/>
          <w:lang w:val="en-US"/>
        </w:rPr>
        <w:t>Consilium</w:t>
      </w:r>
      <w:proofErr w:type="spellEnd"/>
      <w:r w:rsidRPr="00B04761">
        <w:rPr>
          <w:rStyle w:val="apple-converted-space"/>
          <w:rFonts w:cs="Times New Roman"/>
          <w:i/>
          <w:szCs w:val="24"/>
        </w:rPr>
        <w:t xml:space="preserve"> </w:t>
      </w:r>
      <w:proofErr w:type="spellStart"/>
      <w:r w:rsidRPr="00B04761">
        <w:rPr>
          <w:rFonts w:cs="Times New Roman"/>
          <w:bCs/>
          <w:i/>
          <w:szCs w:val="24"/>
          <w:lang w:val="en-US"/>
        </w:rPr>
        <w:t>medicum</w:t>
      </w:r>
      <w:proofErr w:type="spellEnd"/>
      <w:r w:rsidRPr="00B04761">
        <w:rPr>
          <w:rFonts w:cs="Times New Roman"/>
          <w:bCs/>
          <w:i/>
          <w:szCs w:val="24"/>
        </w:rPr>
        <w:t xml:space="preserve">. </w:t>
      </w:r>
      <w:r w:rsidRPr="00B04761">
        <w:rPr>
          <w:rFonts w:cs="Times New Roman"/>
          <w:bCs/>
          <w:szCs w:val="24"/>
        </w:rPr>
        <w:t>2006. № 6. С. 8</w:t>
      </w:r>
      <w:r w:rsidRPr="00B04761">
        <w:rPr>
          <w:rFonts w:cs="Times New Roman"/>
          <w:szCs w:val="24"/>
        </w:rPr>
        <w:t>-12.</w:t>
      </w:r>
      <w:bookmarkEnd w:id="5"/>
    </w:p>
    <w:p w:rsidR="00593746" w:rsidRPr="00B04761" w:rsidRDefault="00593746" w:rsidP="00145C95">
      <w:pPr>
        <w:pStyle w:val="a6"/>
        <w:numPr>
          <w:ilvl w:val="0"/>
          <w:numId w:val="18"/>
        </w:numPr>
        <w:shd w:val="clear" w:color="auto" w:fill="FFFFFF"/>
        <w:textAlignment w:val="top"/>
        <w:rPr>
          <w:rFonts w:eastAsia="Times New Roman" w:cs="Times New Roman"/>
          <w:bCs/>
          <w:kern w:val="36"/>
          <w:szCs w:val="24"/>
          <w:lang w:eastAsia="ru-RU"/>
        </w:rPr>
      </w:pPr>
      <w:bookmarkStart w:id="6" w:name="_Ref31400576"/>
      <w:r w:rsidRPr="00B04761">
        <w:rPr>
          <w:szCs w:val="24"/>
        </w:rPr>
        <w:t xml:space="preserve">Плотникова Е. Ю. Актуальность антацидов и альгинатов в лечении заболеваний органов пищеварения. </w:t>
      </w:r>
      <w:r w:rsidRPr="00B04761">
        <w:rPr>
          <w:i/>
          <w:szCs w:val="24"/>
        </w:rPr>
        <w:t>Лечащий врач.</w:t>
      </w:r>
      <w:r w:rsidRPr="00B04761">
        <w:rPr>
          <w:szCs w:val="24"/>
        </w:rPr>
        <w:t xml:space="preserve"> 2015. </w:t>
      </w:r>
      <w:r w:rsidRPr="00B04761">
        <w:rPr>
          <w:rFonts w:eastAsiaTheme="minorEastAsia"/>
          <w:szCs w:val="24"/>
          <w:lang w:eastAsia="zh-CN"/>
        </w:rPr>
        <w:t xml:space="preserve">№ </w:t>
      </w:r>
      <w:r w:rsidRPr="00B04761">
        <w:rPr>
          <w:szCs w:val="24"/>
        </w:rPr>
        <w:t>2. С. 58-63.</w:t>
      </w:r>
      <w:bookmarkEnd w:id="6"/>
    </w:p>
    <w:p w:rsidR="00593746" w:rsidRPr="00B04761" w:rsidRDefault="00593746" w:rsidP="00145C95">
      <w:pPr>
        <w:pStyle w:val="a6"/>
        <w:numPr>
          <w:ilvl w:val="0"/>
          <w:numId w:val="18"/>
        </w:numPr>
        <w:rPr>
          <w:rFonts w:cs="Times New Roman"/>
          <w:szCs w:val="24"/>
          <w:shd w:val="clear" w:color="auto" w:fill="FFFFFF"/>
        </w:rPr>
      </w:pPr>
      <w:bookmarkStart w:id="7" w:name="_Ref31400723"/>
      <w:r w:rsidRPr="00B04761">
        <w:rPr>
          <w:szCs w:val="24"/>
        </w:rPr>
        <w:lastRenderedPageBreak/>
        <w:t xml:space="preserve">Плотникова Е. Ю. </w:t>
      </w:r>
      <w:proofErr w:type="spellStart"/>
      <w:r w:rsidRPr="00B04761">
        <w:rPr>
          <w:szCs w:val="24"/>
        </w:rPr>
        <w:t>Гастроэзофагеальная</w:t>
      </w:r>
      <w:proofErr w:type="spellEnd"/>
      <w:r w:rsidRPr="00B04761">
        <w:rPr>
          <w:szCs w:val="24"/>
        </w:rPr>
        <w:t xml:space="preserve"> </w:t>
      </w:r>
      <w:proofErr w:type="spellStart"/>
      <w:r w:rsidRPr="00B04761">
        <w:rPr>
          <w:szCs w:val="24"/>
        </w:rPr>
        <w:t>рефлюксная</w:t>
      </w:r>
      <w:proofErr w:type="spellEnd"/>
      <w:r w:rsidRPr="00B04761">
        <w:rPr>
          <w:szCs w:val="24"/>
        </w:rPr>
        <w:t xml:space="preserve"> болезнь и беременность. </w:t>
      </w:r>
      <w:r w:rsidRPr="00B04761">
        <w:rPr>
          <w:i/>
          <w:szCs w:val="24"/>
        </w:rPr>
        <w:t xml:space="preserve">Современный журнал практического врача </w:t>
      </w:r>
      <w:proofErr w:type="spellStart"/>
      <w:r w:rsidRPr="00B04761">
        <w:rPr>
          <w:i/>
          <w:szCs w:val="24"/>
          <w:lang w:val="en-US"/>
        </w:rPr>
        <w:t>iDOKTOR</w:t>
      </w:r>
      <w:proofErr w:type="spellEnd"/>
      <w:r w:rsidRPr="00B04761">
        <w:rPr>
          <w:i/>
          <w:szCs w:val="24"/>
        </w:rPr>
        <w:t>.</w:t>
      </w:r>
      <w:r w:rsidRPr="00B04761">
        <w:rPr>
          <w:szCs w:val="24"/>
        </w:rPr>
        <w:t xml:space="preserve"> </w:t>
      </w:r>
      <w:r w:rsidRPr="00B04761">
        <w:rPr>
          <w:bCs/>
          <w:szCs w:val="24"/>
        </w:rPr>
        <w:t xml:space="preserve">2015. </w:t>
      </w:r>
      <w:r w:rsidRPr="00B04761">
        <w:rPr>
          <w:rFonts w:eastAsiaTheme="minorEastAsia"/>
          <w:bCs/>
          <w:szCs w:val="24"/>
          <w:lang w:eastAsia="zh-CN"/>
        </w:rPr>
        <w:t xml:space="preserve">№ </w:t>
      </w:r>
      <w:r w:rsidRPr="00B04761">
        <w:rPr>
          <w:bCs/>
          <w:szCs w:val="24"/>
        </w:rPr>
        <w:t>1 (30). С. 29-32.</w:t>
      </w:r>
      <w:bookmarkEnd w:id="7"/>
    </w:p>
    <w:p w:rsidR="00593746" w:rsidRPr="00B04761" w:rsidRDefault="00593746" w:rsidP="00145C95">
      <w:pPr>
        <w:pStyle w:val="a6"/>
        <w:numPr>
          <w:ilvl w:val="0"/>
          <w:numId w:val="18"/>
        </w:numPr>
        <w:shd w:val="clear" w:color="auto" w:fill="FFFFFF"/>
        <w:textAlignment w:val="top"/>
        <w:rPr>
          <w:rFonts w:cs="Times New Roman"/>
          <w:szCs w:val="24"/>
        </w:rPr>
      </w:pPr>
      <w:bookmarkStart w:id="8" w:name="_Ref31400548"/>
      <w:r w:rsidRPr="00B04761">
        <w:rPr>
          <w:rStyle w:val="a5"/>
          <w:rFonts w:cs="Times New Roman"/>
          <w:b w:val="0"/>
          <w:szCs w:val="24"/>
        </w:rPr>
        <w:t xml:space="preserve">Соколова В. И., Горелова С. В. </w:t>
      </w:r>
      <w:r w:rsidRPr="00B04761">
        <w:rPr>
          <w:rFonts w:eastAsia="Times New Roman" w:cs="Times New Roman"/>
          <w:szCs w:val="24"/>
          <w:lang w:eastAsia="ru-RU"/>
        </w:rPr>
        <w:t xml:space="preserve">Анализ аптечных продаж </w:t>
      </w:r>
      <w:proofErr w:type="spellStart"/>
      <w:r w:rsidRPr="00B04761">
        <w:rPr>
          <w:rFonts w:eastAsia="Times New Roman" w:cs="Times New Roman"/>
          <w:szCs w:val="24"/>
          <w:lang w:eastAsia="ru-RU"/>
        </w:rPr>
        <w:t>противоязвенных</w:t>
      </w:r>
      <w:proofErr w:type="spellEnd"/>
      <w:r w:rsidRPr="00B04761">
        <w:rPr>
          <w:rFonts w:eastAsia="Times New Roman" w:cs="Times New Roman"/>
          <w:szCs w:val="24"/>
          <w:lang w:eastAsia="ru-RU"/>
        </w:rPr>
        <w:t xml:space="preserve"> препаратов и антацидов в РФ за 2001-2002 гг. </w:t>
      </w:r>
      <w:r w:rsidRPr="00B04761">
        <w:rPr>
          <w:rFonts w:cs="Times New Roman"/>
          <w:i/>
          <w:szCs w:val="24"/>
        </w:rPr>
        <w:t>Ремедиум.</w:t>
      </w:r>
      <w:r w:rsidRPr="00B04761">
        <w:rPr>
          <w:rFonts w:cs="Times New Roman"/>
          <w:szCs w:val="24"/>
        </w:rPr>
        <w:t xml:space="preserve"> 2003. </w:t>
      </w:r>
      <w:r w:rsidRPr="00B04761">
        <w:rPr>
          <w:rFonts w:eastAsiaTheme="minorEastAsia" w:cs="Times New Roman"/>
          <w:szCs w:val="24"/>
          <w:lang w:eastAsia="zh-CN"/>
        </w:rPr>
        <w:t>№</w:t>
      </w:r>
      <w:r w:rsidRPr="00B04761">
        <w:rPr>
          <w:rFonts w:cs="Times New Roman"/>
          <w:szCs w:val="24"/>
        </w:rPr>
        <w:t xml:space="preserve"> 5. С. 27-34.</w:t>
      </w:r>
      <w:bookmarkEnd w:id="8"/>
    </w:p>
    <w:p w:rsidR="00593746" w:rsidRPr="00B04761" w:rsidRDefault="00593746" w:rsidP="00145C95">
      <w:pPr>
        <w:pStyle w:val="a6"/>
        <w:numPr>
          <w:ilvl w:val="0"/>
          <w:numId w:val="18"/>
        </w:numPr>
        <w:shd w:val="clear" w:color="auto" w:fill="FFFFFF"/>
        <w:textAlignment w:val="top"/>
        <w:rPr>
          <w:szCs w:val="24"/>
          <w:lang w:val="en-US"/>
        </w:rPr>
      </w:pPr>
      <w:bookmarkStart w:id="9" w:name="_Ref31400570"/>
      <w:r w:rsidRPr="00B04761">
        <w:rPr>
          <w:iCs/>
          <w:szCs w:val="24"/>
        </w:rPr>
        <w:t xml:space="preserve">Ушкалова Е. А. </w:t>
      </w:r>
      <w:r w:rsidRPr="00B04761">
        <w:rPr>
          <w:bCs/>
          <w:szCs w:val="24"/>
        </w:rPr>
        <w:t>Клиническая фармакология современных антацидов</w:t>
      </w:r>
      <w:r w:rsidRPr="00B04761">
        <w:rPr>
          <w:szCs w:val="24"/>
        </w:rPr>
        <w:t xml:space="preserve">. </w:t>
      </w:r>
      <w:proofErr w:type="spellStart"/>
      <w:r w:rsidRPr="00B04761">
        <w:rPr>
          <w:i/>
          <w:szCs w:val="24"/>
        </w:rPr>
        <w:t>Фарматека</w:t>
      </w:r>
      <w:proofErr w:type="spellEnd"/>
      <w:r w:rsidRPr="00B04761">
        <w:rPr>
          <w:i/>
          <w:szCs w:val="24"/>
          <w:lang w:val="en-US"/>
        </w:rPr>
        <w:t>.</w:t>
      </w:r>
      <w:r w:rsidRPr="00B04761">
        <w:rPr>
          <w:szCs w:val="24"/>
          <w:lang w:val="en-US"/>
        </w:rPr>
        <w:t xml:space="preserve"> 2006. № 11. </w:t>
      </w:r>
      <w:r w:rsidRPr="00B04761">
        <w:rPr>
          <w:szCs w:val="24"/>
        </w:rPr>
        <w:t>С</w:t>
      </w:r>
      <w:r w:rsidRPr="00B04761">
        <w:rPr>
          <w:szCs w:val="24"/>
          <w:lang w:val="en-US"/>
        </w:rPr>
        <w:t>. 1-6.</w:t>
      </w:r>
      <w:bookmarkEnd w:id="9"/>
    </w:p>
    <w:p w:rsidR="00593746" w:rsidRPr="00B04761" w:rsidRDefault="00593746" w:rsidP="00145C95">
      <w:pPr>
        <w:pStyle w:val="a6"/>
        <w:numPr>
          <w:ilvl w:val="0"/>
          <w:numId w:val="18"/>
        </w:numPr>
        <w:shd w:val="clear" w:color="auto" w:fill="FFFFFF"/>
        <w:textAlignment w:val="top"/>
        <w:rPr>
          <w:rFonts w:eastAsia="Times New Roman" w:cs="Times New Roman"/>
          <w:szCs w:val="24"/>
          <w:lang w:eastAsia="ru-RU"/>
        </w:rPr>
      </w:pPr>
      <w:bookmarkStart w:id="10" w:name="_Ref31400582"/>
      <w:r w:rsidRPr="00B04761">
        <w:rPr>
          <w:rFonts w:eastAsia="Times New Roman" w:cs="Times New Roman"/>
          <w:szCs w:val="24"/>
          <w:lang w:eastAsia="ru-RU"/>
        </w:rPr>
        <w:t xml:space="preserve">Фадеенко Г. Д. Роль и место антацидов в лечении </w:t>
      </w:r>
      <w:proofErr w:type="spellStart"/>
      <w:r w:rsidRPr="00B04761">
        <w:rPr>
          <w:rFonts w:eastAsia="Times New Roman" w:cs="Times New Roman"/>
          <w:szCs w:val="24"/>
          <w:lang w:eastAsia="ru-RU"/>
        </w:rPr>
        <w:t>кислотозависимых</w:t>
      </w:r>
      <w:proofErr w:type="spellEnd"/>
      <w:r w:rsidRPr="00B04761">
        <w:rPr>
          <w:rFonts w:eastAsia="Times New Roman" w:cs="Times New Roman"/>
          <w:szCs w:val="24"/>
          <w:lang w:eastAsia="ru-RU"/>
        </w:rPr>
        <w:t xml:space="preserve"> заболеваний. </w:t>
      </w:r>
      <w:r w:rsidRPr="00B04761">
        <w:rPr>
          <w:rFonts w:eastAsia="Times New Roman" w:cs="Times New Roman"/>
          <w:i/>
          <w:szCs w:val="24"/>
          <w:lang w:eastAsia="ru-RU"/>
        </w:rPr>
        <w:t>Здоровье Украины.</w:t>
      </w:r>
      <w:r w:rsidRPr="00B04761">
        <w:rPr>
          <w:rFonts w:eastAsia="Times New Roman" w:cs="Times New Roman"/>
          <w:szCs w:val="24"/>
          <w:lang w:eastAsia="ru-RU"/>
        </w:rPr>
        <w:t xml:space="preserve"> 2007. № 20/1. С. 30–32.</w:t>
      </w:r>
      <w:bookmarkEnd w:id="10"/>
    </w:p>
    <w:p w:rsidR="00593746" w:rsidRPr="00B04761" w:rsidRDefault="00593746" w:rsidP="00145C95">
      <w:pPr>
        <w:pStyle w:val="a6"/>
        <w:numPr>
          <w:ilvl w:val="0"/>
          <w:numId w:val="18"/>
        </w:numPr>
        <w:shd w:val="clear" w:color="auto" w:fill="FFFFFF"/>
        <w:rPr>
          <w:szCs w:val="24"/>
          <w:shd w:val="clear" w:color="auto" w:fill="FFFFFF"/>
          <w:lang w:val="en-US"/>
        </w:rPr>
      </w:pPr>
      <w:bookmarkStart w:id="11" w:name="_Ref31400612"/>
      <w:r w:rsidRPr="00B04761">
        <w:rPr>
          <w:szCs w:val="24"/>
          <w:shd w:val="clear" w:color="auto" w:fill="FFFFFF"/>
        </w:rPr>
        <w:t xml:space="preserve">Шептулин А. А. Новое в </w:t>
      </w:r>
      <w:proofErr w:type="spellStart"/>
      <w:r w:rsidRPr="00B04761">
        <w:rPr>
          <w:szCs w:val="24"/>
          <w:shd w:val="clear" w:color="auto" w:fill="FFFFFF"/>
        </w:rPr>
        <w:t>антацидной</w:t>
      </w:r>
      <w:proofErr w:type="spellEnd"/>
      <w:r w:rsidRPr="00B04761">
        <w:rPr>
          <w:szCs w:val="24"/>
          <w:shd w:val="clear" w:color="auto" w:fill="FFFFFF"/>
        </w:rPr>
        <w:t xml:space="preserve"> терапии </w:t>
      </w:r>
      <w:proofErr w:type="spellStart"/>
      <w:r w:rsidRPr="00B04761">
        <w:rPr>
          <w:szCs w:val="24"/>
          <w:shd w:val="clear" w:color="auto" w:fill="FFFFFF"/>
        </w:rPr>
        <w:t>кислотозависимых</w:t>
      </w:r>
      <w:proofErr w:type="spellEnd"/>
      <w:r w:rsidRPr="00B04761">
        <w:rPr>
          <w:szCs w:val="24"/>
          <w:shd w:val="clear" w:color="auto" w:fill="FFFFFF"/>
        </w:rPr>
        <w:t xml:space="preserve"> заболеваний. </w:t>
      </w:r>
      <w:r w:rsidRPr="00B04761">
        <w:rPr>
          <w:i/>
          <w:szCs w:val="24"/>
          <w:shd w:val="clear" w:color="auto" w:fill="FFFFFF"/>
        </w:rPr>
        <w:t>Рос</w:t>
      </w:r>
      <w:r w:rsidRPr="00B04761">
        <w:rPr>
          <w:i/>
          <w:szCs w:val="24"/>
          <w:shd w:val="clear" w:color="auto" w:fill="FFFFFF"/>
          <w:lang w:val="en-US"/>
        </w:rPr>
        <w:t xml:space="preserve">. </w:t>
      </w:r>
      <w:proofErr w:type="spellStart"/>
      <w:r w:rsidRPr="00B04761">
        <w:rPr>
          <w:i/>
          <w:szCs w:val="24"/>
          <w:shd w:val="clear" w:color="auto" w:fill="FFFFFF"/>
        </w:rPr>
        <w:t>журн</w:t>
      </w:r>
      <w:proofErr w:type="spellEnd"/>
      <w:r w:rsidRPr="00B04761">
        <w:rPr>
          <w:i/>
          <w:szCs w:val="24"/>
          <w:shd w:val="clear" w:color="auto" w:fill="FFFFFF"/>
          <w:lang w:val="en-US"/>
        </w:rPr>
        <w:t xml:space="preserve">. </w:t>
      </w:r>
      <w:proofErr w:type="spellStart"/>
      <w:r w:rsidRPr="00B04761">
        <w:rPr>
          <w:i/>
          <w:szCs w:val="24"/>
          <w:shd w:val="clear" w:color="auto" w:fill="FFFFFF"/>
        </w:rPr>
        <w:t>гастроэнтерол</w:t>
      </w:r>
      <w:proofErr w:type="spellEnd"/>
      <w:r w:rsidRPr="00B04761">
        <w:rPr>
          <w:i/>
          <w:szCs w:val="24"/>
          <w:shd w:val="clear" w:color="auto" w:fill="FFFFFF"/>
          <w:lang w:val="en-US"/>
        </w:rPr>
        <w:t xml:space="preserve">., </w:t>
      </w:r>
      <w:proofErr w:type="spellStart"/>
      <w:r w:rsidRPr="00B04761">
        <w:rPr>
          <w:i/>
          <w:szCs w:val="24"/>
          <w:shd w:val="clear" w:color="auto" w:fill="FFFFFF"/>
        </w:rPr>
        <w:t>гепатол</w:t>
      </w:r>
      <w:proofErr w:type="spellEnd"/>
      <w:r w:rsidRPr="00B04761">
        <w:rPr>
          <w:i/>
          <w:szCs w:val="24"/>
          <w:shd w:val="clear" w:color="auto" w:fill="FFFFFF"/>
          <w:lang w:val="en-US"/>
        </w:rPr>
        <w:t xml:space="preserve">., </w:t>
      </w:r>
      <w:proofErr w:type="spellStart"/>
      <w:r w:rsidRPr="00B04761">
        <w:rPr>
          <w:i/>
          <w:szCs w:val="24"/>
          <w:shd w:val="clear" w:color="auto" w:fill="FFFFFF"/>
        </w:rPr>
        <w:t>колопроктол</w:t>
      </w:r>
      <w:proofErr w:type="spellEnd"/>
      <w:r w:rsidRPr="00B04761">
        <w:rPr>
          <w:i/>
          <w:szCs w:val="24"/>
          <w:shd w:val="clear" w:color="auto" w:fill="FFFFFF"/>
          <w:lang w:val="en-US"/>
        </w:rPr>
        <w:t>.</w:t>
      </w:r>
      <w:r w:rsidRPr="00B04761">
        <w:rPr>
          <w:szCs w:val="24"/>
          <w:shd w:val="clear" w:color="auto" w:fill="FFFFFF"/>
          <w:lang w:val="en-US"/>
        </w:rPr>
        <w:t xml:space="preserve"> 1997. </w:t>
      </w:r>
      <w:r w:rsidRPr="00B04761">
        <w:rPr>
          <w:rFonts w:eastAsiaTheme="minorEastAsia"/>
          <w:szCs w:val="24"/>
          <w:shd w:val="clear" w:color="auto" w:fill="FFFFFF"/>
          <w:lang w:val="en-US" w:eastAsia="zh-CN"/>
        </w:rPr>
        <w:t xml:space="preserve">№ </w:t>
      </w:r>
      <w:r w:rsidRPr="00B04761">
        <w:rPr>
          <w:szCs w:val="24"/>
          <w:shd w:val="clear" w:color="auto" w:fill="FFFFFF"/>
          <w:lang w:val="en-US"/>
        </w:rPr>
        <w:t xml:space="preserve">3. </w:t>
      </w:r>
      <w:r w:rsidRPr="00B04761">
        <w:rPr>
          <w:szCs w:val="24"/>
          <w:shd w:val="clear" w:color="auto" w:fill="FFFFFF"/>
        </w:rPr>
        <w:t>С.</w:t>
      </w:r>
      <w:r w:rsidRPr="00B04761">
        <w:rPr>
          <w:szCs w:val="24"/>
          <w:shd w:val="clear" w:color="auto" w:fill="FFFFFF"/>
          <w:lang w:val="en-US"/>
        </w:rPr>
        <w:t xml:space="preserve"> 53</w:t>
      </w:r>
      <w:r w:rsidRPr="00B04761">
        <w:rPr>
          <w:szCs w:val="24"/>
          <w:shd w:val="clear" w:color="auto" w:fill="FFFFFF"/>
        </w:rPr>
        <w:t>-</w:t>
      </w:r>
      <w:r w:rsidRPr="00B04761">
        <w:rPr>
          <w:szCs w:val="24"/>
          <w:shd w:val="clear" w:color="auto" w:fill="FFFFFF"/>
          <w:lang w:val="en-US"/>
        </w:rPr>
        <w:t>5.</w:t>
      </w:r>
      <w:bookmarkEnd w:id="11"/>
    </w:p>
    <w:p w:rsidR="00593746" w:rsidRPr="00B04761" w:rsidRDefault="00593746" w:rsidP="00145C95">
      <w:pPr>
        <w:pStyle w:val="a6"/>
        <w:numPr>
          <w:ilvl w:val="0"/>
          <w:numId w:val="18"/>
        </w:numPr>
        <w:shd w:val="clear" w:color="auto" w:fill="FFFFFF"/>
        <w:rPr>
          <w:rFonts w:cs="Times New Roman"/>
          <w:szCs w:val="24"/>
        </w:rPr>
      </w:pPr>
      <w:bookmarkStart w:id="12" w:name="_Ref31400553"/>
      <w:r w:rsidRPr="00B04761">
        <w:rPr>
          <w:rFonts w:eastAsia="Times New Roman" w:cs="Times New Roman"/>
          <w:szCs w:val="24"/>
          <w:lang w:eastAsia="ru-RU"/>
        </w:rPr>
        <w:t xml:space="preserve">Шилова С. Д. Анализ аптечных продаж </w:t>
      </w:r>
      <w:proofErr w:type="spellStart"/>
      <w:r w:rsidRPr="00B04761">
        <w:rPr>
          <w:rFonts w:eastAsia="Times New Roman" w:cs="Times New Roman"/>
          <w:szCs w:val="24"/>
          <w:lang w:eastAsia="ru-RU"/>
        </w:rPr>
        <w:t>противоязвенных</w:t>
      </w:r>
      <w:proofErr w:type="spellEnd"/>
      <w:r w:rsidRPr="00B04761">
        <w:rPr>
          <w:rFonts w:eastAsia="Times New Roman" w:cs="Times New Roman"/>
          <w:szCs w:val="24"/>
          <w:lang w:eastAsia="ru-RU"/>
        </w:rPr>
        <w:t xml:space="preserve"> препаратов и антацидов в РФ за 2000-2001 гг. </w:t>
      </w:r>
      <w:r w:rsidRPr="00B04761">
        <w:rPr>
          <w:rFonts w:cs="Times New Roman"/>
          <w:i/>
          <w:szCs w:val="24"/>
        </w:rPr>
        <w:t>Российские аптеки.</w:t>
      </w:r>
      <w:r w:rsidRPr="00B04761">
        <w:rPr>
          <w:rFonts w:cs="Times New Roman"/>
          <w:szCs w:val="24"/>
        </w:rPr>
        <w:t xml:space="preserve"> 2002. № 4. С. 5-9.</w:t>
      </w:r>
      <w:bookmarkEnd w:id="12"/>
    </w:p>
    <w:p w:rsidR="00593746" w:rsidRPr="00B04761" w:rsidRDefault="00593746" w:rsidP="00593746">
      <w:pPr>
        <w:pStyle w:val="a6"/>
        <w:numPr>
          <w:ilvl w:val="0"/>
          <w:numId w:val="18"/>
        </w:numPr>
        <w:shd w:val="clear" w:color="auto" w:fill="FFFFFF"/>
        <w:rPr>
          <w:rFonts w:cs="Times New Roman"/>
          <w:szCs w:val="24"/>
          <w:shd w:val="clear" w:color="auto" w:fill="FFFFFF"/>
          <w:lang w:val="en-US"/>
        </w:rPr>
      </w:pPr>
      <w:bookmarkStart w:id="13" w:name="_Ref31400635"/>
      <w:r w:rsidRPr="00B04761">
        <w:rPr>
          <w:rFonts w:cs="Times New Roman"/>
          <w:szCs w:val="24"/>
          <w:shd w:val="clear" w:color="auto" w:fill="FFFFFF"/>
          <w:lang w:val="en-US"/>
        </w:rPr>
        <w:t xml:space="preserve">Arnold R., Koop H., </w:t>
      </w:r>
      <w:proofErr w:type="spellStart"/>
      <w:r w:rsidRPr="00B04761">
        <w:rPr>
          <w:rFonts w:cs="Times New Roman"/>
          <w:szCs w:val="24"/>
          <w:shd w:val="clear" w:color="auto" w:fill="FFFFFF"/>
          <w:lang w:val="en-US"/>
        </w:rPr>
        <w:t>Schwarting</w:t>
      </w:r>
      <w:proofErr w:type="spellEnd"/>
      <w:r w:rsidRPr="00B04761">
        <w:rPr>
          <w:rFonts w:cs="Times New Roman"/>
          <w:szCs w:val="24"/>
          <w:shd w:val="clear" w:color="auto" w:fill="FFFFFF"/>
          <w:lang w:val="en-US"/>
        </w:rPr>
        <w:t xml:space="preserve"> H., </w:t>
      </w:r>
      <w:proofErr w:type="spellStart"/>
      <w:r w:rsidRPr="00B04761">
        <w:rPr>
          <w:rFonts w:cs="Times New Roman"/>
          <w:szCs w:val="24"/>
          <w:shd w:val="clear" w:color="auto" w:fill="FFFFFF"/>
          <w:lang w:val="en-US"/>
        </w:rPr>
        <w:t>Tuch</w:t>
      </w:r>
      <w:proofErr w:type="spellEnd"/>
      <w:r w:rsidRPr="00B04761">
        <w:rPr>
          <w:rFonts w:cs="Times New Roman"/>
          <w:szCs w:val="24"/>
          <w:shd w:val="clear" w:color="auto" w:fill="FFFFFF"/>
          <w:lang w:val="en-US"/>
        </w:rPr>
        <w:t xml:space="preserve"> K., </w:t>
      </w:r>
      <w:proofErr w:type="spellStart"/>
      <w:r w:rsidRPr="00B04761">
        <w:rPr>
          <w:rFonts w:cs="Times New Roman"/>
          <w:szCs w:val="24"/>
          <w:shd w:val="clear" w:color="auto" w:fill="FFFFFF"/>
          <w:lang w:val="en-US"/>
        </w:rPr>
        <w:t>Willemer</w:t>
      </w:r>
      <w:proofErr w:type="spellEnd"/>
      <w:r w:rsidRPr="00B04761">
        <w:rPr>
          <w:rFonts w:cs="Times New Roman"/>
          <w:szCs w:val="24"/>
          <w:shd w:val="clear" w:color="auto" w:fill="FFFFFF"/>
          <w:lang w:val="en-US"/>
        </w:rPr>
        <w:t xml:space="preserve"> B. Effect of acid inhibition on gastric endocrine cells. </w:t>
      </w:r>
      <w:proofErr w:type="spellStart"/>
      <w:r w:rsidRPr="00B04761">
        <w:rPr>
          <w:rFonts w:cs="Times New Roman"/>
          <w:i/>
          <w:szCs w:val="24"/>
          <w:shd w:val="clear" w:color="auto" w:fill="FFFFFF"/>
          <w:lang w:val="en-US"/>
        </w:rPr>
        <w:t>Scand</w:t>
      </w:r>
      <w:proofErr w:type="spellEnd"/>
      <w:r w:rsidRPr="00B04761">
        <w:rPr>
          <w:rFonts w:cs="Times New Roman"/>
          <w:i/>
          <w:szCs w:val="24"/>
          <w:shd w:val="clear" w:color="auto" w:fill="FFFFFF"/>
          <w:lang w:val="en-US"/>
        </w:rPr>
        <w:t xml:space="preserve"> J Gastroenterol.</w:t>
      </w:r>
      <w:r w:rsidRPr="00B04761">
        <w:rPr>
          <w:rFonts w:cs="Times New Roman"/>
          <w:szCs w:val="24"/>
          <w:shd w:val="clear" w:color="auto" w:fill="FFFFFF"/>
          <w:lang w:val="en-US"/>
        </w:rPr>
        <w:t xml:space="preserve"> 1986. Vol. 21, No 125. P. 14-9.</w:t>
      </w:r>
      <w:bookmarkEnd w:id="13"/>
    </w:p>
    <w:p w:rsidR="00593746" w:rsidRPr="00B04761" w:rsidRDefault="00593746" w:rsidP="00593746">
      <w:pPr>
        <w:pStyle w:val="a6"/>
        <w:numPr>
          <w:ilvl w:val="0"/>
          <w:numId w:val="18"/>
        </w:numPr>
        <w:rPr>
          <w:bCs/>
          <w:szCs w:val="24"/>
        </w:rPr>
      </w:pPr>
      <w:bookmarkStart w:id="14" w:name="_Ref31400712"/>
      <w:r w:rsidRPr="00B04761">
        <w:rPr>
          <w:szCs w:val="24"/>
          <w:lang w:val="en-US"/>
        </w:rPr>
        <w:t xml:space="preserve">Briggs G. G., Freeman R. Y., </w:t>
      </w:r>
      <w:proofErr w:type="spellStart"/>
      <w:r w:rsidRPr="00B04761">
        <w:rPr>
          <w:szCs w:val="24"/>
          <w:lang w:val="en-US"/>
        </w:rPr>
        <w:t>Yaffe</w:t>
      </w:r>
      <w:proofErr w:type="spellEnd"/>
      <w:r w:rsidRPr="00B04761">
        <w:rPr>
          <w:szCs w:val="24"/>
          <w:lang w:val="en-US"/>
        </w:rPr>
        <w:t xml:space="preserve"> S. J.</w:t>
      </w:r>
      <w:r w:rsidRPr="00B04761">
        <w:rPr>
          <w:rStyle w:val="apple-converted-space"/>
          <w:szCs w:val="24"/>
          <w:lang w:val="en-US"/>
        </w:rPr>
        <w:t xml:space="preserve"> </w:t>
      </w:r>
      <w:r w:rsidRPr="00B04761">
        <w:rPr>
          <w:iCs/>
          <w:szCs w:val="24"/>
          <w:lang w:val="en-US"/>
        </w:rPr>
        <w:t>Drugs in Pregnancy and Lactation: A Reference Guide to Fetal and Neonatal Risk</w:t>
      </w:r>
      <w:r w:rsidRPr="00B04761">
        <w:rPr>
          <w:szCs w:val="24"/>
          <w:lang w:val="en-US"/>
        </w:rPr>
        <w:t>. Baltimore, USA</w:t>
      </w:r>
      <w:r w:rsidRPr="00B04761">
        <w:rPr>
          <w:szCs w:val="24"/>
        </w:rPr>
        <w:t xml:space="preserve">: </w:t>
      </w:r>
      <w:r w:rsidRPr="00B04761">
        <w:rPr>
          <w:szCs w:val="24"/>
          <w:lang w:val="en-US"/>
        </w:rPr>
        <w:t>William</w:t>
      </w:r>
      <w:r w:rsidRPr="00B04761">
        <w:rPr>
          <w:szCs w:val="24"/>
        </w:rPr>
        <w:t xml:space="preserve"> </w:t>
      </w:r>
      <w:r w:rsidRPr="00B04761">
        <w:rPr>
          <w:szCs w:val="24"/>
          <w:lang w:val="en-US"/>
        </w:rPr>
        <w:t>and</w:t>
      </w:r>
      <w:r w:rsidRPr="00B04761">
        <w:rPr>
          <w:szCs w:val="24"/>
        </w:rPr>
        <w:t xml:space="preserve"> </w:t>
      </w:r>
      <w:r w:rsidRPr="00B04761">
        <w:rPr>
          <w:szCs w:val="24"/>
          <w:lang w:val="en-US"/>
        </w:rPr>
        <w:t>Wilkins</w:t>
      </w:r>
      <w:r w:rsidRPr="00B04761">
        <w:rPr>
          <w:szCs w:val="24"/>
        </w:rPr>
        <w:t>, 2002.</w:t>
      </w:r>
      <w:bookmarkEnd w:id="14"/>
    </w:p>
    <w:bookmarkStart w:id="15" w:name="_Ref31400532"/>
    <w:p w:rsidR="00593746" w:rsidRPr="00B04761" w:rsidRDefault="00593746" w:rsidP="00593746">
      <w:pPr>
        <w:pStyle w:val="a6"/>
        <w:numPr>
          <w:ilvl w:val="0"/>
          <w:numId w:val="18"/>
        </w:numPr>
        <w:shd w:val="clear" w:color="auto" w:fill="FFFFFF"/>
        <w:rPr>
          <w:rFonts w:eastAsia="Times New Roman" w:cs="Times New Roman"/>
          <w:szCs w:val="24"/>
          <w:lang w:val="en-US" w:eastAsia="ru-RU"/>
        </w:rPr>
      </w:pPr>
      <w:r w:rsidRPr="00B04761">
        <w:fldChar w:fldCharType="begin"/>
      </w:r>
      <w:r w:rsidRPr="00B04761">
        <w:rPr>
          <w:lang w:val="en-US"/>
        </w:rPr>
        <w:instrText xml:space="preserve"> HYPERLINK "http://www.ncbi.nlm.nih.gov/pubmed/?term=DEMLING%20L%5BAuthor%5D&amp;cauthor=true&amp;cauthor_uid=14079459" </w:instrText>
      </w:r>
      <w:r w:rsidRPr="00B04761">
        <w:fldChar w:fldCharType="separate"/>
      </w:r>
      <w:proofErr w:type="spellStart"/>
      <w:r w:rsidRPr="00B04761">
        <w:rPr>
          <w:rFonts w:eastAsia="Times New Roman" w:cs="Times New Roman"/>
          <w:szCs w:val="24"/>
          <w:lang w:val="en-US" w:eastAsia="ru-RU"/>
        </w:rPr>
        <w:t>Demling</w:t>
      </w:r>
      <w:proofErr w:type="spellEnd"/>
      <w:r w:rsidRPr="00B04761">
        <w:rPr>
          <w:rFonts w:eastAsia="Times New Roman" w:cs="Times New Roman"/>
          <w:szCs w:val="24"/>
          <w:lang w:val="en-US" w:eastAsia="ru-RU"/>
        </w:rPr>
        <w:t xml:space="preserve"> L</w:t>
      </w:r>
      <w:r w:rsidRPr="00B04761">
        <w:rPr>
          <w:rFonts w:eastAsia="Times New Roman" w:cs="Times New Roman"/>
          <w:szCs w:val="24"/>
          <w:lang w:val="en-US" w:eastAsia="ru-RU"/>
        </w:rPr>
        <w:fldChar w:fldCharType="end"/>
      </w:r>
      <w:r w:rsidRPr="00B04761">
        <w:rPr>
          <w:rFonts w:eastAsia="Times New Roman" w:cs="Times New Roman"/>
          <w:szCs w:val="24"/>
          <w:lang w:val="en-US" w:eastAsia="ru-RU"/>
        </w:rPr>
        <w:t xml:space="preserve">. </w:t>
      </w:r>
      <w:r w:rsidRPr="00B04761">
        <w:rPr>
          <w:rFonts w:eastAsia="Times New Roman" w:cs="Times New Roman"/>
          <w:bCs/>
          <w:kern w:val="36"/>
          <w:szCs w:val="24"/>
          <w:lang w:val="en-US" w:eastAsia="ru-RU"/>
        </w:rPr>
        <w:t xml:space="preserve">The conservative therapy of gastritis and peptic ulcer. </w:t>
      </w:r>
      <w:hyperlink r:id="rId6" w:tooltip="Der Internist." w:history="1">
        <w:r w:rsidRPr="00B04761">
          <w:rPr>
            <w:rFonts w:eastAsia="Times New Roman" w:cs="Times New Roman"/>
            <w:i/>
            <w:szCs w:val="24"/>
            <w:lang w:val="en-US" w:eastAsia="ru-RU"/>
          </w:rPr>
          <w:t>Internist (</w:t>
        </w:r>
        <w:proofErr w:type="spellStart"/>
        <w:r w:rsidRPr="00B04761">
          <w:rPr>
            <w:rFonts w:eastAsia="Times New Roman" w:cs="Times New Roman"/>
            <w:i/>
            <w:szCs w:val="24"/>
            <w:lang w:val="en-US" w:eastAsia="ru-RU"/>
          </w:rPr>
          <w:t>Berl</w:t>
        </w:r>
        <w:proofErr w:type="spellEnd"/>
        <w:r w:rsidRPr="00B04761">
          <w:rPr>
            <w:rFonts w:eastAsia="Times New Roman" w:cs="Times New Roman"/>
            <w:i/>
            <w:szCs w:val="24"/>
            <w:lang w:val="en-US" w:eastAsia="ru-RU"/>
          </w:rPr>
          <w:t>)</w:t>
        </w:r>
      </w:hyperlink>
      <w:r w:rsidRPr="00B04761">
        <w:rPr>
          <w:szCs w:val="24"/>
          <w:lang w:val="en-US"/>
        </w:rPr>
        <w:t>.</w:t>
      </w:r>
      <w:r w:rsidRPr="00B04761">
        <w:rPr>
          <w:rFonts w:eastAsia="Times New Roman" w:cs="Times New Roman"/>
          <w:szCs w:val="24"/>
          <w:lang w:val="en-US" w:eastAsia="ru-RU"/>
        </w:rPr>
        <w:t xml:space="preserve"> 1963. P. 193-6.</w:t>
      </w:r>
      <w:bookmarkEnd w:id="15"/>
    </w:p>
    <w:p w:rsidR="00593746" w:rsidRPr="00B04761" w:rsidRDefault="00593746" w:rsidP="00593746">
      <w:pPr>
        <w:pStyle w:val="a6"/>
        <w:numPr>
          <w:ilvl w:val="0"/>
          <w:numId w:val="18"/>
        </w:numPr>
        <w:shd w:val="clear" w:color="auto" w:fill="FFFFFF"/>
        <w:rPr>
          <w:rFonts w:cs="Times New Roman"/>
          <w:szCs w:val="24"/>
          <w:shd w:val="clear" w:color="auto" w:fill="FFFFFF"/>
        </w:rPr>
      </w:pPr>
      <w:bookmarkStart w:id="16" w:name="_Ref31400668"/>
      <w:r w:rsidRPr="00B04761">
        <w:rPr>
          <w:rFonts w:cs="Times New Roman"/>
          <w:szCs w:val="24"/>
          <w:shd w:val="clear" w:color="auto" w:fill="FFFFFF"/>
          <w:lang w:val="en-US"/>
        </w:rPr>
        <w:t xml:space="preserve">Hollander D., Harlan J. Antacids vs placebos in peptic ulcer therapy. A controlled </w:t>
      </w:r>
      <w:proofErr w:type="spellStart"/>
      <w:r w:rsidRPr="00B04761">
        <w:rPr>
          <w:rFonts w:cs="Times New Roman"/>
          <w:szCs w:val="24"/>
          <w:shd w:val="clear" w:color="auto" w:fill="FFFFFF"/>
          <w:lang w:val="en-US"/>
        </w:rPr>
        <w:t>doubleblind</w:t>
      </w:r>
      <w:proofErr w:type="spellEnd"/>
      <w:r w:rsidRPr="00B04761">
        <w:rPr>
          <w:rFonts w:cs="Times New Roman"/>
          <w:szCs w:val="24"/>
          <w:shd w:val="clear" w:color="auto" w:fill="FFFFFF"/>
          <w:lang w:val="en-US"/>
        </w:rPr>
        <w:t xml:space="preserve"> investigation. </w:t>
      </w:r>
      <w:r w:rsidRPr="00B04761">
        <w:rPr>
          <w:rFonts w:cs="Times New Roman"/>
          <w:i/>
          <w:szCs w:val="24"/>
          <w:shd w:val="clear" w:color="auto" w:fill="FFFFFF"/>
          <w:lang w:val="en-US"/>
        </w:rPr>
        <w:t>JAMA</w:t>
      </w:r>
      <w:r w:rsidRPr="00B04761">
        <w:rPr>
          <w:rFonts w:cs="Times New Roman"/>
          <w:i/>
          <w:szCs w:val="24"/>
          <w:shd w:val="clear" w:color="auto" w:fill="FFFFFF"/>
        </w:rPr>
        <w:t xml:space="preserve">. </w:t>
      </w:r>
      <w:r w:rsidRPr="00B04761">
        <w:rPr>
          <w:rFonts w:cs="Times New Roman"/>
          <w:szCs w:val="24"/>
          <w:shd w:val="clear" w:color="auto" w:fill="FFFFFF"/>
        </w:rPr>
        <w:t xml:space="preserve">1973. </w:t>
      </w:r>
      <w:r w:rsidRPr="00B04761">
        <w:rPr>
          <w:rFonts w:cs="Times New Roman"/>
          <w:szCs w:val="24"/>
          <w:shd w:val="clear" w:color="auto" w:fill="FFFFFF"/>
          <w:lang w:val="en-US"/>
        </w:rPr>
        <w:t>Vol</w:t>
      </w:r>
      <w:r w:rsidRPr="00B04761">
        <w:rPr>
          <w:rFonts w:cs="Times New Roman"/>
          <w:szCs w:val="24"/>
          <w:shd w:val="clear" w:color="auto" w:fill="FFFFFF"/>
        </w:rPr>
        <w:t xml:space="preserve">. 226. </w:t>
      </w:r>
      <w:r w:rsidRPr="00B04761">
        <w:rPr>
          <w:rFonts w:cs="Times New Roman"/>
          <w:szCs w:val="24"/>
          <w:shd w:val="clear" w:color="auto" w:fill="FFFFFF"/>
          <w:lang w:val="en-US"/>
        </w:rPr>
        <w:t>P</w:t>
      </w:r>
      <w:r w:rsidRPr="00B04761">
        <w:rPr>
          <w:rFonts w:cs="Times New Roman"/>
          <w:szCs w:val="24"/>
          <w:shd w:val="clear" w:color="auto" w:fill="FFFFFF"/>
        </w:rPr>
        <w:t>. 1181-5.</w:t>
      </w:r>
      <w:bookmarkEnd w:id="16"/>
    </w:p>
    <w:p w:rsidR="00593746" w:rsidRPr="00B04761" w:rsidRDefault="00593746" w:rsidP="00593746">
      <w:pPr>
        <w:pStyle w:val="a6"/>
        <w:numPr>
          <w:ilvl w:val="0"/>
          <w:numId w:val="18"/>
        </w:numPr>
        <w:shd w:val="clear" w:color="auto" w:fill="FFFFFF"/>
        <w:rPr>
          <w:rFonts w:cs="Times New Roman"/>
          <w:szCs w:val="24"/>
          <w:shd w:val="clear" w:color="auto" w:fill="FFFFFF"/>
          <w:lang w:val="en-US"/>
        </w:rPr>
      </w:pPr>
      <w:bookmarkStart w:id="17" w:name="_Ref31400626"/>
      <w:r w:rsidRPr="00B04761">
        <w:rPr>
          <w:rFonts w:cs="Times New Roman"/>
          <w:szCs w:val="24"/>
          <w:shd w:val="clear" w:color="auto" w:fill="FFFFFF"/>
          <w:lang w:val="en-US"/>
        </w:rPr>
        <w:t xml:space="preserve">Hollander D., </w:t>
      </w:r>
      <w:proofErr w:type="spellStart"/>
      <w:r w:rsidRPr="00B04761">
        <w:rPr>
          <w:rFonts w:cs="Times New Roman"/>
          <w:szCs w:val="24"/>
          <w:shd w:val="clear" w:color="auto" w:fill="FFFFFF"/>
          <w:lang w:val="en-US"/>
        </w:rPr>
        <w:t>Tarnawski</w:t>
      </w:r>
      <w:proofErr w:type="spellEnd"/>
      <w:r w:rsidRPr="00B04761">
        <w:rPr>
          <w:rFonts w:cs="Times New Roman"/>
          <w:szCs w:val="24"/>
          <w:shd w:val="clear" w:color="auto" w:fill="FFFFFF"/>
          <w:lang w:val="en-US"/>
        </w:rPr>
        <w:t xml:space="preserve"> A., Gergely H. Protection against alcohol-induced gastric mucosal injury by </w:t>
      </w:r>
      <w:proofErr w:type="spellStart"/>
      <w:r w:rsidRPr="00B04761">
        <w:rPr>
          <w:rFonts w:cs="Times New Roman"/>
          <w:szCs w:val="24"/>
          <w:shd w:val="clear" w:color="auto" w:fill="FFFFFF"/>
          <w:lang w:val="en-US"/>
        </w:rPr>
        <w:t>aluminium</w:t>
      </w:r>
      <w:proofErr w:type="spellEnd"/>
      <w:r w:rsidRPr="00B04761">
        <w:rPr>
          <w:rFonts w:cs="Times New Roman"/>
          <w:szCs w:val="24"/>
          <w:shd w:val="clear" w:color="auto" w:fill="FFFFFF"/>
          <w:lang w:val="en-US"/>
        </w:rPr>
        <w:t xml:space="preserve">-containing compounds-sucralfate, antacids, and </w:t>
      </w:r>
      <w:proofErr w:type="spellStart"/>
      <w:r w:rsidRPr="00B04761">
        <w:rPr>
          <w:rFonts w:cs="Times New Roman"/>
          <w:szCs w:val="24"/>
          <w:shd w:val="clear" w:color="auto" w:fill="FFFFFF"/>
          <w:lang w:val="en-US"/>
        </w:rPr>
        <w:t>aluminium</w:t>
      </w:r>
      <w:proofErr w:type="spellEnd"/>
      <w:r w:rsidRPr="00B04761">
        <w:rPr>
          <w:rFonts w:cs="Times New Roman"/>
          <w:szCs w:val="24"/>
          <w:shd w:val="clear" w:color="auto" w:fill="FFFFFF"/>
          <w:lang w:val="en-US"/>
        </w:rPr>
        <w:t xml:space="preserve"> sulfate. </w:t>
      </w:r>
      <w:proofErr w:type="spellStart"/>
      <w:r w:rsidRPr="00B04761">
        <w:rPr>
          <w:rFonts w:cs="Times New Roman"/>
          <w:i/>
          <w:szCs w:val="24"/>
          <w:shd w:val="clear" w:color="auto" w:fill="FFFFFF"/>
          <w:lang w:val="en-US"/>
        </w:rPr>
        <w:t>Scand</w:t>
      </w:r>
      <w:proofErr w:type="spellEnd"/>
      <w:r w:rsidRPr="00B04761">
        <w:rPr>
          <w:rFonts w:cs="Times New Roman"/>
          <w:i/>
          <w:szCs w:val="24"/>
          <w:shd w:val="clear" w:color="auto" w:fill="FFFFFF"/>
          <w:lang w:val="en-US"/>
        </w:rPr>
        <w:t xml:space="preserve"> J Gastroenterol.</w:t>
      </w:r>
      <w:r w:rsidRPr="00B04761">
        <w:rPr>
          <w:rFonts w:cs="Times New Roman"/>
          <w:szCs w:val="24"/>
          <w:shd w:val="clear" w:color="auto" w:fill="FFFFFF"/>
          <w:lang w:val="en-US"/>
        </w:rPr>
        <w:t xml:space="preserve"> 1986. Vol. 1, No 125. P. 151-3.</w:t>
      </w:r>
      <w:bookmarkEnd w:id="17"/>
    </w:p>
    <w:p w:rsidR="00593746" w:rsidRPr="00B04761" w:rsidRDefault="00593746" w:rsidP="00593746">
      <w:pPr>
        <w:pStyle w:val="a6"/>
        <w:numPr>
          <w:ilvl w:val="0"/>
          <w:numId w:val="18"/>
        </w:numPr>
        <w:shd w:val="clear" w:color="auto" w:fill="FFFFFF"/>
        <w:rPr>
          <w:rFonts w:cs="Times New Roman"/>
          <w:szCs w:val="24"/>
          <w:shd w:val="clear" w:color="auto" w:fill="FFFFFF"/>
          <w:lang w:val="en-US"/>
        </w:rPr>
      </w:pPr>
      <w:bookmarkStart w:id="18" w:name="_Ref31400638"/>
      <w:proofErr w:type="spellStart"/>
      <w:r w:rsidRPr="00B04761">
        <w:rPr>
          <w:rFonts w:cs="Times New Roman"/>
          <w:szCs w:val="24"/>
          <w:shd w:val="clear" w:color="auto" w:fill="FFFFFF"/>
          <w:lang w:val="en-US"/>
        </w:rPr>
        <w:t>Konturek</w:t>
      </w:r>
      <w:proofErr w:type="spellEnd"/>
      <w:r w:rsidRPr="00B04761">
        <w:rPr>
          <w:rFonts w:cs="Times New Roman"/>
          <w:szCs w:val="24"/>
          <w:shd w:val="clear" w:color="auto" w:fill="FFFFFF"/>
          <w:lang w:val="en-US"/>
        </w:rPr>
        <w:t xml:space="preserve"> S. J., </w:t>
      </w:r>
      <w:proofErr w:type="spellStart"/>
      <w:r w:rsidRPr="00B04761">
        <w:rPr>
          <w:rFonts w:cs="Times New Roman"/>
          <w:szCs w:val="24"/>
          <w:shd w:val="clear" w:color="auto" w:fill="FFFFFF"/>
          <w:lang w:val="en-US"/>
        </w:rPr>
        <w:t>Bilski</w:t>
      </w:r>
      <w:proofErr w:type="spellEnd"/>
      <w:r w:rsidRPr="00B04761">
        <w:rPr>
          <w:rFonts w:cs="Times New Roman"/>
          <w:szCs w:val="24"/>
          <w:shd w:val="clear" w:color="auto" w:fill="FFFFFF"/>
          <w:lang w:val="en-US"/>
        </w:rPr>
        <w:t xml:space="preserve"> S., </w:t>
      </w:r>
      <w:proofErr w:type="spellStart"/>
      <w:r w:rsidRPr="00B04761">
        <w:rPr>
          <w:rFonts w:cs="Times New Roman"/>
          <w:szCs w:val="24"/>
          <w:shd w:val="clear" w:color="auto" w:fill="FFFFFF"/>
          <w:lang w:val="en-US"/>
        </w:rPr>
        <w:t>Kwiecien</w:t>
      </w:r>
      <w:proofErr w:type="spellEnd"/>
      <w:r w:rsidRPr="00B04761">
        <w:rPr>
          <w:rFonts w:cs="Times New Roman"/>
          <w:szCs w:val="24"/>
          <w:shd w:val="clear" w:color="auto" w:fill="FFFFFF"/>
          <w:lang w:val="en-US"/>
        </w:rPr>
        <w:t xml:space="preserve"> N., </w:t>
      </w:r>
      <w:proofErr w:type="spellStart"/>
      <w:r w:rsidRPr="00B04761">
        <w:rPr>
          <w:rFonts w:cs="Times New Roman"/>
          <w:szCs w:val="24"/>
          <w:shd w:val="clear" w:color="auto" w:fill="FFFFFF"/>
          <w:lang w:val="en-US"/>
        </w:rPr>
        <w:t>Obtulowicz</w:t>
      </w:r>
      <w:proofErr w:type="spellEnd"/>
      <w:r w:rsidRPr="00B04761">
        <w:rPr>
          <w:rFonts w:cs="Times New Roman"/>
          <w:szCs w:val="24"/>
          <w:shd w:val="clear" w:color="auto" w:fill="FFFFFF"/>
          <w:lang w:val="en-US"/>
        </w:rPr>
        <w:t xml:space="preserve"> W., Kopp </w:t>
      </w:r>
      <w:proofErr w:type="gramStart"/>
      <w:r w:rsidRPr="00B04761">
        <w:rPr>
          <w:rFonts w:cs="Times New Roman"/>
          <w:szCs w:val="24"/>
          <w:shd w:val="clear" w:color="auto" w:fill="FFFFFF"/>
          <w:lang w:val="en-US"/>
        </w:rPr>
        <w:t>B,.</w:t>
      </w:r>
      <w:proofErr w:type="gramEnd"/>
      <w:r w:rsidRPr="00B04761">
        <w:rPr>
          <w:rFonts w:cs="Times New Roman"/>
          <w:szCs w:val="24"/>
          <w:shd w:val="clear" w:color="auto" w:fill="FFFFFF"/>
          <w:lang w:val="en-US"/>
        </w:rPr>
        <w:t xml:space="preserve"> </w:t>
      </w:r>
      <w:proofErr w:type="spellStart"/>
      <w:r w:rsidRPr="00B04761">
        <w:rPr>
          <w:rFonts w:cs="Times New Roman"/>
          <w:szCs w:val="24"/>
          <w:shd w:val="clear" w:color="auto" w:fill="FFFFFF"/>
          <w:lang w:val="en-US"/>
        </w:rPr>
        <w:t>Oleksy</w:t>
      </w:r>
      <w:proofErr w:type="spellEnd"/>
      <w:r w:rsidRPr="00B04761">
        <w:rPr>
          <w:rFonts w:cs="Times New Roman"/>
          <w:szCs w:val="24"/>
          <w:shd w:val="clear" w:color="auto" w:fill="FFFFFF"/>
          <w:lang w:val="en-US"/>
        </w:rPr>
        <w:t xml:space="preserve"> J. De-</w:t>
      </w:r>
      <w:proofErr w:type="spellStart"/>
      <w:r w:rsidRPr="00B04761">
        <w:rPr>
          <w:rFonts w:cs="Times New Roman"/>
          <w:szCs w:val="24"/>
          <w:shd w:val="clear" w:color="auto" w:fill="FFFFFF"/>
          <w:lang w:val="en-US"/>
        </w:rPr>
        <w:t>Nol</w:t>
      </w:r>
      <w:proofErr w:type="spellEnd"/>
      <w:r w:rsidRPr="00B04761">
        <w:rPr>
          <w:rFonts w:cs="Times New Roman"/>
          <w:szCs w:val="24"/>
          <w:shd w:val="clear" w:color="auto" w:fill="FFFFFF"/>
          <w:lang w:val="en-US"/>
        </w:rPr>
        <w:t xml:space="preserve"> stimulates gastric and duodenal alkaline secretion through prostaglandin dependent mechanism. </w:t>
      </w:r>
      <w:r w:rsidRPr="00B04761">
        <w:rPr>
          <w:rFonts w:cs="Times New Roman"/>
          <w:i/>
          <w:szCs w:val="24"/>
          <w:shd w:val="clear" w:color="auto" w:fill="FFFFFF"/>
          <w:lang w:val="en-US"/>
        </w:rPr>
        <w:t>Gut.</w:t>
      </w:r>
      <w:r w:rsidRPr="00B04761">
        <w:rPr>
          <w:rFonts w:cs="Times New Roman"/>
          <w:szCs w:val="24"/>
          <w:shd w:val="clear" w:color="auto" w:fill="FFFFFF"/>
          <w:lang w:val="en-US"/>
        </w:rPr>
        <w:t xml:space="preserve"> 1987. Vol. 28. P. 1557-63.</w:t>
      </w:r>
      <w:bookmarkEnd w:id="18"/>
    </w:p>
    <w:p w:rsidR="00593746" w:rsidRPr="00B04761" w:rsidRDefault="00593746" w:rsidP="00593746">
      <w:pPr>
        <w:pStyle w:val="a6"/>
        <w:numPr>
          <w:ilvl w:val="0"/>
          <w:numId w:val="18"/>
        </w:numPr>
        <w:shd w:val="clear" w:color="auto" w:fill="FFFFFF"/>
        <w:rPr>
          <w:szCs w:val="24"/>
          <w:shd w:val="clear" w:color="auto" w:fill="FFFFFF"/>
          <w:lang w:val="en-US"/>
        </w:rPr>
      </w:pPr>
      <w:bookmarkStart w:id="19" w:name="_Ref31400689"/>
      <w:r w:rsidRPr="00B04761">
        <w:rPr>
          <w:szCs w:val="24"/>
          <w:shd w:val="clear" w:color="auto" w:fill="FFFFFF"/>
          <w:lang w:val="en-US"/>
        </w:rPr>
        <w:t xml:space="preserve">Lacroix I., </w:t>
      </w:r>
      <w:proofErr w:type="spellStart"/>
      <w:r w:rsidRPr="00B04761">
        <w:rPr>
          <w:szCs w:val="24"/>
          <w:shd w:val="clear" w:color="auto" w:fill="FFFFFF"/>
          <w:lang w:val="en-US"/>
        </w:rPr>
        <w:t>Damase</w:t>
      </w:r>
      <w:proofErr w:type="spellEnd"/>
      <w:r w:rsidRPr="00B04761">
        <w:rPr>
          <w:szCs w:val="24"/>
          <w:shd w:val="clear" w:color="auto" w:fill="FFFFFF"/>
          <w:lang w:val="en-US"/>
        </w:rPr>
        <w:t xml:space="preserve">-Michel C., </w:t>
      </w:r>
      <w:proofErr w:type="spellStart"/>
      <w:r w:rsidRPr="00B04761">
        <w:rPr>
          <w:szCs w:val="24"/>
          <w:shd w:val="clear" w:color="auto" w:fill="FFFFFF"/>
          <w:lang w:val="en-US"/>
        </w:rPr>
        <w:t>Lapeyre</w:t>
      </w:r>
      <w:proofErr w:type="spellEnd"/>
      <w:r w:rsidRPr="00B04761">
        <w:rPr>
          <w:szCs w:val="24"/>
          <w:shd w:val="clear" w:color="auto" w:fill="FFFFFF"/>
          <w:lang w:val="en-US"/>
        </w:rPr>
        <w:t xml:space="preserve">-Mestre M., </w:t>
      </w:r>
      <w:proofErr w:type="spellStart"/>
      <w:r w:rsidRPr="00B04761">
        <w:rPr>
          <w:szCs w:val="24"/>
          <w:shd w:val="clear" w:color="auto" w:fill="FFFFFF"/>
          <w:lang w:val="en-US"/>
        </w:rPr>
        <w:t>Montastruc</w:t>
      </w:r>
      <w:proofErr w:type="spellEnd"/>
      <w:r w:rsidRPr="00B04761">
        <w:rPr>
          <w:szCs w:val="24"/>
          <w:shd w:val="clear" w:color="auto" w:fill="FFFFFF"/>
          <w:lang w:val="en-US"/>
        </w:rPr>
        <w:t xml:space="preserve"> J. L. Prescription of drugs during pregnancy in France. </w:t>
      </w:r>
      <w:r w:rsidRPr="00B04761">
        <w:rPr>
          <w:i/>
          <w:szCs w:val="24"/>
          <w:shd w:val="clear" w:color="auto" w:fill="FFFFFF"/>
          <w:lang w:val="en-US"/>
        </w:rPr>
        <w:t>Lancet.</w:t>
      </w:r>
      <w:r w:rsidRPr="00B04761">
        <w:rPr>
          <w:szCs w:val="24"/>
          <w:shd w:val="clear" w:color="auto" w:fill="FFFFFF"/>
          <w:lang w:val="en-US"/>
        </w:rPr>
        <w:t xml:space="preserve"> 2000. Vol. 356, No 18. P. 1735-6.</w:t>
      </w:r>
      <w:bookmarkEnd w:id="19"/>
    </w:p>
    <w:p w:rsidR="00593746" w:rsidRPr="00B04761" w:rsidRDefault="00593746" w:rsidP="00593746">
      <w:pPr>
        <w:pStyle w:val="a6"/>
        <w:numPr>
          <w:ilvl w:val="0"/>
          <w:numId w:val="18"/>
        </w:numPr>
        <w:shd w:val="clear" w:color="auto" w:fill="FFFFFF"/>
        <w:rPr>
          <w:szCs w:val="24"/>
          <w:shd w:val="clear" w:color="auto" w:fill="FFFFFF"/>
        </w:rPr>
      </w:pPr>
      <w:bookmarkStart w:id="20" w:name="_Ref31400597"/>
      <w:r w:rsidRPr="00B04761">
        <w:rPr>
          <w:szCs w:val="24"/>
          <w:shd w:val="clear" w:color="auto" w:fill="FFFFFF"/>
          <w:lang w:val="en-US"/>
        </w:rPr>
        <w:t xml:space="preserve">McGuinness B., Logan J. I. Milk alkali syndrome. </w:t>
      </w:r>
      <w:r w:rsidRPr="00B04761">
        <w:rPr>
          <w:i/>
          <w:szCs w:val="24"/>
          <w:shd w:val="clear" w:color="auto" w:fill="FFFFFF"/>
          <w:lang w:val="en-US"/>
        </w:rPr>
        <w:t xml:space="preserve">Ulster Med J. </w:t>
      </w:r>
      <w:r w:rsidRPr="00B04761">
        <w:rPr>
          <w:szCs w:val="24"/>
          <w:shd w:val="clear" w:color="auto" w:fill="FFFFFF"/>
          <w:lang w:val="en-US"/>
        </w:rPr>
        <w:t>2002. Vol. 71, No 2. P</w:t>
      </w:r>
      <w:r w:rsidRPr="00B04761">
        <w:rPr>
          <w:szCs w:val="24"/>
          <w:shd w:val="clear" w:color="auto" w:fill="FFFFFF"/>
        </w:rPr>
        <w:t>. 132</w:t>
      </w:r>
      <w:r w:rsidRPr="00B04761">
        <w:rPr>
          <w:szCs w:val="24"/>
          <w:shd w:val="clear" w:color="auto" w:fill="FFFFFF"/>
          <w:lang w:val="en-US"/>
        </w:rPr>
        <w:t>-</w:t>
      </w:r>
      <w:r w:rsidRPr="00B04761">
        <w:rPr>
          <w:szCs w:val="24"/>
          <w:shd w:val="clear" w:color="auto" w:fill="FFFFFF"/>
        </w:rPr>
        <w:t>5.</w:t>
      </w:r>
      <w:bookmarkEnd w:id="20"/>
    </w:p>
    <w:p w:rsidR="00593746" w:rsidRPr="00B04761" w:rsidRDefault="00593746" w:rsidP="00593746">
      <w:pPr>
        <w:pStyle w:val="a6"/>
        <w:numPr>
          <w:ilvl w:val="0"/>
          <w:numId w:val="18"/>
        </w:numPr>
        <w:shd w:val="clear" w:color="auto" w:fill="FFFFFF"/>
        <w:tabs>
          <w:tab w:val="left" w:pos="851"/>
        </w:tabs>
        <w:rPr>
          <w:rFonts w:eastAsia="Times New Roman" w:cs="Times New Roman"/>
          <w:szCs w:val="24"/>
          <w:lang w:val="en-US" w:eastAsia="ru-RU"/>
        </w:rPr>
      </w:pPr>
      <w:bookmarkStart w:id="21" w:name="_Ref31400525"/>
      <w:r w:rsidRPr="00B04761">
        <w:rPr>
          <w:rFonts w:eastAsia="Times New Roman" w:cs="Times New Roman"/>
          <w:szCs w:val="24"/>
          <w:lang w:val="en-US" w:eastAsia="ru-RU"/>
        </w:rPr>
        <w:t xml:space="preserve">Murray J. R. </w:t>
      </w:r>
      <w:hyperlink r:id="rId7" w:history="1">
        <w:r w:rsidRPr="00B04761">
          <w:rPr>
            <w:rStyle w:val="a3"/>
            <w:rFonts w:cs="Times New Roman"/>
            <w:bCs/>
            <w:color w:val="auto"/>
            <w:szCs w:val="24"/>
            <w:u w:val="none"/>
            <w:shd w:val="clear" w:color="auto" w:fill="FFFFFF"/>
            <w:lang w:val="en-US"/>
          </w:rPr>
          <w:t>Antacids</w:t>
        </w:r>
        <w:r w:rsidRPr="00B04761">
          <w:rPr>
            <w:rStyle w:val="apple-converted-space"/>
            <w:rFonts w:cs="Times New Roman"/>
            <w:szCs w:val="24"/>
            <w:shd w:val="clear" w:color="auto" w:fill="FFFFFF"/>
            <w:lang w:val="en-US"/>
          </w:rPr>
          <w:t xml:space="preserve"> </w:t>
        </w:r>
        <w:r w:rsidRPr="00B04761">
          <w:rPr>
            <w:rStyle w:val="a3"/>
            <w:rFonts w:cs="Times New Roman"/>
            <w:color w:val="auto"/>
            <w:szCs w:val="24"/>
            <w:u w:val="none"/>
            <w:shd w:val="clear" w:color="auto" w:fill="FFFFFF"/>
            <w:lang w:val="en-US"/>
          </w:rPr>
          <w:t>for duodenal ulcer.</w:t>
        </w:r>
      </w:hyperlink>
      <w:r w:rsidRPr="00B04761">
        <w:rPr>
          <w:szCs w:val="24"/>
          <w:lang w:val="en-US"/>
        </w:rPr>
        <w:t xml:space="preserve"> </w:t>
      </w:r>
      <w:r w:rsidRPr="00B04761">
        <w:rPr>
          <w:rFonts w:eastAsia="Times New Roman" w:cs="Times New Roman"/>
          <w:i/>
          <w:szCs w:val="24"/>
          <w:lang w:val="en-US" w:eastAsia="ru-RU"/>
        </w:rPr>
        <w:t>Br Med J (Clin Res Ed).</w:t>
      </w:r>
      <w:r w:rsidRPr="00B04761">
        <w:rPr>
          <w:rFonts w:eastAsia="Times New Roman" w:cs="Times New Roman"/>
          <w:szCs w:val="24"/>
          <w:lang w:val="en-US" w:eastAsia="ru-RU"/>
        </w:rPr>
        <w:t xml:space="preserve"> 1981. Vol. 283, No 6283. P. 61.</w:t>
      </w:r>
      <w:bookmarkEnd w:id="21"/>
    </w:p>
    <w:bookmarkStart w:id="22" w:name="_Ref31400542"/>
    <w:p w:rsidR="00593746" w:rsidRPr="00B04761" w:rsidRDefault="00593746" w:rsidP="00593746">
      <w:pPr>
        <w:pStyle w:val="a6"/>
        <w:numPr>
          <w:ilvl w:val="0"/>
          <w:numId w:val="18"/>
        </w:numPr>
        <w:shd w:val="clear" w:color="auto" w:fill="FFFFFF"/>
        <w:rPr>
          <w:rFonts w:eastAsia="Times New Roman" w:cs="Times New Roman"/>
          <w:szCs w:val="24"/>
          <w:lang w:eastAsia="ru-RU"/>
        </w:rPr>
      </w:pPr>
      <w:r w:rsidRPr="00B04761">
        <w:fldChar w:fldCharType="begin"/>
      </w:r>
      <w:r w:rsidRPr="00B04761">
        <w:rPr>
          <w:lang w:val="en-US"/>
        </w:rPr>
        <w:instrText xml:space="preserve"> HYPERLINK "http://www.ncbi.nlm.nih.gov/pubmed/?term=Piper%20DW%5BAuthor%5D&amp;cauthor=true&amp;cauthor_uid=5338230" </w:instrText>
      </w:r>
      <w:r w:rsidRPr="00B04761">
        <w:fldChar w:fldCharType="separate"/>
      </w:r>
      <w:r w:rsidRPr="00B04761">
        <w:rPr>
          <w:rFonts w:eastAsia="Times New Roman" w:cs="Times New Roman"/>
          <w:szCs w:val="24"/>
          <w:lang w:val="en-US" w:eastAsia="ru-RU"/>
        </w:rPr>
        <w:t>Piper D. W</w:t>
      </w:r>
      <w:r w:rsidRPr="00B04761">
        <w:rPr>
          <w:rFonts w:eastAsia="Times New Roman" w:cs="Times New Roman"/>
          <w:szCs w:val="24"/>
          <w:lang w:val="en-US" w:eastAsia="ru-RU"/>
        </w:rPr>
        <w:fldChar w:fldCharType="end"/>
      </w:r>
      <w:r w:rsidRPr="00B04761">
        <w:rPr>
          <w:rFonts w:eastAsia="Times New Roman" w:cs="Times New Roman"/>
          <w:szCs w:val="24"/>
          <w:lang w:val="en-US" w:eastAsia="ru-RU"/>
        </w:rPr>
        <w:t xml:space="preserve">. </w:t>
      </w:r>
      <w:r w:rsidRPr="00B04761">
        <w:rPr>
          <w:rFonts w:eastAsia="Times New Roman" w:cs="Times New Roman"/>
          <w:bCs/>
          <w:kern w:val="36"/>
          <w:szCs w:val="24"/>
          <w:lang w:val="en-US" w:eastAsia="ru-RU"/>
        </w:rPr>
        <w:t xml:space="preserve">Antacid and anticholinergic drug therapy of peptic ulcer. </w:t>
      </w:r>
      <w:hyperlink r:id="rId8" w:tooltip="Gastroenterology." w:history="1">
        <w:r w:rsidRPr="00B04761">
          <w:rPr>
            <w:rFonts w:eastAsia="Times New Roman" w:cs="Times New Roman"/>
            <w:i/>
            <w:szCs w:val="24"/>
            <w:lang w:val="en-US" w:eastAsia="ru-RU"/>
          </w:rPr>
          <w:t>Gastroenterology</w:t>
        </w:r>
      </w:hyperlink>
      <w:r w:rsidRPr="00B04761">
        <w:rPr>
          <w:i/>
          <w:szCs w:val="24"/>
        </w:rPr>
        <w:t>.</w:t>
      </w:r>
      <w:r w:rsidRPr="00B04761">
        <w:rPr>
          <w:szCs w:val="24"/>
        </w:rPr>
        <w:t xml:space="preserve"> </w:t>
      </w:r>
      <w:r w:rsidRPr="00B04761">
        <w:rPr>
          <w:rFonts w:eastAsia="Times New Roman" w:cs="Times New Roman"/>
          <w:szCs w:val="24"/>
          <w:lang w:eastAsia="ru-RU"/>
        </w:rPr>
        <w:t xml:space="preserve">1967. </w:t>
      </w:r>
      <w:r w:rsidRPr="00B04761">
        <w:rPr>
          <w:rFonts w:eastAsia="Times New Roman" w:cs="Times New Roman"/>
          <w:szCs w:val="24"/>
          <w:lang w:val="en-US" w:eastAsia="ru-RU"/>
        </w:rPr>
        <w:t>Vol</w:t>
      </w:r>
      <w:r w:rsidRPr="00B04761">
        <w:rPr>
          <w:rFonts w:eastAsia="Times New Roman" w:cs="Times New Roman"/>
          <w:szCs w:val="24"/>
          <w:lang w:eastAsia="ru-RU"/>
        </w:rPr>
        <w:t xml:space="preserve">. 52, </w:t>
      </w:r>
      <w:r w:rsidRPr="00B04761">
        <w:rPr>
          <w:rFonts w:eastAsia="Times New Roman" w:cs="Times New Roman"/>
          <w:szCs w:val="24"/>
          <w:lang w:val="en-US" w:eastAsia="ru-RU"/>
        </w:rPr>
        <w:t>No</w:t>
      </w:r>
      <w:r w:rsidRPr="00B04761">
        <w:rPr>
          <w:rFonts w:eastAsia="Times New Roman" w:cs="Times New Roman"/>
          <w:szCs w:val="24"/>
          <w:lang w:eastAsia="ru-RU"/>
        </w:rPr>
        <w:t xml:space="preserve"> 6. </w:t>
      </w:r>
      <w:r w:rsidRPr="00B04761">
        <w:rPr>
          <w:rFonts w:eastAsia="Times New Roman" w:cs="Times New Roman"/>
          <w:szCs w:val="24"/>
          <w:lang w:val="en-US" w:eastAsia="ru-RU"/>
        </w:rPr>
        <w:t>P</w:t>
      </w:r>
      <w:r w:rsidRPr="00B04761">
        <w:rPr>
          <w:rFonts w:eastAsia="Times New Roman" w:cs="Times New Roman"/>
          <w:szCs w:val="24"/>
          <w:lang w:eastAsia="ru-RU"/>
        </w:rPr>
        <w:t>. 1009-18.</w:t>
      </w:r>
      <w:bookmarkEnd w:id="22"/>
    </w:p>
    <w:bookmarkStart w:id="23" w:name="_Ref31400529"/>
    <w:p w:rsidR="00593746" w:rsidRPr="00B04761" w:rsidRDefault="00593746" w:rsidP="00593746">
      <w:pPr>
        <w:pStyle w:val="a6"/>
        <w:numPr>
          <w:ilvl w:val="0"/>
          <w:numId w:val="18"/>
        </w:numPr>
        <w:shd w:val="clear" w:color="auto" w:fill="FFFFFF"/>
        <w:textAlignment w:val="top"/>
        <w:rPr>
          <w:rFonts w:eastAsia="Times New Roman" w:cs="Times New Roman"/>
          <w:szCs w:val="24"/>
          <w:lang w:val="en-US" w:eastAsia="ru-RU"/>
        </w:rPr>
      </w:pPr>
      <w:r w:rsidRPr="00B04761">
        <w:fldChar w:fldCharType="begin"/>
      </w:r>
      <w:r w:rsidRPr="00B04761">
        <w:rPr>
          <w:lang w:val="en-US"/>
        </w:rPr>
        <w:instrText xml:space="preserve"> HYPERLINK "http://www.ncbi.nlm.nih.gov/pubmed/?term=Piper%20DW%5Bauth%5D" </w:instrText>
      </w:r>
      <w:r w:rsidRPr="00B04761">
        <w:fldChar w:fldCharType="separate"/>
      </w:r>
      <w:r w:rsidRPr="00B04761">
        <w:rPr>
          <w:rFonts w:eastAsia="Times New Roman" w:cs="Times New Roman"/>
          <w:szCs w:val="24"/>
          <w:lang w:val="en-US" w:eastAsia="ru-RU"/>
        </w:rPr>
        <w:t>Piper</w:t>
      </w:r>
      <w:r w:rsidRPr="00B04761">
        <w:rPr>
          <w:rFonts w:eastAsia="Times New Roman" w:cs="Times New Roman"/>
          <w:szCs w:val="24"/>
          <w:lang w:val="en-US" w:eastAsia="ru-RU"/>
        </w:rPr>
        <w:fldChar w:fldCharType="end"/>
      </w:r>
      <w:r w:rsidRPr="00B04761">
        <w:rPr>
          <w:szCs w:val="24"/>
          <w:lang w:val="en-US" w:eastAsia="ru-RU"/>
        </w:rPr>
        <w:t xml:space="preserve"> </w:t>
      </w:r>
      <w:r w:rsidRPr="00B04761">
        <w:rPr>
          <w:rFonts w:eastAsia="Times New Roman" w:cs="Times New Roman"/>
          <w:szCs w:val="24"/>
          <w:lang w:val="en-US" w:eastAsia="ru-RU"/>
        </w:rPr>
        <w:t xml:space="preserve">D. W., </w:t>
      </w:r>
      <w:hyperlink r:id="rId9" w:history="1">
        <w:r w:rsidRPr="00B04761">
          <w:rPr>
            <w:rFonts w:eastAsia="Times New Roman" w:cs="Times New Roman"/>
            <w:szCs w:val="24"/>
            <w:lang w:val="en-US" w:eastAsia="ru-RU"/>
          </w:rPr>
          <w:t>Barbara H. F</w:t>
        </w:r>
      </w:hyperlink>
      <w:r w:rsidRPr="00B04761">
        <w:rPr>
          <w:rFonts w:eastAsia="Times New Roman" w:cs="Times New Roman"/>
          <w:szCs w:val="24"/>
          <w:lang w:val="en-US" w:eastAsia="ru-RU"/>
        </w:rPr>
        <w:t xml:space="preserve">. </w:t>
      </w:r>
      <w:r w:rsidRPr="00B04761">
        <w:rPr>
          <w:rFonts w:eastAsia="Times New Roman" w:cs="Times New Roman"/>
          <w:bCs/>
          <w:kern w:val="36"/>
          <w:szCs w:val="24"/>
          <w:lang w:val="en-US" w:eastAsia="ru-RU"/>
        </w:rPr>
        <w:t xml:space="preserve">Antacid therapy of peptic ulcer. </w:t>
      </w:r>
      <w:r w:rsidRPr="00B04761">
        <w:rPr>
          <w:rFonts w:eastAsia="Times New Roman" w:cs="Times New Roman"/>
          <w:i/>
          <w:szCs w:val="24"/>
          <w:lang w:val="en-US" w:eastAsia="ru-RU"/>
        </w:rPr>
        <w:t xml:space="preserve">Gut. </w:t>
      </w:r>
      <w:r w:rsidRPr="00B04761">
        <w:rPr>
          <w:rFonts w:eastAsia="Times New Roman" w:cs="Times New Roman"/>
          <w:szCs w:val="24"/>
          <w:lang w:val="en-US" w:eastAsia="ru-RU"/>
        </w:rPr>
        <w:t>1964. Vol. 5, No 6. P. 585-9.</w:t>
      </w:r>
      <w:bookmarkEnd w:id="23"/>
    </w:p>
    <w:bookmarkStart w:id="24" w:name="_Ref31400538"/>
    <w:p w:rsidR="00593746" w:rsidRPr="00B04761" w:rsidRDefault="00593746" w:rsidP="00593746">
      <w:pPr>
        <w:pStyle w:val="a6"/>
        <w:numPr>
          <w:ilvl w:val="0"/>
          <w:numId w:val="18"/>
        </w:numPr>
        <w:shd w:val="clear" w:color="auto" w:fill="FFFFFF"/>
        <w:rPr>
          <w:rFonts w:eastAsia="Times New Roman" w:cs="Times New Roman"/>
          <w:szCs w:val="24"/>
          <w:lang w:val="en-US" w:eastAsia="ru-RU"/>
        </w:rPr>
      </w:pPr>
      <w:r w:rsidRPr="00B04761">
        <w:fldChar w:fldCharType="begin"/>
      </w:r>
      <w:r w:rsidRPr="00B04761">
        <w:rPr>
          <w:lang w:val="en-US"/>
        </w:rPr>
        <w:instrText xml:space="preserve"> HYPERLINK "http://www.ncbi.nlm.nih.gov/pubmed/?term=Piper%20DW%5BAuthor%5D&amp;cauthor=true&amp;cauthor_uid=5339879" </w:instrText>
      </w:r>
      <w:r w:rsidRPr="00B04761">
        <w:fldChar w:fldCharType="separate"/>
      </w:r>
      <w:r w:rsidRPr="00B04761">
        <w:rPr>
          <w:rFonts w:eastAsia="Times New Roman" w:cs="Times New Roman"/>
          <w:szCs w:val="24"/>
          <w:lang w:val="en-US" w:eastAsia="ru-RU"/>
        </w:rPr>
        <w:t>Piper D. W</w:t>
      </w:r>
      <w:r w:rsidRPr="00B04761">
        <w:rPr>
          <w:rFonts w:eastAsia="Times New Roman" w:cs="Times New Roman"/>
          <w:szCs w:val="24"/>
          <w:lang w:val="en-US" w:eastAsia="ru-RU"/>
        </w:rPr>
        <w:fldChar w:fldCharType="end"/>
      </w:r>
      <w:r w:rsidRPr="00B04761">
        <w:rPr>
          <w:rFonts w:eastAsia="Times New Roman" w:cs="Times New Roman"/>
          <w:szCs w:val="24"/>
          <w:lang w:val="en-US" w:eastAsia="ru-RU"/>
        </w:rPr>
        <w:t xml:space="preserve">., </w:t>
      </w:r>
      <w:hyperlink r:id="rId10" w:history="1">
        <w:r w:rsidRPr="00B04761">
          <w:rPr>
            <w:rFonts w:eastAsia="Times New Roman" w:cs="Times New Roman"/>
            <w:szCs w:val="24"/>
            <w:lang w:val="en-US" w:eastAsia="ru-RU"/>
          </w:rPr>
          <w:t>Baume P. E</w:t>
        </w:r>
      </w:hyperlink>
      <w:r w:rsidRPr="00B04761">
        <w:rPr>
          <w:rFonts w:eastAsia="Times New Roman" w:cs="Times New Roman"/>
          <w:szCs w:val="24"/>
          <w:lang w:val="en-US" w:eastAsia="ru-RU"/>
        </w:rPr>
        <w:t xml:space="preserve">., </w:t>
      </w:r>
      <w:hyperlink r:id="rId11" w:history="1">
        <w:proofErr w:type="spellStart"/>
        <w:r w:rsidRPr="00B04761">
          <w:rPr>
            <w:rFonts w:eastAsia="Times New Roman" w:cs="Times New Roman"/>
            <w:szCs w:val="24"/>
            <w:lang w:val="en-US" w:eastAsia="ru-RU"/>
          </w:rPr>
          <w:t>Stiel</w:t>
        </w:r>
        <w:proofErr w:type="spellEnd"/>
        <w:r w:rsidRPr="00B04761">
          <w:rPr>
            <w:rFonts w:eastAsia="Times New Roman" w:cs="Times New Roman"/>
            <w:szCs w:val="24"/>
            <w:lang w:val="en-US" w:eastAsia="ru-RU"/>
          </w:rPr>
          <w:t xml:space="preserve"> J. N</w:t>
        </w:r>
      </w:hyperlink>
      <w:r w:rsidRPr="00B04761">
        <w:rPr>
          <w:rFonts w:eastAsia="Times New Roman" w:cs="Times New Roman"/>
          <w:szCs w:val="24"/>
          <w:lang w:val="en-US" w:eastAsia="ru-RU"/>
        </w:rPr>
        <w:t xml:space="preserve">. </w:t>
      </w:r>
      <w:r w:rsidRPr="00B04761">
        <w:rPr>
          <w:rFonts w:eastAsia="Times New Roman" w:cs="Times New Roman"/>
          <w:bCs/>
          <w:kern w:val="36"/>
          <w:szCs w:val="24"/>
          <w:lang w:val="en-US" w:eastAsia="ru-RU"/>
        </w:rPr>
        <w:t>The medical treatment of chronic peptic ulcer</w:t>
      </w:r>
      <w:r w:rsidRPr="00B04761">
        <w:rPr>
          <w:rFonts w:eastAsia="Times New Roman" w:cs="Times New Roman"/>
          <w:bCs/>
          <w:i/>
          <w:kern w:val="36"/>
          <w:szCs w:val="24"/>
          <w:lang w:val="en-US" w:eastAsia="ru-RU"/>
        </w:rPr>
        <w:t xml:space="preserve">. </w:t>
      </w:r>
      <w:hyperlink r:id="rId12" w:tooltip="The Medical journal of Australia." w:history="1">
        <w:r w:rsidRPr="00B04761">
          <w:rPr>
            <w:rFonts w:eastAsia="Times New Roman" w:cs="Times New Roman"/>
            <w:i/>
            <w:szCs w:val="24"/>
            <w:lang w:val="en-US" w:eastAsia="ru-RU"/>
          </w:rPr>
          <w:t>Med J. Aust</w:t>
        </w:r>
      </w:hyperlink>
      <w:r w:rsidRPr="00B04761">
        <w:rPr>
          <w:i/>
          <w:szCs w:val="24"/>
          <w:lang w:val="en-US"/>
        </w:rPr>
        <w:t>.</w:t>
      </w:r>
      <w:r w:rsidRPr="00B04761">
        <w:rPr>
          <w:szCs w:val="24"/>
          <w:lang w:val="en-US"/>
        </w:rPr>
        <w:t xml:space="preserve"> </w:t>
      </w:r>
      <w:r w:rsidRPr="00B04761">
        <w:rPr>
          <w:rFonts w:eastAsia="Times New Roman" w:cs="Times New Roman"/>
          <w:szCs w:val="24"/>
          <w:lang w:val="en-US" w:eastAsia="ru-RU"/>
        </w:rPr>
        <w:t>1967. Vol.</w:t>
      </w:r>
      <w:r w:rsidRPr="00B04761">
        <w:rPr>
          <w:rStyle w:val="apple-converted-space"/>
          <w:szCs w:val="24"/>
          <w:lang w:val="en-US"/>
        </w:rPr>
        <w:t xml:space="preserve"> </w:t>
      </w:r>
      <w:r w:rsidRPr="00B04761">
        <w:rPr>
          <w:rFonts w:eastAsia="Times New Roman" w:cs="Times New Roman"/>
          <w:szCs w:val="24"/>
          <w:lang w:val="en-US" w:eastAsia="ru-RU"/>
        </w:rPr>
        <w:t>1, No 21. P. 1071-5.</w:t>
      </w:r>
      <w:bookmarkEnd w:id="24"/>
    </w:p>
    <w:p w:rsidR="00593746" w:rsidRPr="00B04761" w:rsidRDefault="00593746" w:rsidP="00593746">
      <w:pPr>
        <w:pStyle w:val="a6"/>
        <w:numPr>
          <w:ilvl w:val="0"/>
          <w:numId w:val="18"/>
        </w:numPr>
        <w:shd w:val="clear" w:color="auto" w:fill="FFFFFF"/>
        <w:rPr>
          <w:rFonts w:cs="Times New Roman"/>
          <w:szCs w:val="24"/>
          <w:shd w:val="clear" w:color="auto" w:fill="FFFFFF"/>
          <w:lang w:val="en-US"/>
        </w:rPr>
      </w:pPr>
      <w:bookmarkStart w:id="25" w:name="_Ref31400618"/>
      <w:r w:rsidRPr="00B04761">
        <w:rPr>
          <w:szCs w:val="24"/>
          <w:shd w:val="clear" w:color="auto" w:fill="FFFFFF"/>
          <w:lang w:val="en-US"/>
        </w:rPr>
        <w:t xml:space="preserve">Priebe J. H., Skillman J. J., Bushnell L. S., Long P. C., </w:t>
      </w:r>
      <w:proofErr w:type="spellStart"/>
      <w:r w:rsidRPr="00B04761">
        <w:rPr>
          <w:szCs w:val="24"/>
          <w:shd w:val="clear" w:color="auto" w:fill="FFFFFF"/>
          <w:lang w:val="en-US"/>
        </w:rPr>
        <w:t>Silen</w:t>
      </w:r>
      <w:proofErr w:type="spellEnd"/>
      <w:r w:rsidRPr="00B04761">
        <w:rPr>
          <w:szCs w:val="24"/>
          <w:shd w:val="clear" w:color="auto" w:fill="FFFFFF"/>
          <w:lang w:val="en-US"/>
        </w:rPr>
        <w:t xml:space="preserve"> W. Antacid versus cimetidine in preventing acute gastrointestinal bleeding: a </w:t>
      </w:r>
      <w:proofErr w:type="spellStart"/>
      <w:r w:rsidRPr="00B04761">
        <w:rPr>
          <w:szCs w:val="24"/>
          <w:shd w:val="clear" w:color="auto" w:fill="FFFFFF"/>
          <w:lang w:val="en-US"/>
        </w:rPr>
        <w:t>randomised</w:t>
      </w:r>
      <w:proofErr w:type="spellEnd"/>
      <w:r w:rsidRPr="00B04761">
        <w:rPr>
          <w:szCs w:val="24"/>
          <w:shd w:val="clear" w:color="auto" w:fill="FFFFFF"/>
          <w:lang w:val="en-US"/>
        </w:rPr>
        <w:t xml:space="preserve"> trial in 75 critically ill patients. </w:t>
      </w:r>
      <w:r w:rsidRPr="00B04761">
        <w:rPr>
          <w:rFonts w:cs="Times New Roman"/>
          <w:i/>
          <w:szCs w:val="24"/>
          <w:shd w:val="clear" w:color="auto" w:fill="FFFFFF"/>
          <w:lang w:val="en-US"/>
        </w:rPr>
        <w:t xml:space="preserve">N </w:t>
      </w:r>
      <w:proofErr w:type="spellStart"/>
      <w:r w:rsidRPr="00B04761">
        <w:rPr>
          <w:rFonts w:cs="Times New Roman"/>
          <w:i/>
          <w:szCs w:val="24"/>
          <w:shd w:val="clear" w:color="auto" w:fill="FFFFFF"/>
          <w:lang w:val="en-US"/>
        </w:rPr>
        <w:t>Engl</w:t>
      </w:r>
      <w:proofErr w:type="spellEnd"/>
      <w:r w:rsidRPr="00B04761">
        <w:rPr>
          <w:rFonts w:cs="Times New Roman"/>
          <w:i/>
          <w:szCs w:val="24"/>
          <w:shd w:val="clear" w:color="auto" w:fill="FFFFFF"/>
          <w:lang w:val="en-US"/>
        </w:rPr>
        <w:t xml:space="preserve"> J Med.</w:t>
      </w:r>
      <w:r w:rsidRPr="00B04761">
        <w:rPr>
          <w:rFonts w:cs="Times New Roman"/>
          <w:szCs w:val="24"/>
          <w:shd w:val="clear" w:color="auto" w:fill="FFFFFF"/>
          <w:lang w:val="en-US"/>
        </w:rPr>
        <w:t xml:space="preserve"> 1980. Vol. 302. P. 426-30.</w:t>
      </w:r>
      <w:bookmarkEnd w:id="25"/>
    </w:p>
    <w:p w:rsidR="00593746" w:rsidRPr="00B04761" w:rsidRDefault="00593746" w:rsidP="00593746">
      <w:pPr>
        <w:pStyle w:val="a6"/>
        <w:numPr>
          <w:ilvl w:val="0"/>
          <w:numId w:val="18"/>
        </w:numPr>
        <w:rPr>
          <w:szCs w:val="24"/>
          <w:shd w:val="clear" w:color="auto" w:fill="FFFFFF"/>
        </w:rPr>
      </w:pPr>
      <w:bookmarkStart w:id="26" w:name="_Ref31400693"/>
      <w:r w:rsidRPr="00B04761">
        <w:rPr>
          <w:szCs w:val="24"/>
          <w:shd w:val="clear" w:color="auto" w:fill="FFFFFF"/>
          <w:lang w:val="en-US"/>
        </w:rPr>
        <w:t xml:space="preserve">Richter J. E., </w:t>
      </w:r>
      <w:proofErr w:type="spellStart"/>
      <w:r w:rsidRPr="00B04761">
        <w:rPr>
          <w:szCs w:val="24"/>
          <w:shd w:val="clear" w:color="auto" w:fill="FFFFFF"/>
          <w:lang w:val="en-US"/>
        </w:rPr>
        <w:t>Kahrilas</w:t>
      </w:r>
      <w:proofErr w:type="spellEnd"/>
      <w:r w:rsidRPr="00B04761">
        <w:rPr>
          <w:szCs w:val="24"/>
          <w:shd w:val="clear" w:color="auto" w:fill="FFFFFF"/>
          <w:lang w:val="en-US"/>
        </w:rPr>
        <w:t xml:space="preserve"> P. J., </w:t>
      </w:r>
      <w:proofErr w:type="spellStart"/>
      <w:r w:rsidRPr="00B04761">
        <w:rPr>
          <w:szCs w:val="24"/>
          <w:shd w:val="clear" w:color="auto" w:fill="FFFFFF"/>
          <w:lang w:val="en-US"/>
        </w:rPr>
        <w:t>Johanson</w:t>
      </w:r>
      <w:proofErr w:type="spellEnd"/>
      <w:r w:rsidRPr="00B04761">
        <w:rPr>
          <w:szCs w:val="24"/>
          <w:shd w:val="clear" w:color="auto" w:fill="FFFFFF"/>
          <w:lang w:val="en-US"/>
        </w:rPr>
        <w:t xml:space="preserve"> J., et al. Efficacy and safety of esomeprazole compared with omeprazole in GERD patients with erosive esophagitis: a randomized controlled trial. </w:t>
      </w:r>
      <w:r w:rsidRPr="00B04761">
        <w:rPr>
          <w:i/>
          <w:szCs w:val="24"/>
          <w:shd w:val="clear" w:color="auto" w:fill="FFFFFF"/>
          <w:lang w:val="en-US"/>
        </w:rPr>
        <w:t>Am</w:t>
      </w:r>
      <w:r w:rsidRPr="00C32694">
        <w:rPr>
          <w:i/>
          <w:szCs w:val="24"/>
          <w:shd w:val="clear" w:color="auto" w:fill="FFFFFF"/>
          <w:lang w:val="en-US"/>
        </w:rPr>
        <w:t xml:space="preserve"> </w:t>
      </w:r>
      <w:r w:rsidRPr="00B04761">
        <w:rPr>
          <w:i/>
          <w:szCs w:val="24"/>
          <w:shd w:val="clear" w:color="auto" w:fill="FFFFFF"/>
          <w:lang w:val="en-US"/>
        </w:rPr>
        <w:t>J</w:t>
      </w:r>
      <w:r w:rsidRPr="00C32694">
        <w:rPr>
          <w:i/>
          <w:szCs w:val="24"/>
          <w:shd w:val="clear" w:color="auto" w:fill="FFFFFF"/>
          <w:lang w:val="en-US"/>
        </w:rPr>
        <w:t xml:space="preserve"> </w:t>
      </w:r>
      <w:proofErr w:type="spellStart"/>
      <w:r w:rsidRPr="00B04761">
        <w:rPr>
          <w:i/>
          <w:szCs w:val="24"/>
          <w:shd w:val="clear" w:color="auto" w:fill="FFFFFF"/>
          <w:lang w:val="en-US"/>
        </w:rPr>
        <w:t>Gastroentero</w:t>
      </w:r>
      <w:proofErr w:type="spellEnd"/>
      <w:r w:rsidRPr="00C32694">
        <w:rPr>
          <w:i/>
          <w:szCs w:val="24"/>
          <w:shd w:val="clear" w:color="auto" w:fill="FFFFFF"/>
          <w:lang w:val="en-US"/>
        </w:rPr>
        <w:t>.</w:t>
      </w:r>
      <w:r w:rsidRPr="00C32694">
        <w:rPr>
          <w:szCs w:val="24"/>
          <w:shd w:val="clear" w:color="auto" w:fill="FFFFFF"/>
          <w:lang w:val="en-US"/>
        </w:rPr>
        <w:t xml:space="preserve"> 2001. </w:t>
      </w:r>
      <w:r w:rsidRPr="00B04761">
        <w:rPr>
          <w:szCs w:val="24"/>
          <w:shd w:val="clear" w:color="auto" w:fill="FFFFFF"/>
          <w:lang w:val="en-US"/>
        </w:rPr>
        <w:t>Vol</w:t>
      </w:r>
      <w:r w:rsidRPr="00B04761">
        <w:rPr>
          <w:szCs w:val="24"/>
          <w:shd w:val="clear" w:color="auto" w:fill="FFFFFF"/>
        </w:rPr>
        <w:t xml:space="preserve">. 96. </w:t>
      </w:r>
      <w:r w:rsidRPr="00B04761">
        <w:rPr>
          <w:szCs w:val="24"/>
          <w:shd w:val="clear" w:color="auto" w:fill="FFFFFF"/>
          <w:lang w:val="en-US"/>
        </w:rPr>
        <w:t>P</w:t>
      </w:r>
      <w:r w:rsidRPr="00B04761">
        <w:rPr>
          <w:szCs w:val="24"/>
          <w:shd w:val="clear" w:color="auto" w:fill="FFFFFF"/>
        </w:rPr>
        <w:t>. 656</w:t>
      </w:r>
      <w:r w:rsidRPr="00B04761">
        <w:rPr>
          <w:szCs w:val="24"/>
          <w:shd w:val="clear" w:color="auto" w:fill="FFFFFF"/>
          <w:lang w:val="en-US"/>
        </w:rPr>
        <w:t>-</w:t>
      </w:r>
      <w:r w:rsidRPr="00B04761">
        <w:rPr>
          <w:szCs w:val="24"/>
          <w:shd w:val="clear" w:color="auto" w:fill="FFFFFF"/>
        </w:rPr>
        <w:t>65.</w:t>
      </w:r>
      <w:bookmarkEnd w:id="26"/>
    </w:p>
    <w:p w:rsidR="00593746" w:rsidRPr="00B04761" w:rsidRDefault="00593746" w:rsidP="00593746">
      <w:pPr>
        <w:pStyle w:val="a6"/>
        <w:numPr>
          <w:ilvl w:val="0"/>
          <w:numId w:val="18"/>
        </w:numPr>
        <w:shd w:val="clear" w:color="auto" w:fill="FFFFFF"/>
        <w:rPr>
          <w:rFonts w:cs="Times New Roman"/>
          <w:szCs w:val="24"/>
          <w:shd w:val="clear" w:color="auto" w:fill="FFFFFF"/>
          <w:lang w:val="en-US"/>
        </w:rPr>
      </w:pPr>
      <w:bookmarkStart w:id="27" w:name="_Ref31400629"/>
      <w:proofErr w:type="spellStart"/>
      <w:r w:rsidRPr="00B04761">
        <w:rPr>
          <w:rFonts w:cs="Times New Roman"/>
          <w:szCs w:val="24"/>
          <w:shd w:val="clear" w:color="auto" w:fill="FFFFFF"/>
          <w:lang w:val="en-US"/>
        </w:rPr>
        <w:t>Tarnawski</w:t>
      </w:r>
      <w:proofErr w:type="spellEnd"/>
      <w:r w:rsidRPr="00B04761">
        <w:rPr>
          <w:rFonts w:cs="Times New Roman"/>
          <w:szCs w:val="24"/>
          <w:shd w:val="clear" w:color="auto" w:fill="FFFFFF"/>
          <w:lang w:val="en-US"/>
        </w:rPr>
        <w:t xml:space="preserve"> A., Hollander D., Cummings D., Krause W. J., Gergely H., </w:t>
      </w:r>
      <w:proofErr w:type="spellStart"/>
      <w:r w:rsidRPr="00B04761">
        <w:rPr>
          <w:rFonts w:cs="Times New Roman"/>
          <w:szCs w:val="24"/>
          <w:shd w:val="clear" w:color="auto" w:fill="FFFFFF"/>
          <w:lang w:val="en-US"/>
        </w:rPr>
        <w:t>Zipser</w:t>
      </w:r>
      <w:proofErr w:type="spellEnd"/>
      <w:r w:rsidRPr="00B04761">
        <w:rPr>
          <w:rFonts w:cs="Times New Roman"/>
          <w:szCs w:val="24"/>
          <w:shd w:val="clear" w:color="auto" w:fill="FFFFFF"/>
          <w:lang w:val="en-US"/>
        </w:rPr>
        <w:t xml:space="preserve"> R. D. Are antacids acid </w:t>
      </w:r>
      <w:proofErr w:type="spellStart"/>
      <w:r w:rsidRPr="00B04761">
        <w:rPr>
          <w:rFonts w:cs="Times New Roman"/>
          <w:szCs w:val="24"/>
          <w:shd w:val="clear" w:color="auto" w:fill="FFFFFF"/>
          <w:lang w:val="en-US"/>
        </w:rPr>
        <w:t>neutralisers</w:t>
      </w:r>
      <w:proofErr w:type="spellEnd"/>
      <w:r w:rsidRPr="00B04761">
        <w:rPr>
          <w:rFonts w:cs="Times New Roman"/>
          <w:szCs w:val="24"/>
          <w:shd w:val="clear" w:color="auto" w:fill="FFFFFF"/>
          <w:lang w:val="en-US"/>
        </w:rPr>
        <w:t xml:space="preserve"> only? Histologic, ultrastructural and functional changes in normal gastric mucosa induced by antacids. </w:t>
      </w:r>
      <w:r w:rsidRPr="00B04761">
        <w:rPr>
          <w:rFonts w:cs="Times New Roman"/>
          <w:i/>
          <w:szCs w:val="24"/>
          <w:shd w:val="clear" w:color="auto" w:fill="FFFFFF"/>
          <w:lang w:val="en-US"/>
        </w:rPr>
        <w:t>Gastroenterology.</w:t>
      </w:r>
      <w:r w:rsidRPr="00B04761">
        <w:rPr>
          <w:rFonts w:cs="Times New Roman"/>
          <w:szCs w:val="24"/>
          <w:shd w:val="clear" w:color="auto" w:fill="FFFFFF"/>
          <w:lang w:val="en-US"/>
        </w:rPr>
        <w:t xml:space="preserve"> 1984. Vol. 86. P. 1276.</w:t>
      </w:r>
      <w:bookmarkEnd w:id="27"/>
      <w:r w:rsidRPr="00B04761">
        <w:rPr>
          <w:rFonts w:cs="Times New Roman"/>
          <w:szCs w:val="24"/>
          <w:shd w:val="clear" w:color="auto" w:fill="FFFFFF"/>
          <w:lang w:val="en-US"/>
        </w:rPr>
        <w:t xml:space="preserve"> </w:t>
      </w:r>
    </w:p>
    <w:p w:rsidR="00593746" w:rsidRPr="00B04761" w:rsidRDefault="00593746" w:rsidP="00593746">
      <w:pPr>
        <w:pStyle w:val="a6"/>
        <w:numPr>
          <w:ilvl w:val="0"/>
          <w:numId w:val="18"/>
        </w:numPr>
        <w:shd w:val="clear" w:color="auto" w:fill="FFFFFF"/>
        <w:rPr>
          <w:rFonts w:cs="Times New Roman"/>
          <w:szCs w:val="24"/>
          <w:shd w:val="clear" w:color="auto" w:fill="FFFFFF"/>
          <w:lang w:val="en-US"/>
        </w:rPr>
      </w:pPr>
      <w:bookmarkStart w:id="28" w:name="_Ref31400622"/>
      <w:proofErr w:type="spellStart"/>
      <w:r w:rsidRPr="00B04761">
        <w:rPr>
          <w:rFonts w:cs="Times New Roman"/>
          <w:szCs w:val="24"/>
          <w:shd w:val="clear" w:color="auto" w:fill="FFFFFF"/>
          <w:lang w:val="en-US"/>
        </w:rPr>
        <w:t>Tarnawski</w:t>
      </w:r>
      <w:proofErr w:type="spellEnd"/>
      <w:r w:rsidRPr="00B04761">
        <w:rPr>
          <w:rFonts w:cs="Times New Roman"/>
          <w:szCs w:val="24"/>
          <w:shd w:val="clear" w:color="auto" w:fill="FFFFFF"/>
          <w:lang w:val="en-US"/>
        </w:rPr>
        <w:t xml:space="preserve"> A., Hollander D., Gergely H., </w:t>
      </w:r>
      <w:proofErr w:type="spellStart"/>
      <w:r w:rsidRPr="00B04761">
        <w:rPr>
          <w:rFonts w:cs="Times New Roman"/>
          <w:szCs w:val="24"/>
          <w:shd w:val="clear" w:color="auto" w:fill="FFFFFF"/>
          <w:lang w:val="en-US"/>
        </w:rPr>
        <w:t>Stachura</w:t>
      </w:r>
      <w:proofErr w:type="spellEnd"/>
      <w:r w:rsidRPr="00B04761">
        <w:rPr>
          <w:rFonts w:cs="Times New Roman"/>
          <w:szCs w:val="24"/>
          <w:shd w:val="clear" w:color="auto" w:fill="FFFFFF"/>
          <w:lang w:val="en-US"/>
        </w:rPr>
        <w:t xml:space="preserve"> J. Comparison of antacid, sucralfate, cimetidine and ranitidine in protection of the gastric mucosa against ethanol injury. </w:t>
      </w:r>
      <w:r w:rsidRPr="00B04761">
        <w:rPr>
          <w:rFonts w:cs="Times New Roman"/>
          <w:i/>
          <w:szCs w:val="24"/>
          <w:shd w:val="clear" w:color="auto" w:fill="FFFFFF"/>
          <w:lang w:val="en-US"/>
        </w:rPr>
        <w:t>Am J Med.</w:t>
      </w:r>
      <w:r w:rsidRPr="00B04761">
        <w:rPr>
          <w:rFonts w:cs="Times New Roman"/>
          <w:szCs w:val="24"/>
          <w:shd w:val="clear" w:color="auto" w:fill="FFFFFF"/>
          <w:lang w:val="en-US"/>
        </w:rPr>
        <w:t xml:space="preserve"> 1985. Vol. 79. P. 19-23.</w:t>
      </w:r>
      <w:bookmarkEnd w:id="28"/>
    </w:p>
    <w:p w:rsidR="00A31675" w:rsidRPr="00B90679" w:rsidRDefault="00593746" w:rsidP="005C54B3">
      <w:pPr>
        <w:pStyle w:val="a6"/>
        <w:numPr>
          <w:ilvl w:val="0"/>
          <w:numId w:val="18"/>
        </w:numPr>
        <w:shd w:val="clear" w:color="auto" w:fill="FFFFFF"/>
        <w:ind w:firstLine="709"/>
        <w:textAlignment w:val="top"/>
        <w:rPr>
          <w:rFonts w:eastAsiaTheme="minorEastAsia"/>
          <w:szCs w:val="24"/>
          <w:lang w:eastAsia="zh-CN"/>
        </w:rPr>
      </w:pPr>
      <w:bookmarkStart w:id="29" w:name="_Ref31400573"/>
      <w:proofErr w:type="spellStart"/>
      <w:r w:rsidRPr="00B90679">
        <w:rPr>
          <w:rFonts w:eastAsia="Times New Roman" w:cs="Times New Roman"/>
          <w:bCs/>
          <w:kern w:val="36"/>
          <w:szCs w:val="24"/>
          <w:lang w:val="en-US" w:eastAsia="ru-RU"/>
        </w:rPr>
        <w:t>Vedavathi</w:t>
      </w:r>
      <w:proofErr w:type="spellEnd"/>
      <w:r w:rsidRPr="00B90679">
        <w:rPr>
          <w:rFonts w:eastAsia="Times New Roman" w:cs="Times New Roman"/>
          <w:bCs/>
          <w:kern w:val="36"/>
          <w:szCs w:val="24"/>
          <w:lang w:val="en-US" w:eastAsia="ru-RU"/>
        </w:rPr>
        <w:t xml:space="preserve"> H., et al. Evaluation of cost effectiveness and efficacy of commonly used different antacid gel preparations. </w:t>
      </w:r>
      <w:r w:rsidRPr="00B90679">
        <w:rPr>
          <w:rFonts w:eastAsia="Times New Roman" w:cs="Times New Roman"/>
          <w:bCs/>
          <w:i/>
          <w:kern w:val="36"/>
          <w:szCs w:val="24"/>
          <w:lang w:val="en-US" w:eastAsia="ru-RU"/>
        </w:rPr>
        <w:t xml:space="preserve">Int J Basic Clin </w:t>
      </w:r>
      <w:proofErr w:type="spellStart"/>
      <w:r w:rsidRPr="00B90679">
        <w:rPr>
          <w:rFonts w:eastAsia="Times New Roman" w:cs="Times New Roman"/>
          <w:bCs/>
          <w:i/>
          <w:kern w:val="36"/>
          <w:szCs w:val="24"/>
          <w:lang w:val="en-US" w:eastAsia="ru-RU"/>
        </w:rPr>
        <w:t>Pharmacol</w:t>
      </w:r>
      <w:proofErr w:type="spellEnd"/>
      <w:r w:rsidRPr="00B90679">
        <w:rPr>
          <w:rFonts w:eastAsia="Times New Roman" w:cs="Times New Roman"/>
          <w:bCs/>
          <w:i/>
          <w:kern w:val="36"/>
          <w:szCs w:val="24"/>
          <w:lang w:val="en-US" w:eastAsia="ru-RU"/>
        </w:rPr>
        <w:t xml:space="preserve">. </w:t>
      </w:r>
      <w:r w:rsidRPr="00B90679">
        <w:rPr>
          <w:rFonts w:eastAsia="Times New Roman" w:cs="Times New Roman"/>
          <w:bCs/>
          <w:kern w:val="36"/>
          <w:szCs w:val="24"/>
          <w:lang w:val="en-US" w:eastAsia="ru-RU"/>
        </w:rPr>
        <w:t>2013. Vol</w:t>
      </w:r>
      <w:r w:rsidRPr="00B90679">
        <w:rPr>
          <w:rFonts w:eastAsia="Times New Roman" w:cs="Times New Roman"/>
          <w:bCs/>
          <w:kern w:val="36"/>
          <w:szCs w:val="24"/>
          <w:lang w:eastAsia="ru-RU"/>
        </w:rPr>
        <w:t xml:space="preserve">. 2, </w:t>
      </w:r>
      <w:r w:rsidRPr="00B90679">
        <w:rPr>
          <w:rFonts w:eastAsia="Times New Roman" w:cs="Times New Roman"/>
          <w:bCs/>
          <w:kern w:val="36"/>
          <w:szCs w:val="24"/>
          <w:lang w:val="en-US" w:eastAsia="ru-RU"/>
        </w:rPr>
        <w:t>No</w:t>
      </w:r>
      <w:r w:rsidRPr="00B90679">
        <w:rPr>
          <w:rFonts w:eastAsia="Times New Roman" w:cs="Times New Roman"/>
          <w:bCs/>
          <w:kern w:val="36"/>
          <w:szCs w:val="24"/>
          <w:lang w:eastAsia="ru-RU"/>
        </w:rPr>
        <w:t xml:space="preserve"> 6. </w:t>
      </w:r>
      <w:r w:rsidRPr="00B90679">
        <w:rPr>
          <w:rFonts w:eastAsia="Times New Roman" w:cs="Times New Roman"/>
          <w:bCs/>
          <w:kern w:val="36"/>
          <w:szCs w:val="24"/>
          <w:lang w:val="en-US" w:eastAsia="ru-RU"/>
        </w:rPr>
        <w:t xml:space="preserve">P. </w:t>
      </w:r>
      <w:r w:rsidRPr="00B90679">
        <w:rPr>
          <w:rFonts w:eastAsia="Times New Roman" w:cs="Times New Roman"/>
          <w:bCs/>
          <w:kern w:val="36"/>
          <w:szCs w:val="24"/>
          <w:lang w:eastAsia="ru-RU"/>
        </w:rPr>
        <w:t>788-791.</w:t>
      </w:r>
      <w:bookmarkEnd w:id="29"/>
      <w:r w:rsidR="00A31675" w:rsidRPr="00B90679">
        <w:rPr>
          <w:rFonts w:eastAsiaTheme="minorEastAsia"/>
          <w:szCs w:val="24"/>
          <w:lang w:eastAsia="zh-CN"/>
        </w:rPr>
        <w:br w:type="page"/>
      </w:r>
    </w:p>
    <w:p w:rsidR="00BD759B" w:rsidRPr="00B04761" w:rsidRDefault="00BD759B" w:rsidP="00BD759B">
      <w:pPr>
        <w:rPr>
          <w:rFonts w:eastAsiaTheme="minorEastAsia"/>
          <w:szCs w:val="24"/>
          <w:lang w:eastAsia="zh-CN"/>
        </w:rPr>
      </w:pPr>
      <w:r w:rsidRPr="00B04761">
        <w:rPr>
          <w:rFonts w:eastAsiaTheme="minorEastAsia"/>
          <w:szCs w:val="24"/>
          <w:lang w:eastAsia="zh-CN"/>
        </w:rPr>
        <w:lastRenderedPageBreak/>
        <w:t>УДК 618.3-06:616.3-085.243.4</w:t>
      </w:r>
    </w:p>
    <w:p w:rsidR="00BD759B" w:rsidRPr="00B04761" w:rsidRDefault="00BD759B" w:rsidP="00BD759B">
      <w:pPr>
        <w:jc w:val="center"/>
        <w:rPr>
          <w:b/>
          <w:szCs w:val="24"/>
        </w:rPr>
      </w:pPr>
      <w:r w:rsidRPr="00B04761">
        <w:rPr>
          <w:b/>
          <w:szCs w:val="24"/>
        </w:rPr>
        <w:t>Антациды и их место в лечении заболеваний органов пищеварения у беременных</w:t>
      </w:r>
    </w:p>
    <w:p w:rsidR="00BD759B" w:rsidRPr="00B04761" w:rsidRDefault="00BD759B" w:rsidP="00BD759B">
      <w:pPr>
        <w:jc w:val="center"/>
        <w:rPr>
          <w:bCs/>
          <w:szCs w:val="24"/>
        </w:rPr>
      </w:pPr>
      <w:r w:rsidRPr="00B04761">
        <w:rPr>
          <w:bCs/>
          <w:szCs w:val="24"/>
        </w:rPr>
        <w:t>Е. Ю. Плотникова</w:t>
      </w:r>
      <w:r w:rsidRPr="00B04761">
        <w:rPr>
          <w:bCs/>
          <w:szCs w:val="24"/>
          <w:vertAlign w:val="superscript"/>
        </w:rPr>
        <w:t>1</w:t>
      </w:r>
      <w:r w:rsidRPr="00B04761">
        <w:rPr>
          <w:bCs/>
          <w:szCs w:val="24"/>
        </w:rPr>
        <w:t>, Л. Г. Вологжанина</w:t>
      </w:r>
      <w:r w:rsidRPr="00B04761">
        <w:rPr>
          <w:bCs/>
          <w:szCs w:val="24"/>
          <w:vertAlign w:val="superscript"/>
        </w:rPr>
        <w:t>2</w:t>
      </w:r>
    </w:p>
    <w:p w:rsidR="00BD759B" w:rsidRPr="00B04761" w:rsidRDefault="00BD759B" w:rsidP="00BD759B">
      <w:pPr>
        <w:jc w:val="center"/>
        <w:rPr>
          <w:rFonts w:cs="Times New Roman"/>
          <w:szCs w:val="24"/>
        </w:rPr>
      </w:pPr>
      <w:r w:rsidRPr="00B04761">
        <w:rPr>
          <w:rFonts w:cs="Times New Roman"/>
          <w:szCs w:val="24"/>
          <w:vertAlign w:val="superscript"/>
        </w:rPr>
        <w:t>1</w:t>
      </w:r>
      <w:r w:rsidRPr="00B04761">
        <w:rPr>
          <w:rFonts w:cs="Times New Roman"/>
          <w:szCs w:val="24"/>
        </w:rPr>
        <w:t xml:space="preserve">Кемеровская государственная медицинская академия, Кемерово, </w:t>
      </w:r>
    </w:p>
    <w:p w:rsidR="00BD759B" w:rsidRPr="00B04761" w:rsidRDefault="00BD759B" w:rsidP="00BD759B">
      <w:pPr>
        <w:jc w:val="center"/>
        <w:rPr>
          <w:rFonts w:cs="Times New Roman"/>
          <w:szCs w:val="24"/>
        </w:rPr>
      </w:pPr>
      <w:r w:rsidRPr="00B04761">
        <w:rPr>
          <w:rFonts w:cs="Times New Roman"/>
          <w:szCs w:val="24"/>
          <w:vertAlign w:val="superscript"/>
        </w:rPr>
        <w:t>2</w:t>
      </w:r>
      <w:r w:rsidRPr="00B04761">
        <w:rPr>
          <w:rFonts w:cs="Times New Roman"/>
          <w:szCs w:val="24"/>
        </w:rPr>
        <w:t>Пермский государственный медицинский университет им. акад. Е. А. Вагнера, Пермь, Россия</w:t>
      </w:r>
    </w:p>
    <w:p w:rsidR="00BD759B" w:rsidRPr="00B04761" w:rsidRDefault="00BD759B" w:rsidP="00BD759B">
      <w:pPr>
        <w:shd w:val="clear" w:color="auto" w:fill="FFFFFF"/>
        <w:jc w:val="left"/>
        <w:rPr>
          <w:rFonts w:eastAsia="Times New Roman" w:cs="Times New Roman"/>
          <w:szCs w:val="24"/>
          <w:lang w:eastAsia="ru-RU"/>
        </w:rPr>
      </w:pPr>
    </w:p>
    <w:p w:rsidR="00E163DD" w:rsidRPr="00B04761" w:rsidRDefault="00BD759B" w:rsidP="00BD759B">
      <w:pPr>
        <w:shd w:val="clear" w:color="auto" w:fill="FFFFFF"/>
        <w:ind w:firstLine="709"/>
        <w:rPr>
          <w:rFonts w:cs="Times New Roman"/>
          <w:szCs w:val="24"/>
        </w:rPr>
      </w:pPr>
      <w:r w:rsidRPr="00B04761">
        <w:rPr>
          <w:b/>
          <w:szCs w:val="24"/>
        </w:rPr>
        <w:t>Ключевые слова</w:t>
      </w:r>
      <w:r w:rsidRPr="00B04761">
        <w:rPr>
          <w:szCs w:val="24"/>
        </w:rPr>
        <w:t xml:space="preserve">: антациды, </w:t>
      </w:r>
      <w:proofErr w:type="spellStart"/>
      <w:r w:rsidRPr="00B04761">
        <w:rPr>
          <w:szCs w:val="24"/>
        </w:rPr>
        <w:t>кислотозависимые</w:t>
      </w:r>
      <w:proofErr w:type="spellEnd"/>
      <w:r w:rsidRPr="00B04761">
        <w:rPr>
          <w:szCs w:val="24"/>
        </w:rPr>
        <w:t xml:space="preserve"> заболевания, </w:t>
      </w:r>
      <w:proofErr w:type="spellStart"/>
      <w:r w:rsidRPr="00B04761">
        <w:rPr>
          <w:szCs w:val="24"/>
        </w:rPr>
        <w:t>гастроэзофагеальная</w:t>
      </w:r>
      <w:proofErr w:type="spellEnd"/>
      <w:r w:rsidRPr="00B04761">
        <w:rPr>
          <w:szCs w:val="24"/>
        </w:rPr>
        <w:t xml:space="preserve"> </w:t>
      </w:r>
      <w:proofErr w:type="spellStart"/>
      <w:r w:rsidRPr="00B04761">
        <w:rPr>
          <w:szCs w:val="24"/>
        </w:rPr>
        <w:t>рефлюксная</w:t>
      </w:r>
      <w:proofErr w:type="spellEnd"/>
      <w:r w:rsidRPr="00B04761">
        <w:rPr>
          <w:szCs w:val="24"/>
        </w:rPr>
        <w:t xml:space="preserve"> болезнь, беременность</w:t>
      </w:r>
    </w:p>
    <w:p w:rsidR="004F51ED" w:rsidRPr="00B04761" w:rsidRDefault="004F51ED" w:rsidP="00BD759B">
      <w:pPr>
        <w:shd w:val="clear" w:color="auto" w:fill="FFFFFF"/>
        <w:ind w:firstLine="709"/>
        <w:rPr>
          <w:rFonts w:cs="Times New Roman"/>
          <w:szCs w:val="24"/>
        </w:rPr>
      </w:pPr>
      <w:r w:rsidRPr="00B04761">
        <w:rPr>
          <w:rFonts w:cs="Times New Roman"/>
          <w:szCs w:val="24"/>
        </w:rPr>
        <w:t>Антациды представляют собой лекарственные средства, способные нейтрализовать или оказать буферное воздействие на соляную кислоту желудка, не влияя при этом на ее продукцию. История клинического применения антацидов насчитывает несколько столетий. В статье рассмотрены преимущества и недостатки современных антацидов, приведена классификация препаратов этой группы, рассмотрены механизмы их действия, объяснен термин «</w:t>
      </w:r>
      <w:proofErr w:type="spellStart"/>
      <w:r w:rsidRPr="00B04761">
        <w:rPr>
          <w:rFonts w:cs="Times New Roman"/>
          <w:szCs w:val="24"/>
        </w:rPr>
        <w:t>кислотонейтрализующая</w:t>
      </w:r>
      <w:proofErr w:type="spellEnd"/>
      <w:r w:rsidRPr="00B04761">
        <w:rPr>
          <w:rFonts w:cs="Times New Roman"/>
          <w:szCs w:val="24"/>
        </w:rPr>
        <w:t xml:space="preserve"> активность», перечислены показания к применению антацидов и возможные неблагоприятные последствия </w:t>
      </w:r>
      <w:proofErr w:type="spellStart"/>
      <w:r w:rsidRPr="00B04761">
        <w:rPr>
          <w:rFonts w:cs="Times New Roman"/>
          <w:szCs w:val="24"/>
        </w:rPr>
        <w:t>антацидотерапии</w:t>
      </w:r>
      <w:proofErr w:type="spellEnd"/>
      <w:r w:rsidRPr="00B04761">
        <w:rPr>
          <w:rFonts w:cs="Times New Roman"/>
          <w:szCs w:val="24"/>
        </w:rPr>
        <w:t>.</w:t>
      </w:r>
      <w:r w:rsidRPr="00B04761">
        <w:rPr>
          <w:szCs w:val="24"/>
        </w:rPr>
        <w:t xml:space="preserve"> Представлены результаты различных зарубежных и отечественных исследований по применению </w:t>
      </w:r>
      <w:proofErr w:type="spellStart"/>
      <w:r w:rsidRPr="00B04761">
        <w:rPr>
          <w:szCs w:val="24"/>
        </w:rPr>
        <w:t>кислотосупрессивных</w:t>
      </w:r>
      <w:proofErr w:type="spellEnd"/>
      <w:r w:rsidRPr="00B04761">
        <w:rPr>
          <w:szCs w:val="24"/>
        </w:rPr>
        <w:t xml:space="preserve"> препаратов, в том числе, антацидов.</w:t>
      </w:r>
    </w:p>
    <w:p w:rsidR="004F51ED" w:rsidRPr="00B04761" w:rsidRDefault="004F51ED" w:rsidP="00BD759B">
      <w:pPr>
        <w:shd w:val="clear" w:color="auto" w:fill="FFFFFF"/>
        <w:ind w:firstLine="709"/>
        <w:rPr>
          <w:rFonts w:cs="Times New Roman"/>
          <w:szCs w:val="24"/>
        </w:rPr>
      </w:pPr>
      <w:r w:rsidRPr="00B04761">
        <w:rPr>
          <w:rFonts w:cs="Times New Roman"/>
          <w:szCs w:val="24"/>
        </w:rPr>
        <w:t>В настоящее время антациды продолжают использоваться для симптоматического лечения некоторых кислотозависимых заболеваний, в том числе</w:t>
      </w:r>
      <w:r w:rsidR="00622CD9" w:rsidRPr="00B04761">
        <w:rPr>
          <w:rFonts w:cs="Times New Roman"/>
          <w:szCs w:val="24"/>
        </w:rPr>
        <w:t xml:space="preserve"> — </w:t>
      </w:r>
      <w:proofErr w:type="spellStart"/>
      <w:r w:rsidRPr="00B04761">
        <w:rPr>
          <w:rFonts w:cs="Times New Roman"/>
          <w:szCs w:val="24"/>
        </w:rPr>
        <w:t>гастроэзофагеальной</w:t>
      </w:r>
      <w:proofErr w:type="spellEnd"/>
      <w:r w:rsidRPr="00B04761">
        <w:rPr>
          <w:rFonts w:cs="Times New Roman"/>
          <w:szCs w:val="24"/>
        </w:rPr>
        <w:t xml:space="preserve"> </w:t>
      </w:r>
      <w:proofErr w:type="spellStart"/>
      <w:r w:rsidRPr="00B04761">
        <w:rPr>
          <w:rFonts w:cs="Times New Roman"/>
          <w:szCs w:val="24"/>
        </w:rPr>
        <w:t>рефлюксной</w:t>
      </w:r>
      <w:proofErr w:type="spellEnd"/>
      <w:r w:rsidRPr="00B04761">
        <w:rPr>
          <w:rFonts w:cs="Times New Roman"/>
          <w:szCs w:val="24"/>
        </w:rPr>
        <w:t xml:space="preserve"> болезни (ГЭРБ). В силу ряда физиологических причин ГЭРБ часто беспокоит беременных женщин, </w:t>
      </w:r>
      <w:r w:rsidR="00F97E74" w:rsidRPr="00B04761">
        <w:rPr>
          <w:rFonts w:cs="Times New Roman"/>
          <w:szCs w:val="24"/>
        </w:rPr>
        <w:t>наиболее</w:t>
      </w:r>
      <w:r w:rsidRPr="00B04761">
        <w:rPr>
          <w:rFonts w:cs="Times New Roman"/>
          <w:szCs w:val="24"/>
        </w:rPr>
        <w:t xml:space="preserve"> часто в третьем триместре беременности. Выбор </w:t>
      </w:r>
      <w:proofErr w:type="spellStart"/>
      <w:r w:rsidRPr="00B04761">
        <w:rPr>
          <w:rFonts w:cs="Times New Roman"/>
          <w:szCs w:val="24"/>
        </w:rPr>
        <w:t>кислотосупрессивных</w:t>
      </w:r>
      <w:proofErr w:type="spellEnd"/>
      <w:r w:rsidRPr="00B04761">
        <w:rPr>
          <w:rFonts w:cs="Times New Roman"/>
          <w:szCs w:val="24"/>
        </w:rPr>
        <w:t xml:space="preserve"> средств у беременных чрезвычайно ограничен, т.к. возможность назначения любых препаратов в этой категории пациентов определяется безопасност</w:t>
      </w:r>
      <w:r w:rsidR="00F97E74" w:rsidRPr="00B04761">
        <w:rPr>
          <w:rFonts w:cs="Times New Roman"/>
          <w:szCs w:val="24"/>
        </w:rPr>
        <w:t>ью</w:t>
      </w:r>
      <w:r w:rsidRPr="00B04761">
        <w:rPr>
          <w:rFonts w:cs="Times New Roman"/>
          <w:szCs w:val="24"/>
        </w:rPr>
        <w:t xml:space="preserve"> медикамента, </w:t>
      </w:r>
      <w:r w:rsidR="00F97E74" w:rsidRPr="00B04761">
        <w:rPr>
          <w:rFonts w:cs="Times New Roman"/>
          <w:szCs w:val="24"/>
        </w:rPr>
        <w:t>его</w:t>
      </w:r>
      <w:r w:rsidRPr="00B04761">
        <w:rPr>
          <w:rFonts w:cs="Times New Roman"/>
          <w:szCs w:val="24"/>
        </w:rPr>
        <w:t xml:space="preserve"> переносимостью, отсутствием тератогенного действия. </w:t>
      </w:r>
      <w:r w:rsidR="00F96611" w:rsidRPr="00B04761">
        <w:rPr>
          <w:rFonts w:cs="Times New Roman"/>
          <w:szCs w:val="24"/>
        </w:rPr>
        <w:t>Особенности</w:t>
      </w:r>
      <w:r w:rsidRPr="00B04761">
        <w:rPr>
          <w:rFonts w:cs="Times New Roman"/>
          <w:szCs w:val="24"/>
        </w:rPr>
        <w:t xml:space="preserve"> механизм</w:t>
      </w:r>
      <w:r w:rsidR="00F96611" w:rsidRPr="00B04761">
        <w:rPr>
          <w:rFonts w:cs="Times New Roman"/>
          <w:szCs w:val="24"/>
        </w:rPr>
        <w:t>а</w:t>
      </w:r>
      <w:r w:rsidRPr="00B04761">
        <w:rPr>
          <w:rFonts w:cs="Times New Roman"/>
          <w:szCs w:val="24"/>
        </w:rPr>
        <w:t xml:space="preserve"> действия антацидов, их благоприятные фармакологические свойства определяют возможность использования современных комбинированных препаратов данной группы во время беременности. Купирование изжоги у беременных посредством </w:t>
      </w:r>
      <w:r w:rsidR="00F97E74" w:rsidRPr="00B04761">
        <w:rPr>
          <w:rFonts w:cs="Times New Roman"/>
          <w:szCs w:val="24"/>
        </w:rPr>
        <w:t xml:space="preserve">применения </w:t>
      </w:r>
      <w:r w:rsidRPr="00B04761">
        <w:rPr>
          <w:rFonts w:cs="Times New Roman"/>
          <w:szCs w:val="24"/>
        </w:rPr>
        <w:t>невсасывающихся комбинированных антацидов поддерживают FDA, европейские р</w:t>
      </w:r>
      <w:r w:rsidR="00F96611" w:rsidRPr="00B04761">
        <w:rPr>
          <w:rFonts w:cs="Times New Roman"/>
          <w:szCs w:val="24"/>
        </w:rPr>
        <w:t>уководства</w:t>
      </w:r>
      <w:r w:rsidRPr="00B04761">
        <w:rPr>
          <w:rFonts w:cs="Times New Roman"/>
          <w:szCs w:val="24"/>
        </w:rPr>
        <w:t xml:space="preserve"> по лечению ГЭРБ. </w:t>
      </w:r>
      <w:r w:rsidR="00F97E74" w:rsidRPr="00B04761">
        <w:rPr>
          <w:rFonts w:cs="Times New Roman"/>
          <w:szCs w:val="24"/>
        </w:rPr>
        <w:t>В статье п</w:t>
      </w:r>
      <w:r w:rsidRPr="00B04761">
        <w:rPr>
          <w:rFonts w:cs="Times New Roman"/>
          <w:szCs w:val="24"/>
        </w:rPr>
        <w:t xml:space="preserve">еречислены </w:t>
      </w:r>
      <w:proofErr w:type="spellStart"/>
      <w:r w:rsidRPr="00B04761">
        <w:rPr>
          <w:rFonts w:cs="Times New Roman"/>
          <w:szCs w:val="24"/>
        </w:rPr>
        <w:t>антацидные</w:t>
      </w:r>
      <w:proofErr w:type="spellEnd"/>
      <w:r w:rsidRPr="00B04761">
        <w:rPr>
          <w:rFonts w:cs="Times New Roman"/>
          <w:szCs w:val="24"/>
        </w:rPr>
        <w:t xml:space="preserve"> препараты, зарегистрированные на фармацевтическом рынке, особое внимание уделено лекарственным средствам, разрешенным к применению во время беременности.</w:t>
      </w:r>
    </w:p>
    <w:p w:rsidR="004F51ED" w:rsidRPr="00B04761" w:rsidRDefault="004F51ED" w:rsidP="00BD759B">
      <w:pPr>
        <w:shd w:val="clear" w:color="auto" w:fill="FFFFFF"/>
        <w:rPr>
          <w:rFonts w:cs="Times New Roman"/>
          <w:szCs w:val="24"/>
          <w:shd w:val="clear" w:color="auto" w:fill="FFFFFF"/>
          <w:lang w:val="uk-UA"/>
        </w:rPr>
      </w:pPr>
    </w:p>
    <w:p w:rsidR="00BD759B" w:rsidRPr="00B04761" w:rsidRDefault="00BD759B" w:rsidP="00BD759B">
      <w:pPr>
        <w:rPr>
          <w:rFonts w:eastAsiaTheme="minorEastAsia"/>
          <w:szCs w:val="24"/>
          <w:lang w:val="uk-UA" w:eastAsia="zh-CN"/>
        </w:rPr>
      </w:pPr>
      <w:r w:rsidRPr="00B04761">
        <w:rPr>
          <w:rFonts w:eastAsiaTheme="minorEastAsia"/>
          <w:szCs w:val="24"/>
          <w:lang w:val="uk-UA" w:eastAsia="zh-CN"/>
        </w:rPr>
        <w:t>УДК 618.3-06:616.3-085.243.4</w:t>
      </w:r>
    </w:p>
    <w:p w:rsidR="004F51ED" w:rsidRPr="00B04761" w:rsidRDefault="004F51ED" w:rsidP="00BD759B">
      <w:pPr>
        <w:jc w:val="center"/>
        <w:rPr>
          <w:rStyle w:val="tlid-translation"/>
          <w:b/>
          <w:lang w:val="uk-UA"/>
        </w:rPr>
      </w:pPr>
      <w:proofErr w:type="spellStart"/>
      <w:r w:rsidRPr="00B04761">
        <w:rPr>
          <w:rStyle w:val="tlid-translation"/>
          <w:b/>
          <w:lang w:val="uk-UA"/>
        </w:rPr>
        <w:t>Антациди</w:t>
      </w:r>
      <w:proofErr w:type="spellEnd"/>
      <w:r w:rsidRPr="00B04761">
        <w:rPr>
          <w:rStyle w:val="tlid-translation"/>
          <w:b/>
          <w:lang w:val="uk-UA"/>
        </w:rPr>
        <w:t xml:space="preserve"> </w:t>
      </w:r>
      <w:r w:rsidR="00F96611" w:rsidRPr="00B04761">
        <w:rPr>
          <w:rStyle w:val="tlid-translation"/>
          <w:b/>
          <w:lang w:val="uk-UA"/>
        </w:rPr>
        <w:t>та</w:t>
      </w:r>
      <w:r w:rsidRPr="00B04761">
        <w:rPr>
          <w:rStyle w:val="tlid-translation"/>
          <w:b/>
          <w:lang w:val="uk-UA"/>
        </w:rPr>
        <w:t xml:space="preserve"> їх</w:t>
      </w:r>
      <w:r w:rsidR="00BC073B">
        <w:rPr>
          <w:rStyle w:val="tlid-translation"/>
          <w:b/>
          <w:lang w:val="uk-UA"/>
        </w:rPr>
        <w:t>нє</w:t>
      </w:r>
      <w:r w:rsidRPr="00B04761">
        <w:rPr>
          <w:rStyle w:val="tlid-translation"/>
          <w:b/>
          <w:lang w:val="uk-UA"/>
        </w:rPr>
        <w:t xml:space="preserve"> місце </w:t>
      </w:r>
      <w:r w:rsidR="00BD759B" w:rsidRPr="00B04761">
        <w:rPr>
          <w:rStyle w:val="tlid-translation"/>
          <w:b/>
          <w:lang w:val="uk-UA"/>
        </w:rPr>
        <w:t>у</w:t>
      </w:r>
      <w:r w:rsidRPr="00B04761">
        <w:rPr>
          <w:rStyle w:val="tlid-translation"/>
          <w:b/>
          <w:lang w:val="uk-UA"/>
        </w:rPr>
        <w:t xml:space="preserve"> лікуванні захворювань органів травлення у вагітних</w:t>
      </w:r>
    </w:p>
    <w:p w:rsidR="00BD759B" w:rsidRPr="00B04761" w:rsidRDefault="00BD759B" w:rsidP="00BD759B">
      <w:pPr>
        <w:jc w:val="center"/>
        <w:rPr>
          <w:bCs/>
          <w:szCs w:val="24"/>
          <w:lang w:val="uk-UA"/>
        </w:rPr>
      </w:pPr>
      <w:r w:rsidRPr="00B04761">
        <w:rPr>
          <w:bCs/>
          <w:szCs w:val="24"/>
          <w:lang w:val="uk-UA"/>
        </w:rPr>
        <w:t>К. Ю. Плотнікова</w:t>
      </w:r>
      <w:r w:rsidRPr="00B04761">
        <w:rPr>
          <w:bCs/>
          <w:szCs w:val="24"/>
          <w:vertAlign w:val="superscript"/>
          <w:lang w:val="uk-UA"/>
        </w:rPr>
        <w:t>1</w:t>
      </w:r>
      <w:r w:rsidRPr="00B04761">
        <w:rPr>
          <w:bCs/>
          <w:szCs w:val="24"/>
          <w:lang w:val="uk-UA"/>
        </w:rPr>
        <w:t>, Л. Г. Вологжаніна</w:t>
      </w:r>
      <w:r w:rsidRPr="00B04761">
        <w:rPr>
          <w:bCs/>
          <w:szCs w:val="24"/>
          <w:vertAlign w:val="superscript"/>
          <w:lang w:val="uk-UA"/>
        </w:rPr>
        <w:t>2</w:t>
      </w:r>
    </w:p>
    <w:p w:rsidR="00BD759B" w:rsidRPr="00B04761" w:rsidRDefault="00BD759B" w:rsidP="00BD759B">
      <w:pPr>
        <w:jc w:val="center"/>
        <w:rPr>
          <w:rFonts w:cs="Times New Roman"/>
          <w:szCs w:val="24"/>
          <w:lang w:val="uk-UA"/>
        </w:rPr>
      </w:pPr>
      <w:r w:rsidRPr="00B04761">
        <w:rPr>
          <w:rFonts w:cs="Times New Roman"/>
          <w:szCs w:val="24"/>
          <w:vertAlign w:val="superscript"/>
          <w:lang w:val="uk-UA"/>
        </w:rPr>
        <w:t>1</w:t>
      </w:r>
      <w:r w:rsidRPr="00B04761">
        <w:rPr>
          <w:rFonts w:cs="Times New Roman"/>
          <w:szCs w:val="24"/>
          <w:lang w:val="uk-UA"/>
        </w:rPr>
        <w:t xml:space="preserve">Кемеровська державна медична академія, Кемерово, </w:t>
      </w:r>
    </w:p>
    <w:p w:rsidR="00BD759B" w:rsidRPr="00B04761" w:rsidRDefault="00BD759B" w:rsidP="00BD759B">
      <w:pPr>
        <w:jc w:val="center"/>
        <w:rPr>
          <w:rFonts w:cs="Times New Roman"/>
          <w:szCs w:val="24"/>
          <w:lang w:val="uk-UA"/>
        </w:rPr>
      </w:pPr>
      <w:r w:rsidRPr="00B04761">
        <w:rPr>
          <w:rFonts w:cs="Times New Roman"/>
          <w:szCs w:val="24"/>
          <w:vertAlign w:val="superscript"/>
          <w:lang w:val="uk-UA"/>
        </w:rPr>
        <w:t>2</w:t>
      </w:r>
      <w:r w:rsidRPr="00B04761">
        <w:rPr>
          <w:rFonts w:cs="Times New Roman"/>
          <w:szCs w:val="24"/>
          <w:lang w:val="uk-UA"/>
        </w:rPr>
        <w:t>Пермський державний медичний університет ім. Є. А. Вагнера, Перм, Росія</w:t>
      </w:r>
    </w:p>
    <w:p w:rsidR="004F51ED" w:rsidRPr="00B04761" w:rsidRDefault="004F51ED" w:rsidP="004F51ED">
      <w:pPr>
        <w:rPr>
          <w:rStyle w:val="tlid-translation"/>
          <w:lang w:val="uk-UA"/>
        </w:rPr>
      </w:pPr>
    </w:p>
    <w:p w:rsidR="004F51ED" w:rsidRPr="00B04761" w:rsidRDefault="004F51ED" w:rsidP="00BD759B">
      <w:pPr>
        <w:ind w:firstLine="709"/>
        <w:rPr>
          <w:rStyle w:val="tlid-translation"/>
          <w:lang w:val="uk-UA"/>
        </w:rPr>
      </w:pPr>
      <w:r w:rsidRPr="00B04761">
        <w:rPr>
          <w:rStyle w:val="tlid-translation"/>
          <w:b/>
          <w:lang w:val="uk-UA"/>
        </w:rPr>
        <w:t>Ключові слова:</w:t>
      </w:r>
      <w:r w:rsidRPr="00B04761">
        <w:rPr>
          <w:rStyle w:val="tlid-translation"/>
          <w:lang w:val="uk-UA"/>
        </w:rPr>
        <w:t xml:space="preserve"> </w:t>
      </w:r>
      <w:proofErr w:type="spellStart"/>
      <w:r w:rsidRPr="00B04761">
        <w:rPr>
          <w:rStyle w:val="tlid-translation"/>
          <w:lang w:val="uk-UA"/>
        </w:rPr>
        <w:t>антациди</w:t>
      </w:r>
      <w:proofErr w:type="spellEnd"/>
      <w:r w:rsidRPr="00B04761">
        <w:rPr>
          <w:rStyle w:val="tlid-translation"/>
          <w:lang w:val="uk-UA"/>
        </w:rPr>
        <w:t xml:space="preserve">, </w:t>
      </w:r>
      <w:proofErr w:type="spellStart"/>
      <w:r w:rsidRPr="00B04761">
        <w:rPr>
          <w:rStyle w:val="tlid-translation"/>
          <w:lang w:val="uk-UA"/>
        </w:rPr>
        <w:t>кислотозалежні</w:t>
      </w:r>
      <w:proofErr w:type="spellEnd"/>
      <w:r w:rsidRPr="00B04761">
        <w:rPr>
          <w:rStyle w:val="tlid-translation"/>
          <w:lang w:val="uk-UA"/>
        </w:rPr>
        <w:t xml:space="preserve"> захворювання, </w:t>
      </w:r>
      <w:proofErr w:type="spellStart"/>
      <w:r w:rsidRPr="00B04761">
        <w:rPr>
          <w:rStyle w:val="tlid-translation"/>
          <w:lang w:val="uk-UA"/>
        </w:rPr>
        <w:t>гастроезофагеальна</w:t>
      </w:r>
      <w:proofErr w:type="spellEnd"/>
      <w:r w:rsidRPr="00B04761">
        <w:rPr>
          <w:rStyle w:val="tlid-translation"/>
          <w:lang w:val="uk-UA"/>
        </w:rPr>
        <w:t xml:space="preserve"> </w:t>
      </w:r>
      <w:proofErr w:type="spellStart"/>
      <w:r w:rsidRPr="00B04761">
        <w:rPr>
          <w:rStyle w:val="tlid-translation"/>
          <w:lang w:val="uk-UA"/>
        </w:rPr>
        <w:t>рефлюксна</w:t>
      </w:r>
      <w:proofErr w:type="spellEnd"/>
      <w:r w:rsidRPr="00B04761">
        <w:rPr>
          <w:rStyle w:val="tlid-translation"/>
          <w:lang w:val="uk-UA"/>
        </w:rPr>
        <w:t xml:space="preserve"> хвороба, вагітність.</w:t>
      </w:r>
    </w:p>
    <w:p w:rsidR="004F51ED" w:rsidRPr="00B04761" w:rsidRDefault="004F51ED" w:rsidP="00BD759B">
      <w:pPr>
        <w:ind w:firstLine="709"/>
        <w:rPr>
          <w:rStyle w:val="tlid-translation"/>
          <w:lang w:val="uk-UA"/>
        </w:rPr>
      </w:pPr>
      <w:proofErr w:type="spellStart"/>
      <w:r w:rsidRPr="00B04761">
        <w:rPr>
          <w:rStyle w:val="tlid-translation"/>
          <w:lang w:val="uk-UA"/>
        </w:rPr>
        <w:t>Антациди</w:t>
      </w:r>
      <w:proofErr w:type="spellEnd"/>
      <w:r w:rsidRPr="00B04761">
        <w:rPr>
          <w:rStyle w:val="tlid-translation"/>
          <w:lang w:val="uk-UA"/>
        </w:rPr>
        <w:t xml:space="preserve"> являють собою лікарські засоби, що здатні нейтралізувати або чинити буферну дію на соляну кислоту шлунка, не впливаючи при цьому на її продукцію. Історія клінічного застосування </w:t>
      </w:r>
      <w:proofErr w:type="spellStart"/>
      <w:r w:rsidRPr="00B04761">
        <w:rPr>
          <w:rStyle w:val="tlid-translation"/>
          <w:lang w:val="uk-UA"/>
        </w:rPr>
        <w:t>антацидів</w:t>
      </w:r>
      <w:proofErr w:type="spellEnd"/>
      <w:r w:rsidRPr="00B04761">
        <w:rPr>
          <w:rStyle w:val="tlid-translation"/>
          <w:lang w:val="uk-UA"/>
        </w:rPr>
        <w:t xml:space="preserve"> нараховує декілька століть. </w:t>
      </w:r>
      <w:r w:rsidR="00BD759B" w:rsidRPr="00B04761">
        <w:rPr>
          <w:rStyle w:val="tlid-translation"/>
          <w:lang w:val="uk-UA"/>
        </w:rPr>
        <w:t>У</w:t>
      </w:r>
      <w:r w:rsidRPr="00B04761">
        <w:rPr>
          <w:rStyle w:val="tlid-translation"/>
          <w:lang w:val="uk-UA"/>
        </w:rPr>
        <w:t xml:space="preserve"> статті розглянуті переваги і недоліки сучасних </w:t>
      </w:r>
      <w:proofErr w:type="spellStart"/>
      <w:r w:rsidRPr="00B04761">
        <w:rPr>
          <w:rStyle w:val="tlid-translation"/>
          <w:lang w:val="uk-UA"/>
        </w:rPr>
        <w:t>антацидів</w:t>
      </w:r>
      <w:proofErr w:type="spellEnd"/>
      <w:r w:rsidRPr="00B04761">
        <w:rPr>
          <w:rStyle w:val="tlid-translation"/>
          <w:lang w:val="uk-UA"/>
        </w:rPr>
        <w:t>, наведена класифікація препаратів цієї групи, розглянуті механізми їх дії, пояснений термін «</w:t>
      </w:r>
      <w:proofErr w:type="spellStart"/>
      <w:r w:rsidRPr="00B04761">
        <w:rPr>
          <w:rStyle w:val="tlid-translation"/>
          <w:lang w:val="uk-UA"/>
        </w:rPr>
        <w:t>кислотонейтралізуюча</w:t>
      </w:r>
      <w:proofErr w:type="spellEnd"/>
      <w:r w:rsidRPr="00B04761">
        <w:rPr>
          <w:rStyle w:val="tlid-translation"/>
          <w:lang w:val="uk-UA"/>
        </w:rPr>
        <w:t xml:space="preserve"> активність», перераховані показання до застосування </w:t>
      </w:r>
      <w:proofErr w:type="spellStart"/>
      <w:r w:rsidRPr="00B04761">
        <w:rPr>
          <w:rStyle w:val="tlid-translation"/>
          <w:lang w:val="uk-UA"/>
        </w:rPr>
        <w:t>антацидів</w:t>
      </w:r>
      <w:proofErr w:type="spellEnd"/>
      <w:r w:rsidRPr="00B04761">
        <w:rPr>
          <w:rStyle w:val="tlid-translation"/>
          <w:lang w:val="uk-UA"/>
        </w:rPr>
        <w:t xml:space="preserve"> і можливі несприятливі наслідки </w:t>
      </w:r>
      <w:proofErr w:type="spellStart"/>
      <w:r w:rsidRPr="00B04761">
        <w:rPr>
          <w:rStyle w:val="tlid-translation"/>
          <w:lang w:val="uk-UA"/>
        </w:rPr>
        <w:t>антац</w:t>
      </w:r>
      <w:r w:rsidR="00BD759B" w:rsidRPr="00B04761">
        <w:rPr>
          <w:rStyle w:val="tlid-translation"/>
          <w:lang w:val="uk-UA"/>
        </w:rPr>
        <w:t>и</w:t>
      </w:r>
      <w:r w:rsidRPr="00B04761">
        <w:rPr>
          <w:rStyle w:val="tlid-translation"/>
          <w:lang w:val="uk-UA"/>
        </w:rPr>
        <w:t>дотерапіі</w:t>
      </w:r>
      <w:proofErr w:type="spellEnd"/>
      <w:r w:rsidRPr="00B04761">
        <w:rPr>
          <w:rStyle w:val="tlid-translation"/>
          <w:lang w:val="uk-UA"/>
        </w:rPr>
        <w:t>. Представлені результати різн</w:t>
      </w:r>
      <w:r w:rsidR="00DB7E27" w:rsidRPr="00B04761">
        <w:rPr>
          <w:rStyle w:val="tlid-translation"/>
          <w:lang w:val="uk-UA"/>
        </w:rPr>
        <w:t>оманітн</w:t>
      </w:r>
      <w:r w:rsidRPr="00B04761">
        <w:rPr>
          <w:rStyle w:val="tlid-translation"/>
          <w:lang w:val="uk-UA"/>
        </w:rPr>
        <w:t xml:space="preserve">их зарубіжних і вітчизняних досліджень щодо застосування </w:t>
      </w:r>
      <w:proofErr w:type="spellStart"/>
      <w:r w:rsidRPr="00B04761">
        <w:rPr>
          <w:rStyle w:val="tlid-translation"/>
          <w:lang w:val="uk-UA"/>
        </w:rPr>
        <w:t>к</w:t>
      </w:r>
      <w:r w:rsidR="00BD759B" w:rsidRPr="00B04761">
        <w:rPr>
          <w:rStyle w:val="tlid-translation"/>
          <w:lang w:val="uk-UA"/>
        </w:rPr>
        <w:t>и</w:t>
      </w:r>
      <w:r w:rsidRPr="00B04761">
        <w:rPr>
          <w:rStyle w:val="tlid-translation"/>
          <w:lang w:val="uk-UA"/>
        </w:rPr>
        <w:t>слотосупрес</w:t>
      </w:r>
      <w:r w:rsidR="00BD759B" w:rsidRPr="00B04761">
        <w:rPr>
          <w:rStyle w:val="tlid-translation"/>
          <w:lang w:val="uk-UA"/>
        </w:rPr>
        <w:t>и</w:t>
      </w:r>
      <w:r w:rsidRPr="00B04761">
        <w:rPr>
          <w:rStyle w:val="tlid-translation"/>
          <w:lang w:val="uk-UA"/>
        </w:rPr>
        <w:t>вних</w:t>
      </w:r>
      <w:proofErr w:type="spellEnd"/>
      <w:r w:rsidRPr="00B04761">
        <w:rPr>
          <w:rStyle w:val="tlid-translation"/>
          <w:lang w:val="uk-UA"/>
        </w:rPr>
        <w:t xml:space="preserve"> препаратів, </w:t>
      </w:r>
      <w:r w:rsidR="00BD759B" w:rsidRPr="00B04761">
        <w:rPr>
          <w:rStyle w:val="tlid-translation"/>
          <w:lang w:val="uk-UA"/>
        </w:rPr>
        <w:t>у</w:t>
      </w:r>
      <w:r w:rsidRPr="00B04761">
        <w:rPr>
          <w:rStyle w:val="tlid-translation"/>
          <w:lang w:val="uk-UA"/>
        </w:rPr>
        <w:t xml:space="preserve"> тому числі, </w:t>
      </w:r>
      <w:proofErr w:type="spellStart"/>
      <w:r w:rsidRPr="00B04761">
        <w:rPr>
          <w:rStyle w:val="tlid-translation"/>
          <w:lang w:val="uk-UA"/>
        </w:rPr>
        <w:t>антацидів</w:t>
      </w:r>
      <w:proofErr w:type="spellEnd"/>
      <w:r w:rsidRPr="00B04761">
        <w:rPr>
          <w:rStyle w:val="tlid-translation"/>
          <w:lang w:val="uk-UA"/>
        </w:rPr>
        <w:t>.</w:t>
      </w:r>
    </w:p>
    <w:p w:rsidR="004F51ED" w:rsidRPr="00B04761" w:rsidRDefault="00DB7E27" w:rsidP="00BD759B">
      <w:pPr>
        <w:ind w:firstLine="709"/>
        <w:rPr>
          <w:lang w:val="uk-UA"/>
        </w:rPr>
      </w:pPr>
      <w:r w:rsidRPr="00B04761">
        <w:rPr>
          <w:rStyle w:val="tlid-translation"/>
          <w:lang w:val="uk-UA"/>
        </w:rPr>
        <w:lastRenderedPageBreak/>
        <w:t>Нині</w:t>
      </w:r>
      <w:r w:rsidR="004F51ED" w:rsidRPr="00B04761">
        <w:rPr>
          <w:rStyle w:val="tlid-translation"/>
          <w:lang w:val="uk-UA"/>
        </w:rPr>
        <w:t xml:space="preserve"> </w:t>
      </w:r>
      <w:proofErr w:type="spellStart"/>
      <w:r w:rsidR="004F51ED" w:rsidRPr="00B04761">
        <w:rPr>
          <w:rStyle w:val="tlid-translation"/>
          <w:lang w:val="uk-UA"/>
        </w:rPr>
        <w:t>антациди</w:t>
      </w:r>
      <w:proofErr w:type="spellEnd"/>
      <w:r w:rsidR="004F51ED" w:rsidRPr="00B04761">
        <w:rPr>
          <w:rStyle w:val="tlid-translation"/>
          <w:lang w:val="uk-UA"/>
        </w:rPr>
        <w:t xml:space="preserve"> продовжують використовуватис</w:t>
      </w:r>
      <w:r w:rsidRPr="00B04761">
        <w:rPr>
          <w:rStyle w:val="tlid-translation"/>
          <w:lang w:val="uk-UA"/>
        </w:rPr>
        <w:t>ь</w:t>
      </w:r>
      <w:r w:rsidR="004F51ED" w:rsidRPr="00B04761">
        <w:rPr>
          <w:rStyle w:val="tlid-translation"/>
          <w:lang w:val="uk-UA"/>
        </w:rPr>
        <w:t xml:space="preserve"> для симптоматичного лікування деяких </w:t>
      </w:r>
      <w:proofErr w:type="spellStart"/>
      <w:r w:rsidR="004F51ED" w:rsidRPr="00B04761">
        <w:rPr>
          <w:rStyle w:val="tlid-translation"/>
          <w:lang w:val="uk-UA"/>
        </w:rPr>
        <w:t>кислото</w:t>
      </w:r>
      <w:r w:rsidR="00BD759B" w:rsidRPr="00B04761">
        <w:rPr>
          <w:rStyle w:val="tlid-translation"/>
          <w:lang w:val="uk-UA"/>
        </w:rPr>
        <w:t>залежних</w:t>
      </w:r>
      <w:proofErr w:type="spellEnd"/>
      <w:r w:rsidR="004F51ED" w:rsidRPr="00B04761">
        <w:rPr>
          <w:rStyle w:val="tlid-translation"/>
          <w:lang w:val="uk-UA"/>
        </w:rPr>
        <w:t xml:space="preserve"> захворювань, </w:t>
      </w:r>
      <w:r w:rsidR="00BD759B" w:rsidRPr="00B04761">
        <w:rPr>
          <w:rStyle w:val="tlid-translation"/>
          <w:lang w:val="uk-UA"/>
        </w:rPr>
        <w:t>у</w:t>
      </w:r>
      <w:r w:rsidR="004F51ED" w:rsidRPr="00B04761">
        <w:rPr>
          <w:rStyle w:val="tlid-translation"/>
          <w:lang w:val="uk-UA"/>
        </w:rPr>
        <w:t xml:space="preserve"> тому числі</w:t>
      </w:r>
      <w:r w:rsidR="00622CD9" w:rsidRPr="00B04761">
        <w:rPr>
          <w:rStyle w:val="tlid-translation"/>
          <w:lang w:val="uk-UA"/>
        </w:rPr>
        <w:t xml:space="preserve"> — </w:t>
      </w:r>
      <w:proofErr w:type="spellStart"/>
      <w:r w:rsidR="004F51ED" w:rsidRPr="00B04761">
        <w:rPr>
          <w:rStyle w:val="tlid-translation"/>
          <w:lang w:val="uk-UA"/>
        </w:rPr>
        <w:t>гастроезофагеальної</w:t>
      </w:r>
      <w:proofErr w:type="spellEnd"/>
      <w:r w:rsidR="004F51ED" w:rsidRPr="00B04761">
        <w:rPr>
          <w:rStyle w:val="tlid-translation"/>
          <w:lang w:val="uk-UA"/>
        </w:rPr>
        <w:t xml:space="preserve"> </w:t>
      </w:r>
      <w:proofErr w:type="spellStart"/>
      <w:r w:rsidR="004F51ED" w:rsidRPr="00B04761">
        <w:rPr>
          <w:rStyle w:val="tlid-translation"/>
          <w:lang w:val="uk-UA"/>
        </w:rPr>
        <w:t>рефлюксної</w:t>
      </w:r>
      <w:proofErr w:type="spellEnd"/>
      <w:r w:rsidR="004F51ED" w:rsidRPr="00B04761">
        <w:rPr>
          <w:rStyle w:val="tlid-translation"/>
          <w:lang w:val="uk-UA"/>
        </w:rPr>
        <w:t xml:space="preserve"> хвороби (ГЕРХ). </w:t>
      </w:r>
      <w:r w:rsidR="00BD759B" w:rsidRPr="00B04761">
        <w:rPr>
          <w:rStyle w:val="tlid-translation"/>
          <w:lang w:val="uk-UA"/>
        </w:rPr>
        <w:t>Через</w:t>
      </w:r>
      <w:r w:rsidR="004F51ED" w:rsidRPr="00B04761">
        <w:rPr>
          <w:rStyle w:val="tlid-translation"/>
          <w:lang w:val="uk-UA"/>
        </w:rPr>
        <w:t xml:space="preserve"> </w:t>
      </w:r>
      <w:r w:rsidR="00F97E74" w:rsidRPr="00B04761">
        <w:rPr>
          <w:rStyle w:val="tlid-translation"/>
          <w:lang w:val="uk-UA"/>
        </w:rPr>
        <w:t>низк</w:t>
      </w:r>
      <w:r w:rsidR="00BD759B" w:rsidRPr="00B04761">
        <w:rPr>
          <w:rStyle w:val="tlid-translation"/>
          <w:lang w:val="uk-UA"/>
        </w:rPr>
        <w:t>у</w:t>
      </w:r>
      <w:r w:rsidR="004F51ED" w:rsidRPr="00B04761">
        <w:rPr>
          <w:rStyle w:val="tlid-translation"/>
          <w:lang w:val="uk-UA"/>
        </w:rPr>
        <w:t xml:space="preserve"> фізіологічних причин ГЕР</w:t>
      </w:r>
      <w:r w:rsidR="00F97E74" w:rsidRPr="00B04761">
        <w:rPr>
          <w:rStyle w:val="tlid-translation"/>
          <w:lang w:val="uk-UA"/>
        </w:rPr>
        <w:t>Х</w:t>
      </w:r>
      <w:r w:rsidR="004F51ED" w:rsidRPr="00B04761">
        <w:rPr>
          <w:rStyle w:val="tlid-translation"/>
          <w:lang w:val="uk-UA"/>
        </w:rPr>
        <w:t xml:space="preserve"> часто турбує вагітних жінок, </w:t>
      </w:r>
      <w:r w:rsidR="00F96611" w:rsidRPr="00B04761">
        <w:rPr>
          <w:rStyle w:val="tlid-translation"/>
          <w:lang w:val="uk-UA"/>
        </w:rPr>
        <w:t>найчастіше</w:t>
      </w:r>
      <w:r w:rsidR="004F51ED" w:rsidRPr="00B04761">
        <w:rPr>
          <w:rStyle w:val="tlid-translation"/>
          <w:lang w:val="uk-UA"/>
        </w:rPr>
        <w:t xml:space="preserve"> </w:t>
      </w:r>
      <w:r w:rsidRPr="00B04761">
        <w:rPr>
          <w:rStyle w:val="tlid-translation"/>
          <w:lang w:val="uk-UA"/>
        </w:rPr>
        <w:t>у</w:t>
      </w:r>
      <w:r w:rsidR="004F51ED" w:rsidRPr="00B04761">
        <w:rPr>
          <w:rStyle w:val="tlid-translation"/>
          <w:lang w:val="uk-UA"/>
        </w:rPr>
        <w:t xml:space="preserve"> третьому триместрі вагітності. Вибір </w:t>
      </w:r>
      <w:proofErr w:type="spellStart"/>
      <w:r w:rsidR="00BD759B" w:rsidRPr="00B04761">
        <w:rPr>
          <w:rStyle w:val="tlid-translation"/>
          <w:lang w:val="uk-UA"/>
        </w:rPr>
        <w:t>кислотосупресивних</w:t>
      </w:r>
      <w:proofErr w:type="spellEnd"/>
      <w:r w:rsidR="00BD759B" w:rsidRPr="00B04761">
        <w:rPr>
          <w:rStyle w:val="tlid-translation"/>
          <w:lang w:val="uk-UA"/>
        </w:rPr>
        <w:t xml:space="preserve"> </w:t>
      </w:r>
      <w:r w:rsidRPr="00B04761">
        <w:rPr>
          <w:rStyle w:val="tlid-translation"/>
          <w:lang w:val="uk-UA"/>
        </w:rPr>
        <w:t>ліків</w:t>
      </w:r>
      <w:r w:rsidR="004F51ED" w:rsidRPr="00B04761">
        <w:rPr>
          <w:rStyle w:val="tlid-translation"/>
          <w:lang w:val="uk-UA"/>
        </w:rPr>
        <w:t xml:space="preserve"> у вагітних надзвичайно обмежений, тому що можливість призначення будь-яких препаратів ці</w:t>
      </w:r>
      <w:r w:rsidR="00F96611" w:rsidRPr="00B04761">
        <w:rPr>
          <w:rStyle w:val="tlid-translation"/>
          <w:lang w:val="uk-UA"/>
        </w:rPr>
        <w:t>єї</w:t>
      </w:r>
      <w:r w:rsidR="004F51ED" w:rsidRPr="00B04761">
        <w:rPr>
          <w:rStyle w:val="tlid-translation"/>
          <w:lang w:val="uk-UA"/>
        </w:rPr>
        <w:t xml:space="preserve"> категорії пацієнт</w:t>
      </w:r>
      <w:r w:rsidRPr="00B04761">
        <w:rPr>
          <w:rStyle w:val="tlid-translation"/>
          <w:lang w:val="uk-UA"/>
        </w:rPr>
        <w:t>ок</w:t>
      </w:r>
      <w:r w:rsidR="004F51ED" w:rsidRPr="00B04761">
        <w:rPr>
          <w:rStyle w:val="tlid-translation"/>
          <w:lang w:val="uk-UA"/>
        </w:rPr>
        <w:t xml:space="preserve"> визначається безпек</w:t>
      </w:r>
      <w:r w:rsidR="00F97E74" w:rsidRPr="00B04761">
        <w:rPr>
          <w:rStyle w:val="tlid-translation"/>
          <w:lang w:val="uk-UA"/>
        </w:rPr>
        <w:t>ою медикаменту,</w:t>
      </w:r>
      <w:r w:rsidRPr="00B04761">
        <w:rPr>
          <w:rStyle w:val="tlid-translation"/>
          <w:lang w:val="uk-UA"/>
        </w:rPr>
        <w:t xml:space="preserve"> </w:t>
      </w:r>
      <w:r w:rsidR="00F97E74" w:rsidRPr="00B04761">
        <w:rPr>
          <w:rStyle w:val="tlid-translation"/>
          <w:lang w:val="uk-UA"/>
        </w:rPr>
        <w:t xml:space="preserve">його </w:t>
      </w:r>
      <w:r w:rsidR="004F51ED" w:rsidRPr="00B04761">
        <w:rPr>
          <w:rStyle w:val="tlid-translation"/>
          <w:lang w:val="uk-UA"/>
        </w:rPr>
        <w:t>переноси</w:t>
      </w:r>
      <w:r w:rsidRPr="00B04761">
        <w:rPr>
          <w:rStyle w:val="tlid-translation"/>
          <w:lang w:val="uk-UA"/>
        </w:rPr>
        <w:t>містю,</w:t>
      </w:r>
      <w:r w:rsidR="004F51ED" w:rsidRPr="00B04761">
        <w:rPr>
          <w:rStyle w:val="tlid-translation"/>
          <w:lang w:val="uk-UA"/>
        </w:rPr>
        <w:t xml:space="preserve"> відсутністю </w:t>
      </w:r>
      <w:proofErr w:type="spellStart"/>
      <w:r w:rsidR="004F51ED" w:rsidRPr="00B04761">
        <w:rPr>
          <w:rStyle w:val="tlid-translation"/>
          <w:lang w:val="uk-UA"/>
        </w:rPr>
        <w:t>тератоген</w:t>
      </w:r>
      <w:r w:rsidR="00BD759B" w:rsidRPr="00B04761">
        <w:rPr>
          <w:rStyle w:val="tlid-translation"/>
          <w:lang w:val="uk-UA"/>
        </w:rPr>
        <w:t>н</w:t>
      </w:r>
      <w:r w:rsidRPr="00B04761">
        <w:rPr>
          <w:rStyle w:val="tlid-translation"/>
          <w:lang w:val="uk-UA"/>
        </w:rPr>
        <w:t>ої</w:t>
      </w:r>
      <w:proofErr w:type="spellEnd"/>
      <w:r w:rsidR="004F51ED" w:rsidRPr="00B04761">
        <w:rPr>
          <w:rStyle w:val="tlid-translation"/>
          <w:lang w:val="uk-UA"/>
        </w:rPr>
        <w:t xml:space="preserve"> дії. </w:t>
      </w:r>
      <w:r w:rsidR="00F96611" w:rsidRPr="00B04761">
        <w:rPr>
          <w:rStyle w:val="tlid-translation"/>
          <w:lang w:val="uk-UA"/>
        </w:rPr>
        <w:t>Особливості</w:t>
      </w:r>
      <w:r w:rsidR="004F51ED" w:rsidRPr="00B04761">
        <w:rPr>
          <w:rStyle w:val="tlid-translation"/>
          <w:lang w:val="uk-UA"/>
        </w:rPr>
        <w:t xml:space="preserve"> механізм</w:t>
      </w:r>
      <w:r w:rsidR="00F96611" w:rsidRPr="00B04761">
        <w:rPr>
          <w:rStyle w:val="tlid-translation"/>
          <w:lang w:val="uk-UA"/>
        </w:rPr>
        <w:t>у</w:t>
      </w:r>
      <w:r w:rsidR="004F51ED" w:rsidRPr="00B04761">
        <w:rPr>
          <w:rStyle w:val="tlid-translation"/>
          <w:lang w:val="uk-UA"/>
        </w:rPr>
        <w:t xml:space="preserve"> дії </w:t>
      </w:r>
      <w:proofErr w:type="spellStart"/>
      <w:r w:rsidR="004F51ED" w:rsidRPr="00B04761">
        <w:rPr>
          <w:rStyle w:val="tlid-translation"/>
          <w:lang w:val="uk-UA"/>
        </w:rPr>
        <w:t>антацидів</w:t>
      </w:r>
      <w:proofErr w:type="spellEnd"/>
      <w:r w:rsidR="004F51ED" w:rsidRPr="00B04761">
        <w:rPr>
          <w:rStyle w:val="tlid-translation"/>
          <w:lang w:val="uk-UA"/>
        </w:rPr>
        <w:t xml:space="preserve">, їх сприятливі фармакологічні властивості визначають можливість використання сучасних комбінованих препаратів цієї групи під час вагітності. </w:t>
      </w:r>
      <w:r w:rsidR="00F97E74" w:rsidRPr="00B04761">
        <w:rPr>
          <w:rStyle w:val="tlid-translation"/>
          <w:lang w:val="uk-UA"/>
        </w:rPr>
        <w:t>Нівелювання</w:t>
      </w:r>
      <w:r w:rsidR="004F51ED" w:rsidRPr="00B04761">
        <w:rPr>
          <w:rStyle w:val="tlid-translation"/>
          <w:lang w:val="uk-UA"/>
        </w:rPr>
        <w:t xml:space="preserve"> печії </w:t>
      </w:r>
      <w:r w:rsidR="00F97E74" w:rsidRPr="00B04761">
        <w:rPr>
          <w:rStyle w:val="tlid-translation"/>
          <w:lang w:val="uk-UA"/>
        </w:rPr>
        <w:t xml:space="preserve">вагітних за допомогою </w:t>
      </w:r>
      <w:r w:rsidR="004F51ED" w:rsidRPr="00B04761">
        <w:rPr>
          <w:rStyle w:val="tlid-translation"/>
          <w:lang w:val="uk-UA"/>
        </w:rPr>
        <w:t xml:space="preserve">комбінованих </w:t>
      </w:r>
      <w:proofErr w:type="spellStart"/>
      <w:r w:rsidR="004F51ED" w:rsidRPr="00B04761">
        <w:rPr>
          <w:rStyle w:val="tlid-translation"/>
          <w:lang w:val="uk-UA"/>
        </w:rPr>
        <w:t>антацидів</w:t>
      </w:r>
      <w:proofErr w:type="spellEnd"/>
      <w:r w:rsidR="00F97E74" w:rsidRPr="00B04761">
        <w:rPr>
          <w:rStyle w:val="tlid-translation"/>
          <w:lang w:val="uk-UA"/>
        </w:rPr>
        <w:t xml:space="preserve">, що не </w:t>
      </w:r>
      <w:r w:rsidR="00F96611" w:rsidRPr="00B04761">
        <w:rPr>
          <w:rStyle w:val="tlid-translation"/>
          <w:lang w:val="uk-UA"/>
        </w:rPr>
        <w:t>всмоктуються</w:t>
      </w:r>
      <w:r w:rsidR="00F97E74" w:rsidRPr="00B04761">
        <w:rPr>
          <w:rStyle w:val="tlid-translation"/>
          <w:lang w:val="uk-UA"/>
        </w:rPr>
        <w:t>,</w:t>
      </w:r>
      <w:r w:rsidR="004F51ED" w:rsidRPr="00B04761">
        <w:rPr>
          <w:rStyle w:val="tlid-translation"/>
          <w:lang w:val="uk-UA"/>
        </w:rPr>
        <w:t xml:space="preserve"> підтримують FDA,</w:t>
      </w:r>
      <w:r w:rsidR="00F96611" w:rsidRPr="00B04761">
        <w:rPr>
          <w:rStyle w:val="tlid-translation"/>
          <w:lang w:val="uk-UA"/>
        </w:rPr>
        <w:t xml:space="preserve"> а також</w:t>
      </w:r>
      <w:r w:rsidR="004F51ED" w:rsidRPr="00B04761">
        <w:rPr>
          <w:rStyle w:val="tlid-translation"/>
          <w:lang w:val="uk-UA"/>
        </w:rPr>
        <w:t xml:space="preserve"> європейські рекомендації щодо лікування ГЕР</w:t>
      </w:r>
      <w:r w:rsidR="00F97E74" w:rsidRPr="00B04761">
        <w:rPr>
          <w:rStyle w:val="tlid-translation"/>
          <w:lang w:val="uk-UA"/>
        </w:rPr>
        <w:t>Х</w:t>
      </w:r>
      <w:r w:rsidR="004F51ED" w:rsidRPr="00B04761">
        <w:rPr>
          <w:rStyle w:val="tlid-translation"/>
          <w:lang w:val="uk-UA"/>
        </w:rPr>
        <w:t xml:space="preserve">. </w:t>
      </w:r>
      <w:r w:rsidR="00BD759B" w:rsidRPr="00B04761">
        <w:rPr>
          <w:rStyle w:val="tlid-translation"/>
          <w:lang w:val="uk-UA"/>
        </w:rPr>
        <w:t>У</w:t>
      </w:r>
      <w:r w:rsidR="00F96611" w:rsidRPr="00B04761">
        <w:rPr>
          <w:rStyle w:val="tlid-translation"/>
          <w:lang w:val="uk-UA"/>
        </w:rPr>
        <w:t xml:space="preserve"> статі п</w:t>
      </w:r>
      <w:r w:rsidR="004F51ED" w:rsidRPr="00B04761">
        <w:rPr>
          <w:rStyle w:val="tlid-translation"/>
          <w:lang w:val="uk-UA"/>
        </w:rPr>
        <w:t>ерерахован</w:t>
      </w:r>
      <w:r w:rsidR="00F96611" w:rsidRPr="00B04761">
        <w:rPr>
          <w:rStyle w:val="tlid-translation"/>
          <w:lang w:val="uk-UA"/>
        </w:rPr>
        <w:t>і</w:t>
      </w:r>
      <w:r w:rsidR="004F51ED" w:rsidRPr="00B04761">
        <w:rPr>
          <w:rStyle w:val="tlid-translation"/>
          <w:lang w:val="uk-UA"/>
        </w:rPr>
        <w:t xml:space="preserve"> антацидні препарати, </w:t>
      </w:r>
      <w:r w:rsidR="00AF6C51" w:rsidRPr="00B04761">
        <w:rPr>
          <w:rStyle w:val="tlid-translation"/>
          <w:lang w:val="uk-UA"/>
        </w:rPr>
        <w:t>представле</w:t>
      </w:r>
      <w:r w:rsidR="004F51ED" w:rsidRPr="00B04761">
        <w:rPr>
          <w:rStyle w:val="tlid-translation"/>
          <w:lang w:val="uk-UA"/>
        </w:rPr>
        <w:t>ні на фармацевтичному ринку, особлива увага приділена лікарськи</w:t>
      </w:r>
      <w:r w:rsidR="00F97E74" w:rsidRPr="00B04761">
        <w:rPr>
          <w:rStyle w:val="tlid-translation"/>
          <w:lang w:val="uk-UA"/>
        </w:rPr>
        <w:t>м</w:t>
      </w:r>
      <w:r w:rsidR="004F51ED" w:rsidRPr="00B04761">
        <w:rPr>
          <w:rStyle w:val="tlid-translation"/>
          <w:lang w:val="uk-UA"/>
        </w:rPr>
        <w:t xml:space="preserve"> засоб</w:t>
      </w:r>
      <w:r w:rsidR="00F97E74" w:rsidRPr="00B04761">
        <w:rPr>
          <w:rStyle w:val="tlid-translation"/>
          <w:lang w:val="uk-UA"/>
        </w:rPr>
        <w:t>ам</w:t>
      </w:r>
      <w:r w:rsidR="004F51ED" w:rsidRPr="00B04761">
        <w:rPr>
          <w:rStyle w:val="tlid-translation"/>
          <w:lang w:val="uk-UA"/>
        </w:rPr>
        <w:t>, дозволени</w:t>
      </w:r>
      <w:r w:rsidR="00F97E74" w:rsidRPr="00B04761">
        <w:rPr>
          <w:rStyle w:val="tlid-translation"/>
          <w:lang w:val="uk-UA"/>
        </w:rPr>
        <w:t>м</w:t>
      </w:r>
      <w:r w:rsidR="004F51ED" w:rsidRPr="00B04761">
        <w:rPr>
          <w:rStyle w:val="tlid-translation"/>
          <w:lang w:val="uk-UA"/>
        </w:rPr>
        <w:t xml:space="preserve"> до застосування під час вагітності.</w:t>
      </w:r>
    </w:p>
    <w:p w:rsidR="004F51ED" w:rsidRPr="00B04761" w:rsidRDefault="004F51ED" w:rsidP="004F51ED">
      <w:pPr>
        <w:shd w:val="clear" w:color="auto" w:fill="FFFFFF"/>
        <w:jc w:val="center"/>
      </w:pPr>
    </w:p>
    <w:p w:rsidR="004F51ED" w:rsidRPr="00B04761" w:rsidRDefault="004F51ED" w:rsidP="00BD759B">
      <w:pPr>
        <w:shd w:val="clear" w:color="auto" w:fill="FFFFFF"/>
        <w:jc w:val="center"/>
        <w:rPr>
          <w:b/>
          <w:lang w:val="en-US"/>
        </w:rPr>
      </w:pPr>
      <w:r w:rsidRPr="00B04761">
        <w:rPr>
          <w:b/>
          <w:lang w:val="en-US"/>
        </w:rPr>
        <w:t xml:space="preserve">Antacids and their </w:t>
      </w:r>
      <w:r w:rsidR="00BD759B" w:rsidRPr="00B04761">
        <w:rPr>
          <w:b/>
          <w:lang w:val="en-US"/>
        </w:rPr>
        <w:t>role</w:t>
      </w:r>
      <w:r w:rsidRPr="00B04761">
        <w:rPr>
          <w:b/>
          <w:lang w:val="en-US"/>
        </w:rPr>
        <w:t xml:space="preserve"> in treatment of digestive diseases in pregnant women</w:t>
      </w:r>
    </w:p>
    <w:p w:rsidR="00BD759B" w:rsidRPr="00B04761" w:rsidRDefault="00BD759B" w:rsidP="00BD759B">
      <w:pPr>
        <w:jc w:val="center"/>
        <w:rPr>
          <w:bCs/>
          <w:szCs w:val="24"/>
          <w:lang w:val="en-US"/>
        </w:rPr>
      </w:pPr>
      <w:r w:rsidRPr="00B04761">
        <w:rPr>
          <w:bCs/>
          <w:szCs w:val="24"/>
          <w:lang w:val="en-US"/>
        </w:rPr>
        <w:t>E. Y. Plotnikova</w:t>
      </w:r>
      <w:r w:rsidRPr="00B04761">
        <w:rPr>
          <w:bCs/>
          <w:szCs w:val="24"/>
          <w:vertAlign w:val="superscript"/>
          <w:lang w:val="en-US"/>
        </w:rPr>
        <w:t>1</w:t>
      </w:r>
      <w:r w:rsidRPr="00B04761">
        <w:rPr>
          <w:bCs/>
          <w:szCs w:val="24"/>
          <w:lang w:val="en-US"/>
        </w:rPr>
        <w:t>, L. G. Vologzhanina</w:t>
      </w:r>
      <w:r w:rsidRPr="00B04761">
        <w:rPr>
          <w:bCs/>
          <w:szCs w:val="24"/>
          <w:vertAlign w:val="superscript"/>
          <w:lang w:val="en-US"/>
        </w:rPr>
        <w:t>2</w:t>
      </w:r>
    </w:p>
    <w:p w:rsidR="00BD759B" w:rsidRPr="00B04761" w:rsidRDefault="00BD759B" w:rsidP="00BD759B">
      <w:pPr>
        <w:jc w:val="center"/>
        <w:rPr>
          <w:rFonts w:cs="Times New Roman"/>
          <w:szCs w:val="24"/>
          <w:lang w:val="en-US"/>
        </w:rPr>
      </w:pPr>
      <w:r w:rsidRPr="00B04761">
        <w:rPr>
          <w:rFonts w:cs="Times New Roman"/>
          <w:szCs w:val="24"/>
          <w:vertAlign w:val="superscript"/>
          <w:lang w:val="en-US"/>
        </w:rPr>
        <w:t>1</w:t>
      </w:r>
      <w:r w:rsidRPr="00C32694">
        <w:rPr>
          <w:rFonts w:cs="Times New Roman"/>
          <w:szCs w:val="24"/>
          <w:lang w:val="en-US"/>
        </w:rPr>
        <w:t>Kemerovo State Medical Academy, Kemerovo</w:t>
      </w:r>
      <w:r w:rsidRPr="00B04761">
        <w:rPr>
          <w:rFonts w:cs="Times New Roman"/>
          <w:szCs w:val="24"/>
          <w:lang w:val="en-US"/>
        </w:rPr>
        <w:t>,</w:t>
      </w:r>
    </w:p>
    <w:p w:rsidR="00BD759B" w:rsidRPr="00B04761" w:rsidRDefault="00BD759B" w:rsidP="00BD759B">
      <w:pPr>
        <w:shd w:val="clear" w:color="auto" w:fill="FFFFFF"/>
        <w:jc w:val="center"/>
        <w:rPr>
          <w:b/>
          <w:lang w:val="en-US"/>
        </w:rPr>
      </w:pPr>
      <w:r w:rsidRPr="00B04761">
        <w:rPr>
          <w:rFonts w:cs="Times New Roman"/>
          <w:szCs w:val="24"/>
          <w:vertAlign w:val="superscript"/>
          <w:lang w:val="en-US"/>
        </w:rPr>
        <w:t>2</w:t>
      </w:r>
      <w:r w:rsidRPr="00B04761">
        <w:rPr>
          <w:rFonts w:cs="Times New Roman"/>
          <w:szCs w:val="24"/>
          <w:lang w:val="en-US"/>
        </w:rPr>
        <w:t xml:space="preserve">Perm State Medical University n. a. Ye. A. </w:t>
      </w:r>
      <w:proofErr w:type="spellStart"/>
      <w:r w:rsidRPr="00B04761">
        <w:rPr>
          <w:rFonts w:cs="Times New Roman"/>
          <w:szCs w:val="24"/>
          <w:lang w:val="en-US"/>
        </w:rPr>
        <w:t>Vagner</w:t>
      </w:r>
      <w:proofErr w:type="spellEnd"/>
      <w:r w:rsidRPr="00B04761">
        <w:rPr>
          <w:rFonts w:cs="Times New Roman"/>
          <w:szCs w:val="24"/>
          <w:lang w:val="en-US"/>
        </w:rPr>
        <w:t>, Perm, Russia</w:t>
      </w:r>
    </w:p>
    <w:p w:rsidR="00BD759B" w:rsidRPr="00B04761" w:rsidRDefault="00BD759B" w:rsidP="00BD759B">
      <w:pPr>
        <w:shd w:val="clear" w:color="auto" w:fill="FFFFFF"/>
        <w:rPr>
          <w:b/>
          <w:lang w:val="en-US"/>
        </w:rPr>
      </w:pPr>
    </w:p>
    <w:p w:rsidR="004F51ED" w:rsidRPr="00B04761" w:rsidRDefault="004F51ED" w:rsidP="00BD759B">
      <w:pPr>
        <w:shd w:val="clear" w:color="auto" w:fill="FFFFFF"/>
        <w:ind w:firstLine="709"/>
        <w:rPr>
          <w:lang w:val="en-US"/>
        </w:rPr>
      </w:pPr>
      <w:r w:rsidRPr="00B04761">
        <w:rPr>
          <w:b/>
          <w:lang w:val="en-US"/>
        </w:rPr>
        <w:t>Key</w:t>
      </w:r>
      <w:r w:rsidR="00BD759B" w:rsidRPr="00B04761">
        <w:rPr>
          <w:b/>
          <w:lang w:val="en-US"/>
        </w:rPr>
        <w:t xml:space="preserve"> </w:t>
      </w:r>
      <w:r w:rsidRPr="00B04761">
        <w:rPr>
          <w:b/>
          <w:lang w:val="en-US"/>
        </w:rPr>
        <w:t>words:</w:t>
      </w:r>
      <w:r w:rsidRPr="00B04761">
        <w:rPr>
          <w:lang w:val="en-US"/>
        </w:rPr>
        <w:t xml:space="preserve"> antacids, acid-dependent diseases, gastroesophageal reflux disease, pregnancy.</w:t>
      </w:r>
    </w:p>
    <w:p w:rsidR="00A31675" w:rsidRPr="00B04761" w:rsidRDefault="00A31675" w:rsidP="00A31675">
      <w:pPr>
        <w:shd w:val="clear" w:color="auto" w:fill="FFFFFF"/>
        <w:ind w:firstLine="709"/>
        <w:rPr>
          <w:lang w:val="en-US"/>
        </w:rPr>
      </w:pPr>
      <w:r w:rsidRPr="00B04761">
        <w:rPr>
          <w:lang w:val="en-US"/>
        </w:rPr>
        <w:t xml:space="preserve">Antacids are drugs that can neutralize or buffer the hydrochloric acid of the stomach without affecting its production. </w:t>
      </w:r>
      <w:r w:rsidR="005728EA" w:rsidRPr="00B04761">
        <w:rPr>
          <w:lang w:val="en-US"/>
        </w:rPr>
        <w:t>H</w:t>
      </w:r>
      <w:r w:rsidRPr="00B04761">
        <w:rPr>
          <w:lang w:val="en-US"/>
        </w:rPr>
        <w:t>istory of the clinical use of antacids dates back several centuries. The article discusses the advantages and disadvantages of modern antacids, provides a classification of drugs of this group, considers the mechanisms of their action, explains the term “acid-neutralizing activity”, lists indications for the use of antacids and possible adverse effects of antacid therapy. The results of various foreign and domestic studies on the use of acid-suppressive drugs, including antacids, are presented.</w:t>
      </w:r>
    </w:p>
    <w:p w:rsidR="00F30CD4" w:rsidRPr="00B04761" w:rsidRDefault="00A31675" w:rsidP="00B04761">
      <w:pPr>
        <w:shd w:val="clear" w:color="auto" w:fill="FFFFFF"/>
        <w:ind w:firstLine="709"/>
        <w:rPr>
          <w:rFonts w:cs="Times New Roman"/>
          <w:szCs w:val="24"/>
          <w:shd w:val="clear" w:color="auto" w:fill="FFFFFF"/>
          <w:lang w:val="en-US"/>
        </w:rPr>
      </w:pPr>
      <w:r w:rsidRPr="00B04761">
        <w:rPr>
          <w:lang w:val="en-US"/>
        </w:rPr>
        <w:t xml:space="preserve">Currently, antacids continue to be used for the symptomatic treatment of certain acid-dependent diseases, including gastroesophageal reflux disease (GERD). </w:t>
      </w:r>
      <w:r w:rsidR="00145C95" w:rsidRPr="00B04761">
        <w:rPr>
          <w:lang w:val="en-US"/>
        </w:rPr>
        <w:t>Due to</w:t>
      </w:r>
      <w:r w:rsidRPr="00B04761">
        <w:rPr>
          <w:lang w:val="en-US"/>
        </w:rPr>
        <w:t xml:space="preserve"> a number of physiological reasons, GERD often worries pregnant women, most often in the third trimester of pregnancy. The choice of acid-suppressing agents in pregnant women is extremely limited, because the possibility of prescribing any drugs in this category of patients is determined by the safety of the drug, its tolerability, and the absence of teratogenic effects. Features of the mechanism of action of antacids, their favorable pharmacological properties determine the possibility of using modern combined drugs of this group during pregnancy. Relieving heartburn in pregnant women through the use of non-absorbable combined antacids is supported by the FDA, the European guidelines for the treatment of GERD. The article lists antacid drugs registered in the pharmaceutical market, special attention is paid to drugs approved for use during pregnancy.</w:t>
      </w:r>
    </w:p>
    <w:sectPr w:rsidR="00F30CD4" w:rsidRPr="00B04761" w:rsidSect="00513575">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7CF1"/>
    <w:multiLevelType w:val="multilevel"/>
    <w:tmpl w:val="0D06F820"/>
    <w:lvl w:ilvl="0">
      <w:start w:val="1"/>
      <w:numFmt w:val="decimal"/>
      <w:lvlText w:val="%1."/>
      <w:lvlJc w:val="left"/>
      <w:pPr>
        <w:tabs>
          <w:tab w:val="num" w:pos="3054"/>
        </w:tabs>
        <w:ind w:left="3054" w:hanging="360"/>
      </w:pPr>
    </w:lvl>
    <w:lvl w:ilvl="1" w:tentative="1">
      <w:start w:val="1"/>
      <w:numFmt w:val="decimal"/>
      <w:lvlText w:val="%2."/>
      <w:lvlJc w:val="left"/>
      <w:pPr>
        <w:tabs>
          <w:tab w:val="num" w:pos="3774"/>
        </w:tabs>
        <w:ind w:left="3774" w:hanging="360"/>
      </w:pPr>
    </w:lvl>
    <w:lvl w:ilvl="2" w:tentative="1">
      <w:start w:val="1"/>
      <w:numFmt w:val="decimal"/>
      <w:lvlText w:val="%3."/>
      <w:lvlJc w:val="left"/>
      <w:pPr>
        <w:tabs>
          <w:tab w:val="num" w:pos="4494"/>
        </w:tabs>
        <w:ind w:left="4494" w:hanging="360"/>
      </w:pPr>
    </w:lvl>
    <w:lvl w:ilvl="3" w:tentative="1">
      <w:start w:val="1"/>
      <w:numFmt w:val="decimal"/>
      <w:lvlText w:val="%4."/>
      <w:lvlJc w:val="left"/>
      <w:pPr>
        <w:tabs>
          <w:tab w:val="num" w:pos="5214"/>
        </w:tabs>
        <w:ind w:left="5214" w:hanging="360"/>
      </w:pPr>
    </w:lvl>
    <w:lvl w:ilvl="4" w:tentative="1">
      <w:start w:val="1"/>
      <w:numFmt w:val="decimal"/>
      <w:lvlText w:val="%5."/>
      <w:lvlJc w:val="left"/>
      <w:pPr>
        <w:tabs>
          <w:tab w:val="num" w:pos="5934"/>
        </w:tabs>
        <w:ind w:left="5934" w:hanging="360"/>
      </w:pPr>
    </w:lvl>
    <w:lvl w:ilvl="5" w:tentative="1">
      <w:start w:val="1"/>
      <w:numFmt w:val="decimal"/>
      <w:lvlText w:val="%6."/>
      <w:lvlJc w:val="left"/>
      <w:pPr>
        <w:tabs>
          <w:tab w:val="num" w:pos="6654"/>
        </w:tabs>
        <w:ind w:left="6654" w:hanging="360"/>
      </w:pPr>
    </w:lvl>
    <w:lvl w:ilvl="6" w:tentative="1">
      <w:start w:val="1"/>
      <w:numFmt w:val="decimal"/>
      <w:lvlText w:val="%7."/>
      <w:lvlJc w:val="left"/>
      <w:pPr>
        <w:tabs>
          <w:tab w:val="num" w:pos="7374"/>
        </w:tabs>
        <w:ind w:left="7374" w:hanging="360"/>
      </w:pPr>
    </w:lvl>
    <w:lvl w:ilvl="7" w:tentative="1">
      <w:start w:val="1"/>
      <w:numFmt w:val="decimal"/>
      <w:lvlText w:val="%8."/>
      <w:lvlJc w:val="left"/>
      <w:pPr>
        <w:tabs>
          <w:tab w:val="num" w:pos="8094"/>
        </w:tabs>
        <w:ind w:left="8094" w:hanging="360"/>
      </w:pPr>
    </w:lvl>
    <w:lvl w:ilvl="8" w:tentative="1">
      <w:start w:val="1"/>
      <w:numFmt w:val="decimal"/>
      <w:lvlText w:val="%9."/>
      <w:lvlJc w:val="left"/>
      <w:pPr>
        <w:tabs>
          <w:tab w:val="num" w:pos="8814"/>
        </w:tabs>
        <w:ind w:left="8814" w:hanging="360"/>
      </w:pPr>
    </w:lvl>
  </w:abstractNum>
  <w:abstractNum w:abstractNumId="1" w15:restartNumberingAfterBreak="0">
    <w:nsid w:val="1066494E"/>
    <w:multiLevelType w:val="multilevel"/>
    <w:tmpl w:val="F992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6193A"/>
    <w:multiLevelType w:val="hybridMultilevel"/>
    <w:tmpl w:val="F2462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40192"/>
    <w:multiLevelType w:val="multilevel"/>
    <w:tmpl w:val="C742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04B2A"/>
    <w:multiLevelType w:val="hybridMultilevel"/>
    <w:tmpl w:val="4462B4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991D85"/>
    <w:multiLevelType w:val="hybridMultilevel"/>
    <w:tmpl w:val="59488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1A7C24"/>
    <w:multiLevelType w:val="hybridMultilevel"/>
    <w:tmpl w:val="7EB0BB3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2EBC0BC8"/>
    <w:multiLevelType w:val="multilevel"/>
    <w:tmpl w:val="BE02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80396"/>
    <w:multiLevelType w:val="hybridMultilevel"/>
    <w:tmpl w:val="99724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1C7E7A"/>
    <w:multiLevelType w:val="hybridMultilevel"/>
    <w:tmpl w:val="B19E6C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D34B47"/>
    <w:multiLevelType w:val="hybridMultilevel"/>
    <w:tmpl w:val="38DA51D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63654C7"/>
    <w:multiLevelType w:val="multilevel"/>
    <w:tmpl w:val="3F4C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6544F"/>
    <w:multiLevelType w:val="hybridMultilevel"/>
    <w:tmpl w:val="31AAD2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7A236C9"/>
    <w:multiLevelType w:val="hybridMultilevel"/>
    <w:tmpl w:val="FCBAF5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0607DAC"/>
    <w:multiLevelType w:val="multilevel"/>
    <w:tmpl w:val="0C2C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72096"/>
    <w:multiLevelType w:val="hybridMultilevel"/>
    <w:tmpl w:val="C5221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C5296B"/>
    <w:multiLevelType w:val="hybridMultilevel"/>
    <w:tmpl w:val="4F26CCCC"/>
    <w:lvl w:ilvl="0" w:tplc="23DE695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B65C59"/>
    <w:multiLevelType w:val="hybridMultilevel"/>
    <w:tmpl w:val="11265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7"/>
  </w:num>
  <w:num w:numId="4">
    <w:abstractNumId w:val="16"/>
  </w:num>
  <w:num w:numId="5">
    <w:abstractNumId w:val="13"/>
  </w:num>
  <w:num w:numId="6">
    <w:abstractNumId w:val="12"/>
  </w:num>
  <w:num w:numId="7">
    <w:abstractNumId w:val="10"/>
  </w:num>
  <w:num w:numId="8">
    <w:abstractNumId w:val="3"/>
  </w:num>
  <w:num w:numId="9">
    <w:abstractNumId w:val="8"/>
  </w:num>
  <w:num w:numId="10">
    <w:abstractNumId w:val="0"/>
  </w:num>
  <w:num w:numId="11">
    <w:abstractNumId w:val="5"/>
  </w:num>
  <w:num w:numId="12">
    <w:abstractNumId w:val="9"/>
  </w:num>
  <w:num w:numId="13">
    <w:abstractNumId w:val="6"/>
  </w:num>
  <w:num w:numId="14">
    <w:abstractNumId w:val="2"/>
  </w:num>
  <w:num w:numId="15">
    <w:abstractNumId w:val="14"/>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AE"/>
    <w:rsid w:val="00004790"/>
    <w:rsid w:val="000144F9"/>
    <w:rsid w:val="00023739"/>
    <w:rsid w:val="00061F44"/>
    <w:rsid w:val="00064EFE"/>
    <w:rsid w:val="00070DD8"/>
    <w:rsid w:val="0007490E"/>
    <w:rsid w:val="000E23C0"/>
    <w:rsid w:val="000F3361"/>
    <w:rsid w:val="000F76F1"/>
    <w:rsid w:val="0010021B"/>
    <w:rsid w:val="00106A5A"/>
    <w:rsid w:val="00136BD5"/>
    <w:rsid w:val="00144065"/>
    <w:rsid w:val="00145C95"/>
    <w:rsid w:val="0014642D"/>
    <w:rsid w:val="001575E1"/>
    <w:rsid w:val="00162B16"/>
    <w:rsid w:val="00196315"/>
    <w:rsid w:val="001A231E"/>
    <w:rsid w:val="0021301F"/>
    <w:rsid w:val="0022294A"/>
    <w:rsid w:val="0022524A"/>
    <w:rsid w:val="002956AE"/>
    <w:rsid w:val="00296A3A"/>
    <w:rsid w:val="002B2A14"/>
    <w:rsid w:val="002B3546"/>
    <w:rsid w:val="002C786B"/>
    <w:rsid w:val="003067F2"/>
    <w:rsid w:val="00306D83"/>
    <w:rsid w:val="003302AB"/>
    <w:rsid w:val="00331AEF"/>
    <w:rsid w:val="00341FAE"/>
    <w:rsid w:val="00352873"/>
    <w:rsid w:val="0036046B"/>
    <w:rsid w:val="003A0E6A"/>
    <w:rsid w:val="0041083D"/>
    <w:rsid w:val="004562F5"/>
    <w:rsid w:val="004612AC"/>
    <w:rsid w:val="004A1EE2"/>
    <w:rsid w:val="004D5D61"/>
    <w:rsid w:val="004E0C0E"/>
    <w:rsid w:val="004E47C5"/>
    <w:rsid w:val="004E7621"/>
    <w:rsid w:val="004F2535"/>
    <w:rsid w:val="004F5051"/>
    <w:rsid w:val="004F51ED"/>
    <w:rsid w:val="00513575"/>
    <w:rsid w:val="005142A1"/>
    <w:rsid w:val="005427A7"/>
    <w:rsid w:val="00551DBF"/>
    <w:rsid w:val="00552C7E"/>
    <w:rsid w:val="005728EA"/>
    <w:rsid w:val="0058063B"/>
    <w:rsid w:val="00593746"/>
    <w:rsid w:val="005A5832"/>
    <w:rsid w:val="005E17F3"/>
    <w:rsid w:val="0060745E"/>
    <w:rsid w:val="00614334"/>
    <w:rsid w:val="00620D25"/>
    <w:rsid w:val="00622CD9"/>
    <w:rsid w:val="00622EE4"/>
    <w:rsid w:val="00656497"/>
    <w:rsid w:val="00666D5A"/>
    <w:rsid w:val="006713D4"/>
    <w:rsid w:val="006836F7"/>
    <w:rsid w:val="00690899"/>
    <w:rsid w:val="006B5B89"/>
    <w:rsid w:val="006F5DBF"/>
    <w:rsid w:val="00737C9C"/>
    <w:rsid w:val="007415BF"/>
    <w:rsid w:val="00747CBD"/>
    <w:rsid w:val="007906C9"/>
    <w:rsid w:val="007B7566"/>
    <w:rsid w:val="007C5053"/>
    <w:rsid w:val="007D77B5"/>
    <w:rsid w:val="007F3433"/>
    <w:rsid w:val="008216D3"/>
    <w:rsid w:val="00840AE5"/>
    <w:rsid w:val="00843A36"/>
    <w:rsid w:val="00860B06"/>
    <w:rsid w:val="008A5220"/>
    <w:rsid w:val="008A6939"/>
    <w:rsid w:val="008B14A3"/>
    <w:rsid w:val="008B5337"/>
    <w:rsid w:val="008B610D"/>
    <w:rsid w:val="00924CDB"/>
    <w:rsid w:val="00983C11"/>
    <w:rsid w:val="009B3CB1"/>
    <w:rsid w:val="009D7FF7"/>
    <w:rsid w:val="009F6559"/>
    <w:rsid w:val="00A00785"/>
    <w:rsid w:val="00A245A5"/>
    <w:rsid w:val="00A31675"/>
    <w:rsid w:val="00A91430"/>
    <w:rsid w:val="00AA1090"/>
    <w:rsid w:val="00AB7DC6"/>
    <w:rsid w:val="00AC406B"/>
    <w:rsid w:val="00AE25E5"/>
    <w:rsid w:val="00AF6C51"/>
    <w:rsid w:val="00B04761"/>
    <w:rsid w:val="00B147E7"/>
    <w:rsid w:val="00B16499"/>
    <w:rsid w:val="00B2004D"/>
    <w:rsid w:val="00B2767F"/>
    <w:rsid w:val="00B34473"/>
    <w:rsid w:val="00B7266A"/>
    <w:rsid w:val="00B90679"/>
    <w:rsid w:val="00BB6CA6"/>
    <w:rsid w:val="00BC073B"/>
    <w:rsid w:val="00BC7A9C"/>
    <w:rsid w:val="00BD759B"/>
    <w:rsid w:val="00BE691E"/>
    <w:rsid w:val="00BF167C"/>
    <w:rsid w:val="00C32694"/>
    <w:rsid w:val="00C52809"/>
    <w:rsid w:val="00C76BE8"/>
    <w:rsid w:val="00C80AEA"/>
    <w:rsid w:val="00C817DA"/>
    <w:rsid w:val="00C855A5"/>
    <w:rsid w:val="00C932F5"/>
    <w:rsid w:val="00CC77AA"/>
    <w:rsid w:val="00D22539"/>
    <w:rsid w:val="00DA4056"/>
    <w:rsid w:val="00DA4AF7"/>
    <w:rsid w:val="00DB1AA6"/>
    <w:rsid w:val="00DB7E12"/>
    <w:rsid w:val="00DB7E27"/>
    <w:rsid w:val="00DC368E"/>
    <w:rsid w:val="00DC417B"/>
    <w:rsid w:val="00DD34F4"/>
    <w:rsid w:val="00DF1517"/>
    <w:rsid w:val="00DF29A6"/>
    <w:rsid w:val="00E163DD"/>
    <w:rsid w:val="00E3791E"/>
    <w:rsid w:val="00E57213"/>
    <w:rsid w:val="00E576F0"/>
    <w:rsid w:val="00E94ABA"/>
    <w:rsid w:val="00EB4451"/>
    <w:rsid w:val="00ED1D5F"/>
    <w:rsid w:val="00F30CD4"/>
    <w:rsid w:val="00F679BC"/>
    <w:rsid w:val="00F82431"/>
    <w:rsid w:val="00F86E5D"/>
    <w:rsid w:val="00F96611"/>
    <w:rsid w:val="00F97E74"/>
    <w:rsid w:val="00FC6FCB"/>
    <w:rsid w:val="00FD0A25"/>
    <w:rsid w:val="00FE0943"/>
    <w:rsid w:val="00FE41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35D7"/>
  <w15:docId w15:val="{F47B4561-D173-4025-853A-4EDB7481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063B"/>
  </w:style>
  <w:style w:type="paragraph" w:styleId="4">
    <w:name w:val="heading 4"/>
    <w:basedOn w:val="a"/>
    <w:link w:val="40"/>
    <w:uiPriority w:val="9"/>
    <w:qFormat/>
    <w:rsid w:val="00DB1AA6"/>
    <w:pPr>
      <w:spacing w:before="100" w:beforeAutospacing="1" w:after="100" w:afterAutospacing="1"/>
      <w:jc w:val="left"/>
      <w:outlineLvl w:val="3"/>
    </w:pPr>
    <w:rPr>
      <w:rFonts w:eastAsia="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E691E"/>
  </w:style>
  <w:style w:type="character" w:styleId="a3">
    <w:name w:val="Hyperlink"/>
    <w:basedOn w:val="a0"/>
    <w:uiPriority w:val="99"/>
    <w:unhideWhenUsed/>
    <w:rsid w:val="00D22539"/>
    <w:rPr>
      <w:color w:val="0000FF"/>
      <w:u w:val="single"/>
    </w:rPr>
  </w:style>
  <w:style w:type="paragraph" w:styleId="a4">
    <w:name w:val="Normal (Web)"/>
    <w:basedOn w:val="a"/>
    <w:uiPriority w:val="99"/>
    <w:unhideWhenUsed/>
    <w:rsid w:val="00843A36"/>
    <w:pPr>
      <w:spacing w:before="100" w:beforeAutospacing="1" w:after="100" w:afterAutospacing="1"/>
      <w:jc w:val="left"/>
    </w:pPr>
    <w:rPr>
      <w:rFonts w:eastAsia="Times New Roman" w:cs="Times New Roman"/>
      <w:szCs w:val="24"/>
      <w:lang w:eastAsia="ru-RU"/>
    </w:rPr>
  </w:style>
  <w:style w:type="character" w:styleId="a5">
    <w:name w:val="Strong"/>
    <w:basedOn w:val="a0"/>
    <w:uiPriority w:val="22"/>
    <w:qFormat/>
    <w:rsid w:val="00196315"/>
    <w:rPr>
      <w:b/>
      <w:bCs/>
    </w:rPr>
  </w:style>
  <w:style w:type="paragraph" w:styleId="a6">
    <w:name w:val="List Paragraph"/>
    <w:basedOn w:val="a"/>
    <w:uiPriority w:val="34"/>
    <w:qFormat/>
    <w:rsid w:val="00F82431"/>
    <w:pPr>
      <w:ind w:left="720"/>
      <w:contextualSpacing/>
    </w:pPr>
  </w:style>
  <w:style w:type="character" w:customStyle="1" w:styleId="40">
    <w:name w:val="Заголовок 4 Знак"/>
    <w:basedOn w:val="a0"/>
    <w:link w:val="4"/>
    <w:uiPriority w:val="9"/>
    <w:rsid w:val="00DB1AA6"/>
    <w:rPr>
      <w:rFonts w:eastAsia="Times New Roman" w:cs="Times New Roman"/>
      <w:b/>
      <w:bCs/>
      <w:szCs w:val="24"/>
      <w:lang w:eastAsia="ru-RU"/>
    </w:rPr>
  </w:style>
  <w:style w:type="character" w:styleId="a7">
    <w:name w:val="Emphasis"/>
    <w:basedOn w:val="a0"/>
    <w:uiPriority w:val="20"/>
    <w:qFormat/>
    <w:rsid w:val="00BB6CA6"/>
    <w:rPr>
      <w:i/>
      <w:iCs/>
    </w:rPr>
  </w:style>
  <w:style w:type="character" w:customStyle="1" w:styleId="ref-journal">
    <w:name w:val="ref-journal"/>
    <w:basedOn w:val="a0"/>
    <w:rsid w:val="00737C9C"/>
  </w:style>
  <w:style w:type="character" w:customStyle="1" w:styleId="ref-vol">
    <w:name w:val="ref-vol"/>
    <w:basedOn w:val="a0"/>
    <w:rsid w:val="00737C9C"/>
  </w:style>
  <w:style w:type="character" w:customStyle="1" w:styleId="txt">
    <w:name w:val="txt"/>
    <w:basedOn w:val="a0"/>
    <w:rsid w:val="00551DBF"/>
  </w:style>
  <w:style w:type="character" w:customStyle="1" w:styleId="txtclair">
    <w:name w:val="txt_clair"/>
    <w:basedOn w:val="a0"/>
    <w:rsid w:val="00FC6FCB"/>
  </w:style>
  <w:style w:type="paragraph" w:styleId="a8">
    <w:name w:val="Balloon Text"/>
    <w:basedOn w:val="a"/>
    <w:link w:val="a9"/>
    <w:uiPriority w:val="99"/>
    <w:semiHidden/>
    <w:unhideWhenUsed/>
    <w:rsid w:val="00070DD8"/>
    <w:rPr>
      <w:rFonts w:ascii="Tahoma" w:hAnsi="Tahoma" w:cs="Tahoma"/>
      <w:sz w:val="16"/>
      <w:szCs w:val="16"/>
    </w:rPr>
  </w:style>
  <w:style w:type="character" w:customStyle="1" w:styleId="a9">
    <w:name w:val="Текст выноски Знак"/>
    <w:basedOn w:val="a0"/>
    <w:link w:val="a8"/>
    <w:uiPriority w:val="99"/>
    <w:semiHidden/>
    <w:rsid w:val="00070DD8"/>
    <w:rPr>
      <w:rFonts w:ascii="Tahoma" w:hAnsi="Tahoma" w:cs="Tahoma"/>
      <w:sz w:val="16"/>
      <w:szCs w:val="16"/>
    </w:rPr>
  </w:style>
  <w:style w:type="character" w:customStyle="1" w:styleId="mb">
    <w:name w:val="mb"/>
    <w:basedOn w:val="a0"/>
    <w:rsid w:val="00004790"/>
  </w:style>
  <w:style w:type="paragraph" w:customStyle="1" w:styleId="rtejustify">
    <w:name w:val="rtejustify"/>
    <w:basedOn w:val="a"/>
    <w:rsid w:val="00DA4056"/>
    <w:pPr>
      <w:spacing w:before="100" w:beforeAutospacing="1" w:after="100" w:afterAutospacing="1"/>
      <w:jc w:val="left"/>
    </w:pPr>
    <w:rPr>
      <w:rFonts w:eastAsia="Times New Roman" w:cs="Times New Roman"/>
      <w:szCs w:val="24"/>
      <w:lang w:eastAsia="ru-RU"/>
    </w:rPr>
  </w:style>
  <w:style w:type="paragraph" w:customStyle="1" w:styleId="opispole">
    <w:name w:val="opis_pole"/>
    <w:basedOn w:val="a"/>
    <w:rsid w:val="00983C11"/>
    <w:pPr>
      <w:spacing w:before="100" w:beforeAutospacing="1" w:after="100" w:afterAutospacing="1"/>
      <w:jc w:val="left"/>
    </w:pPr>
    <w:rPr>
      <w:rFonts w:eastAsia="Times New Roman" w:cs="Times New Roman"/>
      <w:szCs w:val="24"/>
      <w:lang w:eastAsia="ru-RU"/>
    </w:rPr>
  </w:style>
  <w:style w:type="paragraph" w:customStyle="1" w:styleId="opispoleabz">
    <w:name w:val="opis_pole_abz"/>
    <w:basedOn w:val="a"/>
    <w:rsid w:val="00983C11"/>
    <w:pPr>
      <w:spacing w:before="100" w:beforeAutospacing="1" w:after="100" w:afterAutospacing="1"/>
      <w:jc w:val="left"/>
    </w:pPr>
    <w:rPr>
      <w:rFonts w:eastAsia="Times New Roman" w:cs="Times New Roman"/>
      <w:szCs w:val="24"/>
      <w:lang w:eastAsia="ru-RU"/>
    </w:rPr>
  </w:style>
  <w:style w:type="character" w:customStyle="1" w:styleId="tlid-translation">
    <w:name w:val="tlid-translation"/>
    <w:basedOn w:val="a0"/>
    <w:rsid w:val="004F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2683">
      <w:bodyDiv w:val="1"/>
      <w:marLeft w:val="0"/>
      <w:marRight w:val="0"/>
      <w:marTop w:val="0"/>
      <w:marBottom w:val="0"/>
      <w:divBdr>
        <w:top w:val="none" w:sz="0" w:space="0" w:color="auto"/>
        <w:left w:val="none" w:sz="0" w:space="0" w:color="auto"/>
        <w:bottom w:val="none" w:sz="0" w:space="0" w:color="auto"/>
        <w:right w:val="none" w:sz="0" w:space="0" w:color="auto"/>
      </w:divBdr>
    </w:div>
    <w:div w:id="223444207">
      <w:bodyDiv w:val="1"/>
      <w:marLeft w:val="0"/>
      <w:marRight w:val="0"/>
      <w:marTop w:val="0"/>
      <w:marBottom w:val="0"/>
      <w:divBdr>
        <w:top w:val="none" w:sz="0" w:space="0" w:color="auto"/>
        <w:left w:val="none" w:sz="0" w:space="0" w:color="auto"/>
        <w:bottom w:val="none" w:sz="0" w:space="0" w:color="auto"/>
        <w:right w:val="none" w:sz="0" w:space="0" w:color="auto"/>
      </w:divBdr>
    </w:div>
    <w:div w:id="329793657">
      <w:bodyDiv w:val="1"/>
      <w:marLeft w:val="0"/>
      <w:marRight w:val="0"/>
      <w:marTop w:val="0"/>
      <w:marBottom w:val="0"/>
      <w:divBdr>
        <w:top w:val="none" w:sz="0" w:space="0" w:color="auto"/>
        <w:left w:val="none" w:sz="0" w:space="0" w:color="auto"/>
        <w:bottom w:val="none" w:sz="0" w:space="0" w:color="auto"/>
        <w:right w:val="none" w:sz="0" w:space="0" w:color="auto"/>
      </w:divBdr>
    </w:div>
    <w:div w:id="447970601">
      <w:bodyDiv w:val="1"/>
      <w:marLeft w:val="0"/>
      <w:marRight w:val="0"/>
      <w:marTop w:val="0"/>
      <w:marBottom w:val="0"/>
      <w:divBdr>
        <w:top w:val="none" w:sz="0" w:space="0" w:color="auto"/>
        <w:left w:val="none" w:sz="0" w:space="0" w:color="auto"/>
        <w:bottom w:val="none" w:sz="0" w:space="0" w:color="auto"/>
        <w:right w:val="none" w:sz="0" w:space="0" w:color="auto"/>
      </w:divBdr>
    </w:div>
    <w:div w:id="469785094">
      <w:bodyDiv w:val="1"/>
      <w:marLeft w:val="0"/>
      <w:marRight w:val="0"/>
      <w:marTop w:val="0"/>
      <w:marBottom w:val="0"/>
      <w:divBdr>
        <w:top w:val="none" w:sz="0" w:space="0" w:color="auto"/>
        <w:left w:val="none" w:sz="0" w:space="0" w:color="auto"/>
        <w:bottom w:val="none" w:sz="0" w:space="0" w:color="auto"/>
        <w:right w:val="none" w:sz="0" w:space="0" w:color="auto"/>
      </w:divBdr>
    </w:div>
    <w:div w:id="491021457">
      <w:bodyDiv w:val="1"/>
      <w:marLeft w:val="0"/>
      <w:marRight w:val="0"/>
      <w:marTop w:val="0"/>
      <w:marBottom w:val="0"/>
      <w:divBdr>
        <w:top w:val="none" w:sz="0" w:space="0" w:color="auto"/>
        <w:left w:val="none" w:sz="0" w:space="0" w:color="auto"/>
        <w:bottom w:val="none" w:sz="0" w:space="0" w:color="auto"/>
        <w:right w:val="none" w:sz="0" w:space="0" w:color="auto"/>
      </w:divBdr>
    </w:div>
    <w:div w:id="632712084">
      <w:bodyDiv w:val="1"/>
      <w:marLeft w:val="0"/>
      <w:marRight w:val="0"/>
      <w:marTop w:val="0"/>
      <w:marBottom w:val="0"/>
      <w:divBdr>
        <w:top w:val="none" w:sz="0" w:space="0" w:color="auto"/>
        <w:left w:val="none" w:sz="0" w:space="0" w:color="auto"/>
        <w:bottom w:val="none" w:sz="0" w:space="0" w:color="auto"/>
        <w:right w:val="none" w:sz="0" w:space="0" w:color="auto"/>
      </w:divBdr>
    </w:div>
    <w:div w:id="677269824">
      <w:bodyDiv w:val="1"/>
      <w:marLeft w:val="0"/>
      <w:marRight w:val="0"/>
      <w:marTop w:val="0"/>
      <w:marBottom w:val="0"/>
      <w:divBdr>
        <w:top w:val="none" w:sz="0" w:space="0" w:color="auto"/>
        <w:left w:val="none" w:sz="0" w:space="0" w:color="auto"/>
        <w:bottom w:val="none" w:sz="0" w:space="0" w:color="auto"/>
        <w:right w:val="none" w:sz="0" w:space="0" w:color="auto"/>
      </w:divBdr>
    </w:div>
    <w:div w:id="790441867">
      <w:bodyDiv w:val="1"/>
      <w:marLeft w:val="0"/>
      <w:marRight w:val="0"/>
      <w:marTop w:val="0"/>
      <w:marBottom w:val="0"/>
      <w:divBdr>
        <w:top w:val="none" w:sz="0" w:space="0" w:color="auto"/>
        <w:left w:val="none" w:sz="0" w:space="0" w:color="auto"/>
        <w:bottom w:val="none" w:sz="0" w:space="0" w:color="auto"/>
        <w:right w:val="none" w:sz="0" w:space="0" w:color="auto"/>
      </w:divBdr>
    </w:div>
    <w:div w:id="880095340">
      <w:bodyDiv w:val="1"/>
      <w:marLeft w:val="0"/>
      <w:marRight w:val="0"/>
      <w:marTop w:val="0"/>
      <w:marBottom w:val="0"/>
      <w:divBdr>
        <w:top w:val="none" w:sz="0" w:space="0" w:color="auto"/>
        <w:left w:val="none" w:sz="0" w:space="0" w:color="auto"/>
        <w:bottom w:val="none" w:sz="0" w:space="0" w:color="auto"/>
        <w:right w:val="none" w:sz="0" w:space="0" w:color="auto"/>
      </w:divBdr>
    </w:div>
    <w:div w:id="934823513">
      <w:bodyDiv w:val="1"/>
      <w:marLeft w:val="0"/>
      <w:marRight w:val="0"/>
      <w:marTop w:val="0"/>
      <w:marBottom w:val="0"/>
      <w:divBdr>
        <w:top w:val="none" w:sz="0" w:space="0" w:color="auto"/>
        <w:left w:val="none" w:sz="0" w:space="0" w:color="auto"/>
        <w:bottom w:val="none" w:sz="0" w:space="0" w:color="auto"/>
        <w:right w:val="none" w:sz="0" w:space="0" w:color="auto"/>
      </w:divBdr>
    </w:div>
    <w:div w:id="1010982860">
      <w:bodyDiv w:val="1"/>
      <w:marLeft w:val="0"/>
      <w:marRight w:val="0"/>
      <w:marTop w:val="0"/>
      <w:marBottom w:val="0"/>
      <w:divBdr>
        <w:top w:val="none" w:sz="0" w:space="0" w:color="auto"/>
        <w:left w:val="none" w:sz="0" w:space="0" w:color="auto"/>
        <w:bottom w:val="none" w:sz="0" w:space="0" w:color="auto"/>
        <w:right w:val="none" w:sz="0" w:space="0" w:color="auto"/>
      </w:divBdr>
    </w:div>
    <w:div w:id="1044796503">
      <w:bodyDiv w:val="1"/>
      <w:marLeft w:val="0"/>
      <w:marRight w:val="0"/>
      <w:marTop w:val="0"/>
      <w:marBottom w:val="0"/>
      <w:divBdr>
        <w:top w:val="none" w:sz="0" w:space="0" w:color="auto"/>
        <w:left w:val="none" w:sz="0" w:space="0" w:color="auto"/>
        <w:bottom w:val="none" w:sz="0" w:space="0" w:color="auto"/>
        <w:right w:val="none" w:sz="0" w:space="0" w:color="auto"/>
      </w:divBdr>
    </w:div>
    <w:div w:id="1258640657">
      <w:bodyDiv w:val="1"/>
      <w:marLeft w:val="0"/>
      <w:marRight w:val="0"/>
      <w:marTop w:val="0"/>
      <w:marBottom w:val="0"/>
      <w:divBdr>
        <w:top w:val="none" w:sz="0" w:space="0" w:color="auto"/>
        <w:left w:val="none" w:sz="0" w:space="0" w:color="auto"/>
        <w:bottom w:val="none" w:sz="0" w:space="0" w:color="auto"/>
        <w:right w:val="none" w:sz="0" w:space="0" w:color="auto"/>
      </w:divBdr>
    </w:div>
    <w:div w:id="1344475172">
      <w:bodyDiv w:val="1"/>
      <w:marLeft w:val="0"/>
      <w:marRight w:val="0"/>
      <w:marTop w:val="0"/>
      <w:marBottom w:val="0"/>
      <w:divBdr>
        <w:top w:val="none" w:sz="0" w:space="0" w:color="auto"/>
        <w:left w:val="none" w:sz="0" w:space="0" w:color="auto"/>
        <w:bottom w:val="none" w:sz="0" w:space="0" w:color="auto"/>
        <w:right w:val="none" w:sz="0" w:space="0" w:color="auto"/>
      </w:divBdr>
    </w:div>
    <w:div w:id="1357460957">
      <w:bodyDiv w:val="1"/>
      <w:marLeft w:val="0"/>
      <w:marRight w:val="0"/>
      <w:marTop w:val="0"/>
      <w:marBottom w:val="0"/>
      <w:divBdr>
        <w:top w:val="none" w:sz="0" w:space="0" w:color="auto"/>
        <w:left w:val="none" w:sz="0" w:space="0" w:color="auto"/>
        <w:bottom w:val="none" w:sz="0" w:space="0" w:color="auto"/>
        <w:right w:val="none" w:sz="0" w:space="0" w:color="auto"/>
      </w:divBdr>
    </w:div>
    <w:div w:id="1566837955">
      <w:bodyDiv w:val="1"/>
      <w:marLeft w:val="0"/>
      <w:marRight w:val="0"/>
      <w:marTop w:val="0"/>
      <w:marBottom w:val="0"/>
      <w:divBdr>
        <w:top w:val="none" w:sz="0" w:space="0" w:color="auto"/>
        <w:left w:val="none" w:sz="0" w:space="0" w:color="auto"/>
        <w:bottom w:val="none" w:sz="0" w:space="0" w:color="auto"/>
        <w:right w:val="none" w:sz="0" w:space="0" w:color="auto"/>
      </w:divBdr>
    </w:div>
    <w:div w:id="1695108231">
      <w:bodyDiv w:val="1"/>
      <w:marLeft w:val="0"/>
      <w:marRight w:val="0"/>
      <w:marTop w:val="0"/>
      <w:marBottom w:val="0"/>
      <w:divBdr>
        <w:top w:val="none" w:sz="0" w:space="0" w:color="auto"/>
        <w:left w:val="none" w:sz="0" w:space="0" w:color="auto"/>
        <w:bottom w:val="none" w:sz="0" w:space="0" w:color="auto"/>
        <w:right w:val="none" w:sz="0" w:space="0" w:color="auto"/>
      </w:divBdr>
    </w:div>
    <w:div w:id="1777209056">
      <w:bodyDiv w:val="1"/>
      <w:marLeft w:val="0"/>
      <w:marRight w:val="0"/>
      <w:marTop w:val="0"/>
      <w:marBottom w:val="0"/>
      <w:divBdr>
        <w:top w:val="none" w:sz="0" w:space="0" w:color="auto"/>
        <w:left w:val="none" w:sz="0" w:space="0" w:color="auto"/>
        <w:bottom w:val="none" w:sz="0" w:space="0" w:color="auto"/>
        <w:right w:val="none" w:sz="0" w:space="0" w:color="auto"/>
      </w:divBdr>
    </w:div>
    <w:div w:id="1904556500">
      <w:bodyDiv w:val="1"/>
      <w:marLeft w:val="0"/>
      <w:marRight w:val="0"/>
      <w:marTop w:val="0"/>
      <w:marBottom w:val="0"/>
      <w:divBdr>
        <w:top w:val="none" w:sz="0" w:space="0" w:color="auto"/>
        <w:left w:val="none" w:sz="0" w:space="0" w:color="auto"/>
        <w:bottom w:val="none" w:sz="0" w:space="0" w:color="auto"/>
        <w:right w:val="none" w:sz="0" w:space="0" w:color="auto"/>
      </w:divBdr>
    </w:div>
    <w:div w:id="1933538756">
      <w:bodyDiv w:val="1"/>
      <w:marLeft w:val="0"/>
      <w:marRight w:val="0"/>
      <w:marTop w:val="0"/>
      <w:marBottom w:val="0"/>
      <w:divBdr>
        <w:top w:val="none" w:sz="0" w:space="0" w:color="auto"/>
        <w:left w:val="none" w:sz="0" w:space="0" w:color="auto"/>
        <w:bottom w:val="none" w:sz="0" w:space="0" w:color="auto"/>
        <w:right w:val="none" w:sz="0" w:space="0" w:color="auto"/>
      </w:divBdr>
      <w:divsChild>
        <w:div w:id="2119400899">
          <w:marLeft w:val="0"/>
          <w:marRight w:val="0"/>
          <w:marTop w:val="0"/>
          <w:marBottom w:val="0"/>
          <w:divBdr>
            <w:top w:val="none" w:sz="0" w:space="0" w:color="auto"/>
            <w:left w:val="none" w:sz="0" w:space="0" w:color="auto"/>
            <w:bottom w:val="none" w:sz="0" w:space="0" w:color="auto"/>
            <w:right w:val="none" w:sz="0" w:space="0" w:color="auto"/>
          </w:divBdr>
          <w:divsChild>
            <w:div w:id="1804300656">
              <w:marLeft w:val="0"/>
              <w:marRight w:val="0"/>
              <w:marTop w:val="0"/>
              <w:marBottom w:val="0"/>
              <w:divBdr>
                <w:top w:val="none" w:sz="0" w:space="0" w:color="auto"/>
                <w:left w:val="none" w:sz="0" w:space="0" w:color="auto"/>
                <w:bottom w:val="none" w:sz="0" w:space="0" w:color="auto"/>
                <w:right w:val="none" w:sz="0" w:space="0" w:color="auto"/>
              </w:divBdr>
              <w:divsChild>
                <w:div w:id="1555120395">
                  <w:marLeft w:val="0"/>
                  <w:marRight w:val="0"/>
                  <w:marTop w:val="0"/>
                  <w:marBottom w:val="0"/>
                  <w:divBdr>
                    <w:top w:val="none" w:sz="0" w:space="0" w:color="auto"/>
                    <w:left w:val="none" w:sz="0" w:space="0" w:color="auto"/>
                    <w:bottom w:val="none" w:sz="0" w:space="0" w:color="auto"/>
                    <w:right w:val="none" w:sz="0" w:space="0" w:color="auto"/>
                  </w:divBdr>
                  <w:divsChild>
                    <w:div w:id="3644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6551">
          <w:marLeft w:val="0"/>
          <w:marRight w:val="0"/>
          <w:marTop w:val="0"/>
          <w:marBottom w:val="0"/>
          <w:divBdr>
            <w:top w:val="none" w:sz="0" w:space="0" w:color="auto"/>
            <w:left w:val="none" w:sz="0" w:space="0" w:color="auto"/>
            <w:bottom w:val="none" w:sz="0" w:space="0" w:color="auto"/>
            <w:right w:val="none" w:sz="0" w:space="0" w:color="auto"/>
          </w:divBdr>
          <w:divsChild>
            <w:div w:id="1257057670">
              <w:marLeft w:val="0"/>
              <w:marRight w:val="0"/>
              <w:marTop w:val="0"/>
              <w:marBottom w:val="0"/>
              <w:divBdr>
                <w:top w:val="none" w:sz="0" w:space="0" w:color="auto"/>
                <w:left w:val="none" w:sz="0" w:space="0" w:color="auto"/>
                <w:bottom w:val="none" w:sz="0" w:space="0" w:color="auto"/>
                <w:right w:val="none" w:sz="0" w:space="0" w:color="auto"/>
              </w:divBdr>
              <w:divsChild>
                <w:div w:id="1159539460">
                  <w:marLeft w:val="0"/>
                  <w:marRight w:val="0"/>
                  <w:marTop w:val="0"/>
                  <w:marBottom w:val="0"/>
                  <w:divBdr>
                    <w:top w:val="none" w:sz="0" w:space="0" w:color="auto"/>
                    <w:left w:val="none" w:sz="0" w:space="0" w:color="auto"/>
                    <w:bottom w:val="none" w:sz="0" w:space="0" w:color="auto"/>
                    <w:right w:val="none" w:sz="0" w:space="0" w:color="auto"/>
                  </w:divBdr>
                  <w:divsChild>
                    <w:div w:id="15663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050">
          <w:marLeft w:val="0"/>
          <w:marRight w:val="0"/>
          <w:marTop w:val="0"/>
          <w:marBottom w:val="0"/>
          <w:divBdr>
            <w:top w:val="none" w:sz="0" w:space="0" w:color="auto"/>
            <w:left w:val="none" w:sz="0" w:space="0" w:color="auto"/>
            <w:bottom w:val="none" w:sz="0" w:space="0" w:color="auto"/>
            <w:right w:val="none" w:sz="0" w:space="0" w:color="auto"/>
          </w:divBdr>
          <w:divsChild>
            <w:div w:id="2066483866">
              <w:marLeft w:val="0"/>
              <w:marRight w:val="0"/>
              <w:marTop w:val="0"/>
              <w:marBottom w:val="0"/>
              <w:divBdr>
                <w:top w:val="none" w:sz="0" w:space="0" w:color="auto"/>
                <w:left w:val="none" w:sz="0" w:space="0" w:color="auto"/>
                <w:bottom w:val="none" w:sz="0" w:space="0" w:color="auto"/>
                <w:right w:val="none" w:sz="0" w:space="0" w:color="auto"/>
              </w:divBdr>
            </w:div>
            <w:div w:id="1284264599">
              <w:marLeft w:val="0"/>
              <w:marRight w:val="0"/>
              <w:marTop w:val="0"/>
              <w:marBottom w:val="0"/>
              <w:divBdr>
                <w:top w:val="none" w:sz="0" w:space="0" w:color="auto"/>
                <w:left w:val="none" w:sz="0" w:space="0" w:color="auto"/>
                <w:bottom w:val="none" w:sz="0" w:space="0" w:color="auto"/>
                <w:right w:val="none" w:sz="0" w:space="0" w:color="auto"/>
              </w:divBdr>
            </w:div>
          </w:divsChild>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941260530">
              <w:marLeft w:val="0"/>
              <w:marRight w:val="0"/>
              <w:marTop w:val="0"/>
              <w:marBottom w:val="0"/>
              <w:divBdr>
                <w:top w:val="none" w:sz="0" w:space="0" w:color="auto"/>
                <w:left w:val="none" w:sz="0" w:space="0" w:color="auto"/>
                <w:bottom w:val="none" w:sz="0" w:space="0" w:color="auto"/>
                <w:right w:val="none" w:sz="0" w:space="0" w:color="auto"/>
              </w:divBdr>
            </w:div>
          </w:divsChild>
        </w:div>
        <w:div w:id="1297754677">
          <w:marLeft w:val="0"/>
          <w:marRight w:val="0"/>
          <w:marTop w:val="0"/>
          <w:marBottom w:val="0"/>
          <w:divBdr>
            <w:top w:val="none" w:sz="0" w:space="0" w:color="auto"/>
            <w:left w:val="none" w:sz="0" w:space="0" w:color="auto"/>
            <w:bottom w:val="none" w:sz="0" w:space="0" w:color="auto"/>
            <w:right w:val="none" w:sz="0" w:space="0" w:color="auto"/>
          </w:divBdr>
          <w:divsChild>
            <w:div w:id="132870621">
              <w:marLeft w:val="0"/>
              <w:marRight w:val="0"/>
              <w:marTop w:val="0"/>
              <w:marBottom w:val="0"/>
              <w:divBdr>
                <w:top w:val="none" w:sz="0" w:space="0" w:color="auto"/>
                <w:left w:val="none" w:sz="0" w:space="0" w:color="auto"/>
                <w:bottom w:val="none" w:sz="0" w:space="0" w:color="auto"/>
                <w:right w:val="none" w:sz="0" w:space="0" w:color="auto"/>
              </w:divBdr>
            </w:div>
          </w:divsChild>
        </w:div>
        <w:div w:id="2049528754">
          <w:marLeft w:val="0"/>
          <w:marRight w:val="0"/>
          <w:marTop w:val="0"/>
          <w:marBottom w:val="0"/>
          <w:divBdr>
            <w:top w:val="none" w:sz="0" w:space="0" w:color="auto"/>
            <w:left w:val="none" w:sz="0" w:space="0" w:color="auto"/>
            <w:bottom w:val="none" w:sz="0" w:space="0" w:color="auto"/>
            <w:right w:val="none" w:sz="0" w:space="0" w:color="auto"/>
          </w:divBdr>
          <w:divsChild>
            <w:div w:id="1124080546">
              <w:marLeft w:val="0"/>
              <w:marRight w:val="0"/>
              <w:marTop w:val="0"/>
              <w:marBottom w:val="0"/>
              <w:divBdr>
                <w:top w:val="none" w:sz="0" w:space="0" w:color="auto"/>
                <w:left w:val="none" w:sz="0" w:space="0" w:color="auto"/>
                <w:bottom w:val="none" w:sz="0" w:space="0" w:color="auto"/>
                <w:right w:val="none" w:sz="0" w:space="0" w:color="auto"/>
              </w:divBdr>
            </w:div>
            <w:div w:id="432677580">
              <w:marLeft w:val="0"/>
              <w:marRight w:val="0"/>
              <w:marTop w:val="0"/>
              <w:marBottom w:val="0"/>
              <w:divBdr>
                <w:top w:val="none" w:sz="0" w:space="0" w:color="auto"/>
                <w:left w:val="none" w:sz="0" w:space="0" w:color="auto"/>
                <w:bottom w:val="none" w:sz="0" w:space="0" w:color="auto"/>
                <w:right w:val="none" w:sz="0" w:space="0" w:color="auto"/>
              </w:divBdr>
            </w:div>
          </w:divsChild>
        </w:div>
        <w:div w:id="1322779254">
          <w:marLeft w:val="0"/>
          <w:marRight w:val="0"/>
          <w:marTop w:val="0"/>
          <w:marBottom w:val="0"/>
          <w:divBdr>
            <w:top w:val="none" w:sz="0" w:space="0" w:color="auto"/>
            <w:left w:val="none" w:sz="0" w:space="0" w:color="auto"/>
            <w:bottom w:val="none" w:sz="0" w:space="0" w:color="auto"/>
            <w:right w:val="none" w:sz="0" w:space="0" w:color="auto"/>
          </w:divBdr>
          <w:divsChild>
            <w:div w:id="1053504554">
              <w:marLeft w:val="0"/>
              <w:marRight w:val="0"/>
              <w:marTop w:val="0"/>
              <w:marBottom w:val="0"/>
              <w:divBdr>
                <w:top w:val="none" w:sz="0" w:space="0" w:color="auto"/>
                <w:left w:val="none" w:sz="0" w:space="0" w:color="auto"/>
                <w:bottom w:val="none" w:sz="0" w:space="0" w:color="auto"/>
                <w:right w:val="none" w:sz="0" w:space="0" w:color="auto"/>
              </w:divBdr>
              <w:divsChild>
                <w:div w:id="1189677784">
                  <w:marLeft w:val="0"/>
                  <w:marRight w:val="0"/>
                  <w:marTop w:val="0"/>
                  <w:marBottom w:val="0"/>
                  <w:divBdr>
                    <w:top w:val="none" w:sz="0" w:space="0" w:color="auto"/>
                    <w:left w:val="none" w:sz="0" w:space="0" w:color="auto"/>
                    <w:bottom w:val="none" w:sz="0" w:space="0" w:color="auto"/>
                    <w:right w:val="none" w:sz="0" w:space="0" w:color="auto"/>
                  </w:divBdr>
                  <w:divsChild>
                    <w:div w:id="1788038785">
                      <w:marLeft w:val="0"/>
                      <w:marRight w:val="0"/>
                      <w:marTop w:val="0"/>
                      <w:marBottom w:val="0"/>
                      <w:divBdr>
                        <w:top w:val="none" w:sz="0" w:space="0" w:color="auto"/>
                        <w:left w:val="none" w:sz="0" w:space="0" w:color="auto"/>
                        <w:bottom w:val="none" w:sz="0" w:space="0" w:color="auto"/>
                        <w:right w:val="none" w:sz="0" w:space="0" w:color="auto"/>
                      </w:divBdr>
                    </w:div>
                  </w:divsChild>
                </w:div>
                <w:div w:id="670570843">
                  <w:marLeft w:val="0"/>
                  <w:marRight w:val="0"/>
                  <w:marTop w:val="0"/>
                  <w:marBottom w:val="0"/>
                  <w:divBdr>
                    <w:top w:val="none" w:sz="0" w:space="0" w:color="auto"/>
                    <w:left w:val="none" w:sz="0" w:space="0" w:color="auto"/>
                    <w:bottom w:val="none" w:sz="0" w:space="0" w:color="auto"/>
                    <w:right w:val="none" w:sz="0" w:space="0" w:color="auto"/>
                  </w:divBdr>
                  <w:divsChild>
                    <w:div w:id="2134472930">
                      <w:marLeft w:val="0"/>
                      <w:marRight w:val="0"/>
                      <w:marTop w:val="0"/>
                      <w:marBottom w:val="0"/>
                      <w:divBdr>
                        <w:top w:val="none" w:sz="0" w:space="0" w:color="auto"/>
                        <w:left w:val="none" w:sz="0" w:space="0" w:color="auto"/>
                        <w:bottom w:val="none" w:sz="0" w:space="0" w:color="auto"/>
                        <w:right w:val="none" w:sz="0" w:space="0" w:color="auto"/>
                      </w:divBdr>
                      <w:divsChild>
                        <w:div w:id="971524470">
                          <w:marLeft w:val="0"/>
                          <w:marRight w:val="0"/>
                          <w:marTop w:val="0"/>
                          <w:marBottom w:val="0"/>
                          <w:divBdr>
                            <w:top w:val="none" w:sz="0" w:space="0" w:color="auto"/>
                            <w:left w:val="none" w:sz="0" w:space="0" w:color="auto"/>
                            <w:bottom w:val="none" w:sz="0" w:space="0" w:color="auto"/>
                            <w:right w:val="none" w:sz="0" w:space="0" w:color="auto"/>
                          </w:divBdr>
                          <w:divsChild>
                            <w:div w:id="827482090">
                              <w:marLeft w:val="0"/>
                              <w:marRight w:val="0"/>
                              <w:marTop w:val="0"/>
                              <w:marBottom w:val="0"/>
                              <w:divBdr>
                                <w:top w:val="none" w:sz="0" w:space="0" w:color="auto"/>
                                <w:left w:val="none" w:sz="0" w:space="0" w:color="auto"/>
                                <w:bottom w:val="none" w:sz="0" w:space="0" w:color="auto"/>
                                <w:right w:val="none" w:sz="0" w:space="0" w:color="auto"/>
                              </w:divBdr>
                              <w:divsChild>
                                <w:div w:id="17502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70300">
                          <w:marLeft w:val="0"/>
                          <w:marRight w:val="0"/>
                          <w:marTop w:val="0"/>
                          <w:marBottom w:val="0"/>
                          <w:divBdr>
                            <w:top w:val="none" w:sz="0" w:space="0" w:color="auto"/>
                            <w:left w:val="none" w:sz="0" w:space="0" w:color="auto"/>
                            <w:bottom w:val="none" w:sz="0" w:space="0" w:color="auto"/>
                            <w:right w:val="none" w:sz="0" w:space="0" w:color="auto"/>
                          </w:divBdr>
                          <w:divsChild>
                            <w:div w:id="1071191911">
                              <w:marLeft w:val="0"/>
                              <w:marRight w:val="0"/>
                              <w:marTop w:val="0"/>
                              <w:marBottom w:val="0"/>
                              <w:divBdr>
                                <w:top w:val="none" w:sz="0" w:space="0" w:color="auto"/>
                                <w:left w:val="none" w:sz="0" w:space="0" w:color="auto"/>
                                <w:bottom w:val="none" w:sz="0" w:space="0" w:color="auto"/>
                                <w:right w:val="none" w:sz="0" w:space="0" w:color="auto"/>
                              </w:divBdr>
                              <w:divsChild>
                                <w:div w:id="11575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38026">
                          <w:marLeft w:val="0"/>
                          <w:marRight w:val="0"/>
                          <w:marTop w:val="0"/>
                          <w:marBottom w:val="0"/>
                          <w:divBdr>
                            <w:top w:val="none" w:sz="0" w:space="0" w:color="auto"/>
                            <w:left w:val="none" w:sz="0" w:space="0" w:color="auto"/>
                            <w:bottom w:val="none" w:sz="0" w:space="0" w:color="auto"/>
                            <w:right w:val="none" w:sz="0" w:space="0" w:color="auto"/>
                          </w:divBdr>
                          <w:divsChild>
                            <w:div w:id="585269012">
                              <w:marLeft w:val="0"/>
                              <w:marRight w:val="0"/>
                              <w:marTop w:val="0"/>
                              <w:marBottom w:val="0"/>
                              <w:divBdr>
                                <w:top w:val="none" w:sz="0" w:space="0" w:color="auto"/>
                                <w:left w:val="none" w:sz="0" w:space="0" w:color="auto"/>
                                <w:bottom w:val="none" w:sz="0" w:space="0" w:color="auto"/>
                                <w:right w:val="none" w:sz="0" w:space="0" w:color="auto"/>
                              </w:divBdr>
                              <w:divsChild>
                                <w:div w:id="5447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826251">
      <w:bodyDiv w:val="1"/>
      <w:marLeft w:val="0"/>
      <w:marRight w:val="0"/>
      <w:marTop w:val="0"/>
      <w:marBottom w:val="0"/>
      <w:divBdr>
        <w:top w:val="none" w:sz="0" w:space="0" w:color="auto"/>
        <w:left w:val="none" w:sz="0" w:space="0" w:color="auto"/>
        <w:bottom w:val="none" w:sz="0" w:space="0" w:color="auto"/>
        <w:right w:val="none" w:sz="0" w:space="0" w:color="auto"/>
      </w:divBdr>
    </w:div>
    <w:div w:id="21301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53382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mc/articles/PMC1506034/" TargetMode="External"/><Relationship Id="rId12" Type="http://schemas.openxmlformats.org/officeDocument/2006/relationships/hyperlink" Target="http://www.ncbi.nlm.nih.gov/pubmed/53398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14079459" TargetMode="External"/><Relationship Id="rId11" Type="http://schemas.openxmlformats.org/officeDocument/2006/relationships/hyperlink" Target="http://www.ncbi.nlm.nih.gov/pubmed/?term=Stiel%20JN%5BAuthor%5D&amp;cauthor=true&amp;cauthor_uid=5339879" TargetMode="External"/><Relationship Id="rId5" Type="http://schemas.openxmlformats.org/officeDocument/2006/relationships/hyperlink" Target="http://www.dsm.ru/marketing/free-information/" TargetMode="External"/><Relationship Id="rId10" Type="http://schemas.openxmlformats.org/officeDocument/2006/relationships/hyperlink" Target="http://www.ncbi.nlm.nih.gov/pubmed/?term=Baume%20PE%5BAuthor%5D&amp;cauthor=true&amp;cauthor_uid=5339879" TargetMode="External"/><Relationship Id="rId4" Type="http://schemas.openxmlformats.org/officeDocument/2006/relationships/webSettings" Target="webSettings.xml"/><Relationship Id="rId9" Type="http://schemas.openxmlformats.org/officeDocument/2006/relationships/hyperlink" Target="http://www.ncbi.nlm.nih.gov/pubmed/?term=Fenton%20BH%5Bauth%5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5090</Words>
  <Characters>29015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Пользователь</cp:lastModifiedBy>
  <cp:revision>10</cp:revision>
  <dcterms:created xsi:type="dcterms:W3CDTF">2020-06-10T10:43:00Z</dcterms:created>
  <dcterms:modified xsi:type="dcterms:W3CDTF">2020-06-18T17:56:00Z</dcterms:modified>
</cp:coreProperties>
</file>