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47389" w14:textId="77777777" w:rsidR="007A2FCC" w:rsidRPr="00172DB2" w:rsidRDefault="007A2FCC" w:rsidP="00172DB2">
      <w:pPr>
        <w:spacing w:after="0" w:line="360" w:lineRule="auto"/>
        <w:jc w:val="center"/>
        <w:rPr>
          <w:rFonts w:ascii="Times New Roman" w:hAnsi="Times New Roman" w:cs="Times New Roman"/>
          <w:b/>
          <w:sz w:val="24"/>
          <w:szCs w:val="24"/>
          <w:lang w:val="en-US"/>
        </w:rPr>
      </w:pPr>
      <w:r w:rsidRPr="00172DB2">
        <w:rPr>
          <w:rFonts w:ascii="Times New Roman" w:hAnsi="Times New Roman" w:cs="Times New Roman"/>
          <w:b/>
          <w:sz w:val="24"/>
          <w:szCs w:val="24"/>
          <w:lang w:val="en-US"/>
        </w:rPr>
        <w:t>Laparoscopic resections for pancreatic neuroendocrine tumors: case series and discussion</w:t>
      </w:r>
    </w:p>
    <w:p w14:paraId="5DA12F5A" w14:textId="77777777" w:rsidR="007A2FCC" w:rsidRPr="00172DB2" w:rsidRDefault="007A2FCC" w:rsidP="00172DB2">
      <w:pPr>
        <w:pStyle w:val="a5"/>
        <w:spacing w:after="0" w:line="360" w:lineRule="auto"/>
        <w:ind w:left="0"/>
        <w:jc w:val="center"/>
        <w:rPr>
          <w:rFonts w:ascii="Times New Roman" w:hAnsi="Times New Roman" w:cs="Times New Roman"/>
          <w:sz w:val="24"/>
          <w:szCs w:val="24"/>
          <w:lang w:val="en-US"/>
        </w:rPr>
      </w:pPr>
      <w:r w:rsidRPr="00172DB2">
        <w:rPr>
          <w:rFonts w:ascii="Times New Roman" w:hAnsi="Times New Roman" w:cs="Times New Roman"/>
          <w:sz w:val="24"/>
          <w:szCs w:val="24"/>
          <w:lang w:val="en-US"/>
        </w:rPr>
        <w:t>I. V. Khomiak, O. V. Duvalko, A. I. Khomiak, I. S. Tereshkevich, A. V. Malik</w:t>
      </w:r>
    </w:p>
    <w:p w14:paraId="0BA285B6" w14:textId="77777777" w:rsidR="007A2FCC" w:rsidRPr="00172DB2" w:rsidRDefault="007A2FCC" w:rsidP="00172DB2">
      <w:pPr>
        <w:spacing w:after="0" w:line="360" w:lineRule="auto"/>
        <w:jc w:val="center"/>
        <w:rPr>
          <w:rFonts w:ascii="Times New Roman" w:hAnsi="Times New Roman" w:cs="Times New Roman"/>
          <w:sz w:val="24"/>
          <w:szCs w:val="24"/>
          <w:lang w:val="en-US"/>
        </w:rPr>
      </w:pPr>
      <w:r w:rsidRPr="00172DB2">
        <w:rPr>
          <w:rFonts w:ascii="Times New Roman" w:hAnsi="Times New Roman" w:cs="Times New Roman"/>
          <w:sz w:val="24"/>
          <w:szCs w:val="24"/>
          <w:lang w:val="en-US"/>
        </w:rPr>
        <w:t>Shalimov National Institute of Surgery and Transplantology</w:t>
      </w:r>
      <w:r w:rsidRPr="00172DB2">
        <w:rPr>
          <w:rFonts w:ascii="Times New Roman" w:eastAsiaTheme="minorEastAsia" w:hAnsi="Times New Roman" w:cs="Times New Roman"/>
          <w:sz w:val="24"/>
          <w:szCs w:val="24"/>
          <w:lang w:val="en-US" w:eastAsia="zh-CN"/>
        </w:rPr>
        <w:t xml:space="preserve">, </w:t>
      </w:r>
      <w:r w:rsidRPr="00172DB2">
        <w:rPr>
          <w:rFonts w:ascii="Times New Roman" w:hAnsi="Times New Roman" w:cs="Times New Roman"/>
          <w:sz w:val="24"/>
          <w:szCs w:val="24"/>
          <w:lang w:val="en-US"/>
        </w:rPr>
        <w:t>Kyiv, Ukraine</w:t>
      </w:r>
    </w:p>
    <w:p w14:paraId="41E61554" w14:textId="77777777" w:rsidR="007A2FCC" w:rsidRPr="00172DB2" w:rsidRDefault="007A2FCC" w:rsidP="00172DB2">
      <w:pPr>
        <w:spacing w:after="0" w:line="360" w:lineRule="auto"/>
        <w:jc w:val="center"/>
        <w:rPr>
          <w:rFonts w:ascii="Times New Roman" w:hAnsi="Times New Roman" w:cs="Times New Roman"/>
          <w:sz w:val="24"/>
          <w:szCs w:val="24"/>
          <w:lang w:val="en-US"/>
        </w:rPr>
      </w:pPr>
    </w:p>
    <w:p w14:paraId="2B503DB3" w14:textId="74F04DD0" w:rsidR="00544228" w:rsidRPr="00172DB2" w:rsidRDefault="007A2FCC" w:rsidP="00172DB2">
      <w:pPr>
        <w:spacing w:after="0" w:line="360" w:lineRule="auto"/>
        <w:ind w:firstLine="708"/>
        <w:rPr>
          <w:rFonts w:ascii="Times New Roman" w:hAnsi="Times New Roman" w:cs="Times New Roman"/>
          <w:sz w:val="24"/>
          <w:szCs w:val="24"/>
          <w:lang w:val="en-US"/>
        </w:rPr>
      </w:pPr>
      <w:r w:rsidRPr="00172DB2">
        <w:rPr>
          <w:rFonts w:ascii="Times New Roman" w:hAnsi="Times New Roman" w:cs="Times New Roman"/>
          <w:b/>
          <w:bCs/>
          <w:sz w:val="24"/>
          <w:szCs w:val="24"/>
          <w:lang w:val="en-US"/>
        </w:rPr>
        <w:t>Key words:</w:t>
      </w:r>
      <w:r w:rsidRPr="00172DB2">
        <w:rPr>
          <w:rFonts w:ascii="Times New Roman" w:hAnsi="Times New Roman" w:cs="Times New Roman"/>
          <w:bCs/>
          <w:sz w:val="24"/>
          <w:szCs w:val="24"/>
          <w:lang w:val="en-US"/>
        </w:rPr>
        <w:t xml:space="preserve"> pancreas, surgical treatment, laparoscopic resection, neuroendocrine tumor, case report</w:t>
      </w:r>
    </w:p>
    <w:p w14:paraId="0B8A0C5D" w14:textId="30CEF38D" w:rsidR="004B7988" w:rsidRPr="00172DB2" w:rsidRDefault="007A2FCC" w:rsidP="00172DB2">
      <w:pPr>
        <w:spacing w:after="0" w:line="360" w:lineRule="auto"/>
        <w:jc w:val="center"/>
        <w:rPr>
          <w:rFonts w:ascii="Times New Roman" w:hAnsi="Times New Roman" w:cs="Times New Roman"/>
          <w:b/>
          <w:sz w:val="24"/>
          <w:szCs w:val="24"/>
          <w:lang w:val="en-US"/>
        </w:rPr>
      </w:pPr>
      <w:r w:rsidRPr="00172DB2">
        <w:rPr>
          <w:rFonts w:ascii="Times New Roman" w:hAnsi="Times New Roman" w:cs="Times New Roman"/>
          <w:b/>
          <w:sz w:val="24"/>
          <w:szCs w:val="24"/>
          <w:lang w:val="en-US"/>
        </w:rPr>
        <w:t>Introduction</w:t>
      </w:r>
    </w:p>
    <w:p w14:paraId="12036622" w14:textId="3E179E05" w:rsidR="003E2D2C" w:rsidRPr="00172DB2" w:rsidRDefault="00172DB2" w:rsidP="00172DB2">
      <w:pPr>
        <w:pStyle w:val="HTML"/>
        <w:shd w:val="clear" w:color="auto" w:fill="FFFFFF"/>
        <w:spacing w:line="360" w:lineRule="auto"/>
        <w:ind w:firstLine="851"/>
        <w:jc w:val="both"/>
        <w:rPr>
          <w:rFonts w:ascii="Times New Roman" w:hAnsi="Times New Roman" w:cs="Times New Roman"/>
          <w:sz w:val="24"/>
          <w:szCs w:val="24"/>
          <w:lang w:val="en-US"/>
        </w:rPr>
      </w:pPr>
      <w:r w:rsidRPr="00172DB2">
        <w:rPr>
          <w:rFonts w:ascii="Times New Roman" w:hAnsi="Times New Roman" w:cs="Times New Roman"/>
          <w:sz w:val="24"/>
          <w:szCs w:val="24"/>
          <w:shd w:val="clear" w:color="auto" w:fill="FFFFFF"/>
          <w:lang w:val="en-US"/>
        </w:rPr>
        <w:t>Neuroendocrine tumors of the pancreas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 </w:t>
      </w:r>
      <w:r w:rsidRPr="00172DB2">
        <w:rPr>
          <w:rFonts w:ascii="Times New Roman" w:hAnsi="Times New Roman" w:cs="Times New Roman"/>
          <w:sz w:val="24"/>
          <w:szCs w:val="24"/>
          <w:shd w:val="clear" w:color="auto" w:fill="FFFFFF"/>
          <w:lang w:val="en-US"/>
        </w:rPr>
        <w:t xml:space="preserve">a rare and dangerous oncological disease with a frequency of ≤1 per 100,000 people per year and account for from 1% to 2% of all tumor formation of the pancreas [3, 6, 10]. Formations can occur at any age, but are most common in people between 40 and 60 years. The problems of diagnosis and treatment of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 xml:space="preserve"> in the early stages are extremely relevant in modern pancreatology. Timely detection and treatment of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 xml:space="preserve"> can significantly improve the prognosis of the disease and achieve full recovery.</w:t>
      </w:r>
    </w:p>
    <w:p w14:paraId="69DA8081" w14:textId="367641E9" w:rsidR="000170ED" w:rsidRPr="00172DB2" w:rsidRDefault="00172DB2" w:rsidP="00172DB2">
      <w:pPr>
        <w:spacing w:after="0" w:line="360" w:lineRule="auto"/>
        <w:jc w:val="center"/>
        <w:rPr>
          <w:rFonts w:ascii="Times New Roman" w:hAnsi="Times New Roman" w:cs="Times New Roman"/>
          <w:b/>
          <w:sz w:val="24"/>
          <w:szCs w:val="24"/>
          <w:shd w:val="clear" w:color="auto" w:fill="FFFFFF"/>
          <w:lang w:val="en-US"/>
        </w:rPr>
      </w:pPr>
      <w:r w:rsidRPr="00172DB2">
        <w:rPr>
          <w:rFonts w:ascii="Times New Roman" w:hAnsi="Times New Roman" w:cs="Times New Roman"/>
          <w:b/>
          <w:sz w:val="24"/>
          <w:szCs w:val="24"/>
          <w:shd w:val="clear" w:color="auto" w:fill="FFFFFF"/>
          <w:lang w:val="en-US"/>
        </w:rPr>
        <w:t>Case Report No 1</w:t>
      </w:r>
    </w:p>
    <w:p w14:paraId="23EDED92" w14:textId="6EEF8D32"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 xml:space="preserve">The patient, born in 1978, was admitted to the ward complaining of epigastric discomfort, a general weakness. She considered herself sick for about 10 years when she first noticed discomfort in an epigastrium that was unrelated to eating. She did not take medication to eliminate discomfort. The abdominal cavity revealed a pancreatic head, which was observed as benign for 7 years at the place of residence on multispiral multiple computed </w:t>
      </w:r>
      <w:proofErr w:type="gramStart"/>
      <w:r w:rsidRPr="00172DB2">
        <w:rPr>
          <w:lang w:val="en-US"/>
        </w:rPr>
        <w:t>tomography</w:t>
      </w:r>
      <w:proofErr w:type="gramEnd"/>
      <w:r w:rsidRPr="00172DB2">
        <w:rPr>
          <w:lang w:val="en-US"/>
        </w:rPr>
        <w:t xml:space="preserve"> (</w:t>
      </w:r>
      <w:r w:rsidR="009F4F7D">
        <w:rPr>
          <w:lang w:val="en-US"/>
        </w:rPr>
        <w:t>MCT</w:t>
      </w:r>
      <w:r w:rsidRPr="00172DB2">
        <w:rPr>
          <w:lang w:val="en-US"/>
        </w:rPr>
        <w:t>) of the abdominal organs.</w:t>
      </w:r>
    </w:p>
    <w:p w14:paraId="79BFBF92" w14:textId="77777777"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 xml:space="preserve">The patient did not smoke or use drugs, did not abuse alcohol. </w:t>
      </w:r>
      <w:proofErr w:type="gramStart"/>
      <w:r w:rsidRPr="00172DB2">
        <w:rPr>
          <w:lang w:val="en-US"/>
        </w:rPr>
        <w:t>Lives in satisfactory social and living conditions.</w:t>
      </w:r>
      <w:proofErr w:type="gramEnd"/>
      <w:r w:rsidRPr="00172DB2">
        <w:rPr>
          <w:lang w:val="en-US"/>
        </w:rPr>
        <w:t xml:space="preserve"> Heredity is not burdensome. There is no concomitant pathology.</w:t>
      </w:r>
    </w:p>
    <w:p w14:paraId="4C253375" w14:textId="5D2EEA42" w:rsidR="00172DB2" w:rsidRPr="00172DB2" w:rsidRDefault="00172DB2" w:rsidP="00172DB2">
      <w:pPr>
        <w:pStyle w:val="a3"/>
        <w:shd w:val="clear" w:color="auto" w:fill="FFFFFF"/>
        <w:spacing w:before="0" w:beforeAutospacing="0" w:after="0" w:afterAutospacing="0" w:line="360" w:lineRule="auto"/>
        <w:ind w:firstLine="851"/>
        <w:jc w:val="both"/>
        <w:rPr>
          <w:lang w:val="en-US"/>
        </w:rPr>
      </w:pPr>
      <w:proofErr w:type="gramStart"/>
      <w:r w:rsidRPr="00172DB2">
        <w:rPr>
          <w:lang w:val="en-US"/>
        </w:rPr>
        <w:t>Hypostenic structure, satisfactory nutrition.</w:t>
      </w:r>
      <w:proofErr w:type="gramEnd"/>
      <w:r w:rsidRPr="00172DB2">
        <w:rPr>
          <w:lang w:val="en-US"/>
        </w:rPr>
        <w:t xml:space="preserve"> Consciousness is clear, ill contact, actively answers the question. </w:t>
      </w:r>
      <w:proofErr w:type="gramStart"/>
      <w:r w:rsidRPr="00172DB2">
        <w:rPr>
          <w:lang w:val="en-US"/>
        </w:rPr>
        <w:t>Vesicular breathing, heart rhythmic tones.</w:t>
      </w:r>
      <w:proofErr w:type="gramEnd"/>
      <w:r w:rsidRPr="00172DB2">
        <w:rPr>
          <w:lang w:val="en-US"/>
        </w:rPr>
        <w:t xml:space="preserve"> Body temperature 36.8, heart rate 64 beats</w:t>
      </w:r>
      <w:r>
        <w:rPr>
          <w:lang w:val="en-US"/>
        </w:rPr>
        <w:t>/</w:t>
      </w:r>
      <w:r w:rsidRPr="00172DB2">
        <w:rPr>
          <w:lang w:val="en-US"/>
        </w:rPr>
        <w:t>min, rhythmic, blood pressure</w:t>
      </w:r>
      <w:r>
        <w:rPr>
          <w:lang w:val="en-US"/>
        </w:rPr>
        <w:t xml:space="preserve"> — </w:t>
      </w:r>
      <w:r w:rsidRPr="00172DB2">
        <w:rPr>
          <w:lang w:val="en-US"/>
        </w:rPr>
        <w:t xml:space="preserve">115/65 mm Hg Skin and visible mucous membranes are unchanged. The abdomen is soft on palpation, painless, participates in the act of breathing. Appetite saved. </w:t>
      </w:r>
      <w:proofErr w:type="gramStart"/>
      <w:r w:rsidRPr="00172DB2">
        <w:rPr>
          <w:lang w:val="en-US"/>
        </w:rPr>
        <w:t>Diuresis sufficient, chair daily.</w:t>
      </w:r>
      <w:proofErr w:type="gramEnd"/>
    </w:p>
    <w:p w14:paraId="4A33ED3D" w14:textId="77777777"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 xml:space="preserve">The results of laboratory examination methods are within normal limits. </w:t>
      </w:r>
      <w:proofErr w:type="gramStart"/>
      <w:r w:rsidRPr="00172DB2">
        <w:rPr>
          <w:lang w:val="en-US"/>
        </w:rPr>
        <w:t>CA 19-9 and CEA tumor markers within the reference values.</w:t>
      </w:r>
      <w:proofErr w:type="gramEnd"/>
      <w:r w:rsidRPr="00172DB2">
        <w:rPr>
          <w:lang w:val="en-US"/>
        </w:rPr>
        <w:t xml:space="preserve"> The MBKT was re-performed, the results compared to previous studies. Diagnostic endoscopic ultrasonography was performed: On CT scan on the posterior surface of the pancreatic head, anterior to the portal vein and aorta, hypervascular formation of 2 × 1.6 × 2 cm is determined (Fig. 1, 2).</w:t>
      </w:r>
    </w:p>
    <w:p w14:paraId="45211FEA" w14:textId="77777777"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lastRenderedPageBreak/>
        <w:t>According to instrumental, laboratory, and clinical studies, the patient was diagnosed with a non-functioning neuroendocrine tumor of the pancreatic head T1N0M0, stage I according to AJCC (Fig. 3).</w:t>
      </w:r>
    </w:p>
    <w:p w14:paraId="22D23D49" w14:textId="3D5D9D0D"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 xml:space="preserve">According to the latest NCCN guidelines (2017), this group of patients is shown to have local tumor resection within healthy tissues [7]. Surgery was performed: laparoscopic duodenum-preserving partial resection of the pancreatic head. There were 5 trocars installed: </w:t>
      </w:r>
      <w:r>
        <w:rPr>
          <w:lang w:val="en-US"/>
        </w:rPr>
        <w:t>No</w:t>
      </w:r>
      <w:r w:rsidRPr="00172DB2">
        <w:rPr>
          <w:lang w:val="en-US"/>
        </w:rPr>
        <w:t xml:space="preserve"> 1 under the navel</w:t>
      </w:r>
      <w:r>
        <w:rPr>
          <w:lang w:val="en-US"/>
        </w:rPr>
        <w:t xml:space="preserve"> — </w:t>
      </w:r>
      <w:r w:rsidRPr="00172DB2">
        <w:rPr>
          <w:lang w:val="en-US"/>
        </w:rPr>
        <w:t xml:space="preserve">10 mm, </w:t>
      </w:r>
      <w:r>
        <w:rPr>
          <w:lang w:val="en-US"/>
        </w:rPr>
        <w:t>No</w:t>
      </w:r>
      <w:r w:rsidRPr="00172DB2">
        <w:rPr>
          <w:lang w:val="en-US"/>
        </w:rPr>
        <w:t xml:space="preserve"> 2 on the right midclavicular line above the navel</w:t>
      </w:r>
      <w:r>
        <w:rPr>
          <w:lang w:val="en-US"/>
        </w:rPr>
        <w:t xml:space="preserve"> — </w:t>
      </w:r>
      <w:r w:rsidRPr="00172DB2">
        <w:rPr>
          <w:lang w:val="en-US"/>
        </w:rPr>
        <w:t xml:space="preserve">10 mm, </w:t>
      </w:r>
      <w:r>
        <w:rPr>
          <w:lang w:val="en-US"/>
        </w:rPr>
        <w:t>No</w:t>
      </w:r>
      <w:r w:rsidRPr="00172DB2">
        <w:rPr>
          <w:lang w:val="en-US"/>
        </w:rPr>
        <w:t xml:space="preserve"> 3 on the left midclavicular line above the navel</w:t>
      </w:r>
      <w:r>
        <w:rPr>
          <w:lang w:val="en-US"/>
        </w:rPr>
        <w:t xml:space="preserve"> — </w:t>
      </w:r>
      <w:r w:rsidRPr="00172DB2">
        <w:rPr>
          <w:lang w:val="en-US"/>
        </w:rPr>
        <w:t xml:space="preserve">12 mm, </w:t>
      </w:r>
      <w:r>
        <w:rPr>
          <w:lang w:val="en-US"/>
        </w:rPr>
        <w:t>No</w:t>
      </w:r>
      <w:r w:rsidRPr="00172DB2">
        <w:rPr>
          <w:lang w:val="en-US"/>
        </w:rPr>
        <w:t xml:space="preserve"> 4 on the left anterior axillary line below the costal arch</w:t>
      </w:r>
      <w:r>
        <w:rPr>
          <w:lang w:val="en-US"/>
        </w:rPr>
        <w:t xml:space="preserve"> — </w:t>
      </w:r>
      <w:r w:rsidRPr="00172DB2">
        <w:rPr>
          <w:lang w:val="en-US"/>
        </w:rPr>
        <w:t>5 mm, No. 5 along the right anterior axillary line below the costal arch</w:t>
      </w:r>
      <w:r>
        <w:rPr>
          <w:lang w:val="en-US"/>
        </w:rPr>
        <w:t xml:space="preserve"> — </w:t>
      </w:r>
      <w:r w:rsidRPr="00172DB2">
        <w:rPr>
          <w:lang w:val="en-US"/>
        </w:rPr>
        <w:t xml:space="preserve">5 mm (Fig. 4). </w:t>
      </w:r>
      <w:proofErr w:type="gramStart"/>
      <w:r w:rsidRPr="00172DB2">
        <w:rPr>
          <w:lang w:val="en-US"/>
        </w:rPr>
        <w:t>Opened stuffing bag with Harmonic scalpel.</w:t>
      </w:r>
      <w:proofErr w:type="gramEnd"/>
      <w:r w:rsidRPr="00172DB2">
        <w:rPr>
          <w:lang w:val="en-US"/>
        </w:rPr>
        <w:t xml:space="preserve"> In the stuffing bag, the conjunctive process is viscerolysis. No intra-operative pathology was detected in the abdominal </w:t>
      </w:r>
      <w:proofErr w:type="gramStart"/>
      <w:r w:rsidRPr="00172DB2">
        <w:rPr>
          <w:lang w:val="en-US"/>
        </w:rPr>
        <w:t>cavity,</w:t>
      </w:r>
      <w:proofErr w:type="gramEnd"/>
      <w:r w:rsidRPr="00172DB2">
        <w:rPr>
          <w:lang w:val="en-US"/>
        </w:rPr>
        <w:t xml:space="preserve"> no signs of tumor metastasis were present. Mobility of the duodenum on Kocher was performed with careful mobilization of the pancreatic head. On the back surface of the pancreatic head, closer to the lower edge, a tumor with clear uneven contours up to 2 cm in size was detected "palpatorally". A partial resection of the pancreatic head with the tumor was performed using a Harmonic scalpel. The vessels are additionally clipped. The main pancreatic duct of the pancreas is not damaged. Two drainages were installed to the resection site. The tumor was removed through the trocar site.</w:t>
      </w:r>
    </w:p>
    <w:p w14:paraId="7685D4DC" w14:textId="4B5ED6E9"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 xml:space="preserve">The postoperative period </w:t>
      </w:r>
      <w:r>
        <w:rPr>
          <w:lang w:val="en-US"/>
        </w:rPr>
        <w:t xml:space="preserve">was </w:t>
      </w:r>
      <w:r w:rsidRPr="00172DB2">
        <w:rPr>
          <w:lang w:val="en-US"/>
        </w:rPr>
        <w:t xml:space="preserve">without complications. The wounds healed with primary tension. On the second day, control drainage from the abdominal cavity was removed. On the sixth day the patient is in a satisfactory condition discharged from the hospital under the supervision of the surgeon at the place of residence. </w:t>
      </w:r>
      <w:proofErr w:type="gramStart"/>
      <w:r w:rsidRPr="00172DB2">
        <w:rPr>
          <w:lang w:val="en-US"/>
        </w:rPr>
        <w:t>According to pathomorphological study: highly differentiated neuroendocrine tumor of the pancreas, G2, pT2.</w:t>
      </w:r>
      <w:proofErr w:type="gramEnd"/>
      <w:r w:rsidRPr="00172DB2">
        <w:rPr>
          <w:lang w:val="en-US"/>
        </w:rPr>
        <w:t xml:space="preserve"> Immunohistochemical study results: Synaptophysin (DAK-SYNAP)</w:t>
      </w:r>
      <w:r>
        <w:rPr>
          <w:lang w:val="en-US"/>
        </w:rPr>
        <w:t xml:space="preserve"> — </w:t>
      </w:r>
      <w:r w:rsidRPr="00172DB2">
        <w:rPr>
          <w:lang w:val="en-US"/>
        </w:rPr>
        <w:t xml:space="preserve">positive reaction; Chromogranin </w:t>
      </w:r>
      <w:proofErr w:type="gramStart"/>
      <w:r w:rsidRPr="00172DB2">
        <w:rPr>
          <w:lang w:val="en-US"/>
        </w:rPr>
        <w:t>A</w:t>
      </w:r>
      <w:proofErr w:type="gramEnd"/>
      <w:r w:rsidRPr="00172DB2">
        <w:rPr>
          <w:lang w:val="en-US"/>
        </w:rPr>
        <w:t xml:space="preserve"> (SP12)</w:t>
      </w:r>
      <w:r>
        <w:rPr>
          <w:lang w:val="en-US"/>
        </w:rPr>
        <w:t xml:space="preserve"> — </w:t>
      </w:r>
      <w:r w:rsidRPr="00172DB2">
        <w:rPr>
          <w:lang w:val="en-US"/>
        </w:rPr>
        <w:t>a negative reaction; Ki-67 (MIB-1)</w:t>
      </w:r>
      <w:r>
        <w:rPr>
          <w:lang w:val="en-US"/>
        </w:rPr>
        <w:t xml:space="preserve"> — </w:t>
      </w:r>
      <w:r w:rsidRPr="00172DB2">
        <w:rPr>
          <w:lang w:val="en-US"/>
        </w:rPr>
        <w:t>focal 10%.</w:t>
      </w:r>
    </w:p>
    <w:p w14:paraId="2DA57A07" w14:textId="0743F6BC" w:rsidR="00CE6CCA"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 xml:space="preserve">The patient was examined 6 months after surgery. No complaints, feels satisfactory. </w:t>
      </w:r>
      <w:proofErr w:type="gramStart"/>
      <w:r w:rsidRPr="00172DB2">
        <w:rPr>
          <w:lang w:val="en-US"/>
        </w:rPr>
        <w:t>Resides under the supervision of surgeon and oncologist at the place of residence.</w:t>
      </w:r>
      <w:proofErr w:type="gramEnd"/>
    </w:p>
    <w:p w14:paraId="1D2CF1FC" w14:textId="66AA0384" w:rsidR="00B0588E" w:rsidRPr="00172DB2" w:rsidRDefault="00172DB2" w:rsidP="00172DB2">
      <w:pPr>
        <w:spacing w:after="0" w:line="360" w:lineRule="auto"/>
        <w:jc w:val="center"/>
        <w:rPr>
          <w:rFonts w:ascii="Times New Roman" w:hAnsi="Times New Roman" w:cs="Times New Roman"/>
          <w:b/>
          <w:sz w:val="24"/>
          <w:szCs w:val="24"/>
          <w:shd w:val="clear" w:color="auto" w:fill="FFFFFF"/>
          <w:lang w:val="en-US"/>
        </w:rPr>
      </w:pPr>
      <w:r w:rsidRPr="00172DB2">
        <w:rPr>
          <w:rFonts w:ascii="Times New Roman" w:hAnsi="Times New Roman" w:cs="Times New Roman"/>
          <w:b/>
          <w:sz w:val="24"/>
          <w:szCs w:val="24"/>
          <w:shd w:val="clear" w:color="auto" w:fill="FFFFFF"/>
          <w:lang w:val="en-US"/>
        </w:rPr>
        <w:t>Case Report No 2</w:t>
      </w:r>
    </w:p>
    <w:p w14:paraId="6EA81FEB" w14:textId="77777777"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The patient, born in 1963, was admitted to the clinic with complaints of periodic attacks of general weakness, accompanied by dizziness, darkening in the eyes and loss of consciousness. Such attacks helped to consume high glucose products. I considered myself sick for a year. The intensity and frequency of seizures increased over time, the patient's condition worsened between seizures, and general weakness increased.</w:t>
      </w:r>
    </w:p>
    <w:p w14:paraId="42DD7973" w14:textId="77777777"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lastRenderedPageBreak/>
        <w:t>The patient did not smoke or use drugs, did not abuse alcohol. He lives in satisfactory social and living conditions, works in the museum of local lore. Heredity is not burdensome.</w:t>
      </w:r>
    </w:p>
    <w:p w14:paraId="45890D04" w14:textId="37E32644"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 xml:space="preserve">Hyperstenic body, satisfactory nutrition, is excess body weight. Consciousness is clear, ill contact, actively answers the question. </w:t>
      </w:r>
      <w:proofErr w:type="gramStart"/>
      <w:r w:rsidRPr="00172DB2">
        <w:rPr>
          <w:lang w:val="en-US"/>
        </w:rPr>
        <w:t>Vesicular breathing, heart rhythmic tones.</w:t>
      </w:r>
      <w:proofErr w:type="gramEnd"/>
      <w:r w:rsidRPr="00172DB2">
        <w:rPr>
          <w:lang w:val="en-US"/>
        </w:rPr>
        <w:t xml:space="preserve"> Skin and visible mucous membranes are unchanged. The abdomen is soft, painless, involved in the act of breathing. Appetite saved. </w:t>
      </w:r>
      <w:proofErr w:type="gramStart"/>
      <w:r w:rsidRPr="00172DB2">
        <w:rPr>
          <w:lang w:val="en-US"/>
        </w:rPr>
        <w:t>Diuresis sufficient, chair daily.</w:t>
      </w:r>
      <w:proofErr w:type="gramEnd"/>
      <w:r w:rsidRPr="00172DB2">
        <w:rPr>
          <w:lang w:val="en-US"/>
        </w:rPr>
        <w:t xml:space="preserve"> Body temperature 36.4, heart rate 75 beats</w:t>
      </w:r>
      <w:r>
        <w:rPr>
          <w:lang w:val="en-US"/>
        </w:rPr>
        <w:t>/</w:t>
      </w:r>
      <w:r w:rsidRPr="00172DB2">
        <w:rPr>
          <w:lang w:val="en-US"/>
        </w:rPr>
        <w:t>min, rhythmic, blood pressure</w:t>
      </w:r>
      <w:r>
        <w:rPr>
          <w:lang w:val="en-US"/>
        </w:rPr>
        <w:t xml:space="preserve"> — </w:t>
      </w:r>
      <w:r w:rsidRPr="00172DB2">
        <w:rPr>
          <w:lang w:val="en-US"/>
        </w:rPr>
        <w:t>130/75 mm Hg</w:t>
      </w:r>
    </w:p>
    <w:p w14:paraId="35C51CEF" w14:textId="05BF5A05"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Fasting biochemical results revealed a fasting glucose level of 2.6 mmol</w:t>
      </w:r>
      <w:r>
        <w:rPr>
          <w:lang w:val="en-US"/>
        </w:rPr>
        <w:t>/</w:t>
      </w:r>
      <w:r w:rsidRPr="00172DB2">
        <w:rPr>
          <w:lang w:val="en-US"/>
        </w:rPr>
        <w:t>l (3.3–6.0 mmol</w:t>
      </w:r>
      <w:r>
        <w:rPr>
          <w:lang w:val="en-US"/>
        </w:rPr>
        <w:t>/</w:t>
      </w:r>
      <w:r w:rsidRPr="00172DB2">
        <w:rPr>
          <w:lang w:val="en-US"/>
        </w:rPr>
        <w:t>l norm), and overall blood counts were within the normal range. The fasting serum insulin level was 37 mU</w:t>
      </w:r>
      <w:r>
        <w:rPr>
          <w:lang w:val="en-US"/>
        </w:rPr>
        <w:t>/</w:t>
      </w:r>
      <w:r w:rsidRPr="00172DB2">
        <w:rPr>
          <w:lang w:val="en-US"/>
        </w:rPr>
        <w:t>l (norm 3–25 mU</w:t>
      </w:r>
      <w:r>
        <w:rPr>
          <w:lang w:val="en-US"/>
        </w:rPr>
        <w:t>/</w:t>
      </w:r>
      <w:r w:rsidRPr="00172DB2">
        <w:rPr>
          <w:lang w:val="en-US"/>
        </w:rPr>
        <w:t>l)</w:t>
      </w:r>
      <w:proofErr w:type="gramStart"/>
      <w:r w:rsidRPr="00172DB2">
        <w:rPr>
          <w:lang w:val="en-US"/>
        </w:rPr>
        <w:t>,</w:t>
      </w:r>
      <w:proofErr w:type="gramEnd"/>
      <w:r w:rsidRPr="00172DB2">
        <w:rPr>
          <w:lang w:val="en-US"/>
        </w:rPr>
        <w:t xml:space="preserve"> the C-peptide level was 5.42 ng</w:t>
      </w:r>
      <w:r>
        <w:rPr>
          <w:lang w:val="en-US"/>
        </w:rPr>
        <w:t>/</w:t>
      </w:r>
      <w:r w:rsidRPr="00172DB2">
        <w:rPr>
          <w:lang w:val="en-US"/>
        </w:rPr>
        <w:t>ml (norm 0.8–3.1 ng</w:t>
      </w:r>
      <w:r>
        <w:rPr>
          <w:lang w:val="en-US"/>
        </w:rPr>
        <w:t>/</w:t>
      </w:r>
      <w:r w:rsidRPr="00172DB2">
        <w:rPr>
          <w:lang w:val="en-US"/>
        </w:rPr>
        <w:t>ml). The CA 19-9 and CEA tumor markers were determined within the normal range.</w:t>
      </w:r>
    </w:p>
    <w:p w14:paraId="65F3C56E" w14:textId="77777777"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Transabdominal ultrasonography determines the hypoechoic formation of the isthmus of the pancreas.</w:t>
      </w:r>
    </w:p>
    <w:p w14:paraId="53E9E72C" w14:textId="77777777"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According to the BMCT, at the lower edge of the pancreas, in the area of ​​the isthmus, a rounded volumetric formation with clear contours up to 2 cm in diameter is defined, which is not related to the main pancreatic duct (Figs. 5, 6).</w:t>
      </w:r>
    </w:p>
    <w:p w14:paraId="4F56777F" w14:textId="77777777"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Based on instrumental, laboratory, and clinical studies, the diagnosis was made of: Insulin of the pancreas, T2N0M0, stage II by AJCC (Fig. 7).</w:t>
      </w:r>
    </w:p>
    <w:p w14:paraId="43332E49" w14:textId="0D8FCFDB" w:rsidR="00172DB2"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According to the latest NCCN International Guidelines (2017), the patient is shown radical surgical treatment [7]. Surgery was performed: laparoscopic cuneiform resection of the isthmus of the pancreas with insuloma. The patient has 4 trocars: No 1 under the navel</w:t>
      </w:r>
      <w:r>
        <w:rPr>
          <w:lang w:val="en-US"/>
        </w:rPr>
        <w:t xml:space="preserve"> — </w:t>
      </w:r>
      <w:r w:rsidR="009F4F7D">
        <w:rPr>
          <w:lang w:val="en-US"/>
        </w:rPr>
        <w:t>10 mm, No</w:t>
      </w:r>
      <w:r w:rsidRPr="00172DB2">
        <w:rPr>
          <w:lang w:val="en-US"/>
        </w:rPr>
        <w:t xml:space="preserve"> 2 on the right midclavicular line above the navel</w:t>
      </w:r>
      <w:r>
        <w:rPr>
          <w:lang w:val="en-US"/>
        </w:rPr>
        <w:t xml:space="preserve"> — </w:t>
      </w:r>
      <w:r w:rsidR="009F4F7D">
        <w:rPr>
          <w:lang w:val="en-US"/>
        </w:rPr>
        <w:t>10 mm, No</w:t>
      </w:r>
      <w:r w:rsidRPr="00172DB2">
        <w:rPr>
          <w:lang w:val="en-US"/>
        </w:rPr>
        <w:t xml:space="preserve"> 3 on the left midclavicular line above the navel</w:t>
      </w:r>
      <w:r>
        <w:rPr>
          <w:lang w:val="en-US"/>
        </w:rPr>
        <w:t xml:space="preserve"> — </w:t>
      </w:r>
      <w:r w:rsidR="009F4F7D">
        <w:rPr>
          <w:lang w:val="en-US"/>
        </w:rPr>
        <w:t>12 mm, No</w:t>
      </w:r>
      <w:r w:rsidRPr="00172DB2">
        <w:rPr>
          <w:lang w:val="en-US"/>
        </w:rPr>
        <w:t xml:space="preserve"> 4 on the right axillary line below the costal arch</w:t>
      </w:r>
      <w:r>
        <w:rPr>
          <w:lang w:val="en-US"/>
        </w:rPr>
        <w:t xml:space="preserve"> — </w:t>
      </w:r>
      <w:r w:rsidRPr="00172DB2">
        <w:rPr>
          <w:lang w:val="en-US"/>
        </w:rPr>
        <w:t xml:space="preserve">5 mm ( Fig. 8). The Harmonic scalpel stuffing bag is disclosed. No intra-operative pathology was detected in the abdominal </w:t>
      </w:r>
      <w:proofErr w:type="gramStart"/>
      <w:r w:rsidRPr="00172DB2">
        <w:rPr>
          <w:lang w:val="en-US"/>
        </w:rPr>
        <w:t>cavity,</w:t>
      </w:r>
      <w:proofErr w:type="gramEnd"/>
      <w:r w:rsidRPr="00172DB2">
        <w:rPr>
          <w:lang w:val="en-US"/>
        </w:rPr>
        <w:t xml:space="preserve"> no signs of tumor metastasis were present. With the technical difficulties, the mobilization of the duodenum was performed. In the area of ​​the isthmus of the gland, at the lower edge is a tumorous hilly formation with clear contours, measuring 2x2 cm, which protrudes beyond the tissue of the gland. Using the Harmonic scalpel, a wedge-shaped resection of the pancreas was performed in the area of ​​tumor location. The main pancreatic duct of the pancreas is not damaged. </w:t>
      </w:r>
      <w:proofErr w:type="gramStart"/>
      <w:r w:rsidRPr="00172DB2">
        <w:rPr>
          <w:lang w:val="en-US"/>
        </w:rPr>
        <w:t>Glucose control after neoplasm removal</w:t>
      </w:r>
      <w:r>
        <w:rPr>
          <w:lang w:val="en-US"/>
        </w:rPr>
        <w:t xml:space="preserve"> — </w:t>
      </w:r>
      <w:r w:rsidRPr="00172DB2">
        <w:rPr>
          <w:lang w:val="en-US"/>
        </w:rPr>
        <w:t>8.0 mmol</w:t>
      </w:r>
      <w:r>
        <w:rPr>
          <w:lang w:val="en-US"/>
        </w:rPr>
        <w:t>/</w:t>
      </w:r>
      <w:r w:rsidRPr="00172DB2">
        <w:rPr>
          <w:lang w:val="en-US"/>
        </w:rPr>
        <w:t>l.</w:t>
      </w:r>
      <w:proofErr w:type="gramEnd"/>
      <w:r w:rsidRPr="00172DB2">
        <w:rPr>
          <w:lang w:val="en-US"/>
        </w:rPr>
        <w:t xml:space="preserve"> Two drainages were installed to the resection site. The tumor was removed through the location of the trocar 12 mm.</w:t>
      </w:r>
    </w:p>
    <w:p w14:paraId="1D83769F" w14:textId="6D0AB19E" w:rsidR="00172DB2" w:rsidRPr="00172DB2" w:rsidRDefault="00172DB2" w:rsidP="00172DB2">
      <w:pPr>
        <w:pStyle w:val="a3"/>
        <w:shd w:val="clear" w:color="auto" w:fill="FFFFFF"/>
        <w:spacing w:before="0" w:beforeAutospacing="0" w:after="0" w:afterAutospacing="0" w:line="360" w:lineRule="auto"/>
        <w:ind w:firstLine="851"/>
        <w:jc w:val="both"/>
        <w:rPr>
          <w:lang w:val="en-US"/>
        </w:rPr>
      </w:pPr>
      <w:proofErr w:type="gramStart"/>
      <w:r w:rsidRPr="00172DB2">
        <w:rPr>
          <w:lang w:val="en-US"/>
        </w:rPr>
        <w:t xml:space="preserve">The postoperative period </w:t>
      </w:r>
      <w:r>
        <w:rPr>
          <w:lang w:val="en-US"/>
        </w:rPr>
        <w:t xml:space="preserve">wasa </w:t>
      </w:r>
      <w:r w:rsidRPr="00172DB2">
        <w:rPr>
          <w:lang w:val="en-US"/>
        </w:rPr>
        <w:t>without complications.</w:t>
      </w:r>
      <w:proofErr w:type="gramEnd"/>
      <w:r w:rsidRPr="00172DB2">
        <w:rPr>
          <w:lang w:val="en-US"/>
        </w:rPr>
        <w:t xml:space="preserve"> The wounds healed with primary tension. On the third day, control drainage from the abdominal cavity was removed. On the 7th </w:t>
      </w:r>
      <w:r w:rsidRPr="00172DB2">
        <w:rPr>
          <w:lang w:val="en-US"/>
        </w:rPr>
        <w:lastRenderedPageBreak/>
        <w:t>day the patient in a satisfactory condition was discharged from the hospital under the supervision of the surgeon at the place of residence.</w:t>
      </w:r>
    </w:p>
    <w:p w14:paraId="576A6BE8" w14:textId="073F4760" w:rsidR="00172DB2" w:rsidRPr="00172DB2" w:rsidRDefault="00172DB2" w:rsidP="00172DB2">
      <w:pPr>
        <w:pStyle w:val="a3"/>
        <w:shd w:val="clear" w:color="auto" w:fill="FFFFFF"/>
        <w:spacing w:before="0" w:beforeAutospacing="0" w:after="0" w:afterAutospacing="0" w:line="360" w:lineRule="auto"/>
        <w:ind w:firstLine="851"/>
        <w:jc w:val="both"/>
        <w:rPr>
          <w:lang w:val="en-US"/>
        </w:rPr>
      </w:pPr>
      <w:proofErr w:type="gramStart"/>
      <w:r w:rsidRPr="00172DB2">
        <w:rPr>
          <w:lang w:val="en-US"/>
        </w:rPr>
        <w:t>According to pathomorphological study: highly differentiated neuroendocrine tumor of the pancreas, G2, pT2.</w:t>
      </w:r>
      <w:proofErr w:type="gramEnd"/>
      <w:r w:rsidRPr="00172DB2">
        <w:rPr>
          <w:lang w:val="en-US"/>
        </w:rPr>
        <w:t xml:space="preserve"> Immunohistochemical study results: Synaptophysin (DAK-SYNAP)</w:t>
      </w:r>
      <w:r>
        <w:rPr>
          <w:lang w:val="en-US"/>
        </w:rPr>
        <w:t xml:space="preserve"> — </w:t>
      </w:r>
      <w:r w:rsidRPr="00172DB2">
        <w:rPr>
          <w:lang w:val="en-US"/>
        </w:rPr>
        <w:t>positive reaction; Chromogranin (SP12) is a positive reaction; Ki-67 (MIB-1)</w:t>
      </w:r>
      <w:r>
        <w:rPr>
          <w:lang w:val="en-US"/>
        </w:rPr>
        <w:t xml:space="preserve"> — </w:t>
      </w:r>
      <w:r w:rsidRPr="00172DB2">
        <w:rPr>
          <w:lang w:val="en-US"/>
        </w:rPr>
        <w:t>19%.</w:t>
      </w:r>
    </w:p>
    <w:p w14:paraId="0A6FF26C" w14:textId="28BA7B53" w:rsidR="00A97F3F" w:rsidRPr="00172DB2" w:rsidRDefault="00172DB2" w:rsidP="00172DB2">
      <w:pPr>
        <w:pStyle w:val="a3"/>
        <w:shd w:val="clear" w:color="auto" w:fill="FFFFFF"/>
        <w:spacing w:before="0" w:beforeAutospacing="0" w:after="0" w:afterAutospacing="0" w:line="360" w:lineRule="auto"/>
        <w:ind w:firstLine="851"/>
        <w:jc w:val="both"/>
        <w:rPr>
          <w:lang w:val="en-US"/>
        </w:rPr>
      </w:pPr>
      <w:r w:rsidRPr="00172DB2">
        <w:rPr>
          <w:lang w:val="en-US"/>
        </w:rPr>
        <w:t xml:space="preserve">The patient was examined 6 months after surgery. No complaints, feels satisfactory. </w:t>
      </w:r>
      <w:proofErr w:type="gramStart"/>
      <w:r w:rsidRPr="00172DB2">
        <w:rPr>
          <w:lang w:val="en-US"/>
        </w:rPr>
        <w:t>Resides under the supervision of surgeon and oncologist at the place of residence.</w:t>
      </w:r>
      <w:proofErr w:type="gramEnd"/>
    </w:p>
    <w:p w14:paraId="0F2EDA9B" w14:textId="18F76058" w:rsidR="004604B0" w:rsidRPr="00172DB2" w:rsidRDefault="00172DB2" w:rsidP="00172DB2">
      <w:pPr>
        <w:pStyle w:val="a3"/>
        <w:shd w:val="clear" w:color="auto" w:fill="FFFFFF"/>
        <w:spacing w:before="0" w:beforeAutospacing="0" w:after="0" w:afterAutospacing="0" w:line="360" w:lineRule="auto"/>
        <w:jc w:val="center"/>
        <w:rPr>
          <w:b/>
          <w:lang w:val="en-US"/>
        </w:rPr>
      </w:pPr>
      <w:r w:rsidRPr="00172DB2">
        <w:rPr>
          <w:b/>
          <w:lang w:val="en-US"/>
        </w:rPr>
        <w:t>Discussion</w:t>
      </w:r>
    </w:p>
    <w:p w14:paraId="0806C743" w14:textId="65BC9158" w:rsidR="00172DB2" w:rsidRPr="00172DB2" w:rsidRDefault="00172DB2" w:rsidP="00172DB2">
      <w:pPr>
        <w:pStyle w:val="HTML"/>
        <w:shd w:val="clear" w:color="auto" w:fill="FFFFFF"/>
        <w:spacing w:line="360" w:lineRule="auto"/>
        <w:ind w:firstLine="851"/>
        <w:jc w:val="both"/>
        <w:rPr>
          <w:rFonts w:ascii="Times New Roman" w:hAnsi="Times New Roman" w:cs="Times New Roman"/>
          <w:sz w:val="24"/>
          <w:szCs w:val="24"/>
          <w:shd w:val="clear" w:color="auto" w:fill="FFFFFF"/>
          <w:lang w:val="en-US"/>
        </w:rPr>
      </w:pPr>
      <w:r w:rsidRPr="00172DB2">
        <w:rPr>
          <w:rFonts w:ascii="Times New Roman" w:hAnsi="Times New Roman" w:cs="Times New Roman"/>
          <w:sz w:val="24"/>
          <w:szCs w:val="24"/>
          <w:shd w:val="clear" w:color="auto" w:fill="FFFFFF"/>
          <w:lang w:val="en-US"/>
        </w:rPr>
        <w:t>Neuroendocrine tumors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 xml:space="preserve">) are fairly rare neoplasms that are described as epithelial tumors with predominantly neuroendocrine differentiation. Regardless of localization, these tumors have a tendency to metastasize into the liver. The expressed clinical picture of functional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 xml:space="preserve">, which make up 75% of all neuroendocrine entities, allows for early diagnosis and timely treatment. Immediately, insulinoma has episodic hypoglycemia, which can cause fading or loss of consciousness, unusual behavior, </w:t>
      </w:r>
      <w:proofErr w:type="gramStart"/>
      <w:r w:rsidRPr="00172DB2">
        <w:rPr>
          <w:rFonts w:ascii="Times New Roman" w:hAnsi="Times New Roman" w:cs="Times New Roman"/>
          <w:sz w:val="24"/>
          <w:szCs w:val="24"/>
          <w:shd w:val="clear" w:color="auto" w:fill="FFFFFF"/>
          <w:lang w:val="en-US"/>
        </w:rPr>
        <w:t>tachycardia</w:t>
      </w:r>
      <w:proofErr w:type="gramEnd"/>
      <w:r w:rsidRPr="00172DB2">
        <w:rPr>
          <w:rFonts w:ascii="Times New Roman" w:hAnsi="Times New Roman" w:cs="Times New Roman"/>
          <w:sz w:val="24"/>
          <w:szCs w:val="24"/>
          <w:shd w:val="clear" w:color="auto" w:fill="FFFFFF"/>
          <w:lang w:val="en-US"/>
        </w:rPr>
        <w:t>, sweating, and trembling.</w:t>
      </w:r>
    </w:p>
    <w:p w14:paraId="07171525" w14:textId="6E3A427D" w:rsidR="00172DB2" w:rsidRPr="00172DB2" w:rsidRDefault="00172DB2" w:rsidP="00172DB2">
      <w:pPr>
        <w:pStyle w:val="HTML"/>
        <w:shd w:val="clear" w:color="auto" w:fill="FFFFFF"/>
        <w:spacing w:line="360" w:lineRule="auto"/>
        <w:ind w:firstLine="851"/>
        <w:jc w:val="both"/>
        <w:rPr>
          <w:rFonts w:ascii="Times New Roman" w:hAnsi="Times New Roman" w:cs="Times New Roman"/>
          <w:sz w:val="24"/>
          <w:szCs w:val="24"/>
          <w:shd w:val="clear" w:color="auto" w:fill="FFFFFF"/>
          <w:lang w:val="en-US"/>
        </w:rPr>
      </w:pPr>
      <w:r w:rsidRPr="00172DB2">
        <w:rPr>
          <w:rFonts w:ascii="Times New Roman" w:hAnsi="Times New Roman" w:cs="Times New Roman"/>
          <w:sz w:val="24"/>
          <w:szCs w:val="24"/>
          <w:shd w:val="clear" w:color="auto" w:fill="FFFFFF"/>
          <w:lang w:val="en-US"/>
        </w:rPr>
        <w:t xml:space="preserve">In 85% of patients, they are single tumors, almost always intra-pancreatic. At preoperative localization of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 xml:space="preserve">, the effectiveness of surgical treatment ranges from 70% to 100%. Surgical resection of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 xml:space="preserve"> remains the most effective method and is therefore considered the gold standard of treatment for such a cohort of patients [1, 4, </w:t>
      </w:r>
      <w:proofErr w:type="gramStart"/>
      <w:r w:rsidRPr="00172DB2">
        <w:rPr>
          <w:rFonts w:ascii="Times New Roman" w:hAnsi="Times New Roman" w:cs="Times New Roman"/>
          <w:sz w:val="24"/>
          <w:szCs w:val="24"/>
          <w:shd w:val="clear" w:color="auto" w:fill="FFFFFF"/>
          <w:lang w:val="en-US"/>
        </w:rPr>
        <w:t>9</w:t>
      </w:r>
      <w:proofErr w:type="gramEnd"/>
      <w:r w:rsidRPr="00172DB2">
        <w:rPr>
          <w:rFonts w:ascii="Times New Roman" w:hAnsi="Times New Roman" w:cs="Times New Roman"/>
          <w:sz w:val="24"/>
          <w:szCs w:val="24"/>
          <w:shd w:val="clear" w:color="auto" w:fill="FFFFFF"/>
          <w:lang w:val="en-US"/>
        </w:rPr>
        <w:t>].</w:t>
      </w:r>
    </w:p>
    <w:p w14:paraId="1B92E653" w14:textId="76FC442E" w:rsidR="00172DB2" w:rsidRPr="00172DB2" w:rsidRDefault="00172DB2" w:rsidP="00172DB2">
      <w:pPr>
        <w:pStyle w:val="HTML"/>
        <w:shd w:val="clear" w:color="auto" w:fill="FFFFFF"/>
        <w:spacing w:line="360" w:lineRule="auto"/>
        <w:ind w:firstLine="851"/>
        <w:jc w:val="both"/>
        <w:rPr>
          <w:rFonts w:ascii="Times New Roman" w:hAnsi="Times New Roman" w:cs="Times New Roman"/>
          <w:sz w:val="24"/>
          <w:szCs w:val="24"/>
          <w:shd w:val="clear" w:color="auto" w:fill="FFFFFF"/>
          <w:lang w:val="en-US"/>
        </w:rPr>
      </w:pPr>
      <w:r w:rsidRPr="00172DB2">
        <w:rPr>
          <w:rFonts w:ascii="Times New Roman" w:hAnsi="Times New Roman" w:cs="Times New Roman"/>
          <w:sz w:val="24"/>
          <w:szCs w:val="24"/>
          <w:shd w:val="clear" w:color="auto" w:fill="FFFFFF"/>
          <w:lang w:val="en-US"/>
        </w:rPr>
        <w:t xml:space="preserve">Laparoscopic removal plays an important role in the treatment of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 xml:space="preserve">. Laparoscopic resection and enucleation have been shown to be a safe and effective method for patients with endocrine tumors of the pancreas [1, 2, 4, 5, </w:t>
      </w:r>
      <w:proofErr w:type="gramStart"/>
      <w:r w:rsidRPr="00172DB2">
        <w:rPr>
          <w:rFonts w:ascii="Times New Roman" w:hAnsi="Times New Roman" w:cs="Times New Roman"/>
          <w:sz w:val="24"/>
          <w:szCs w:val="24"/>
          <w:shd w:val="clear" w:color="auto" w:fill="FFFFFF"/>
          <w:lang w:val="en-US"/>
        </w:rPr>
        <w:t>9</w:t>
      </w:r>
      <w:proofErr w:type="gramEnd"/>
      <w:r w:rsidRPr="00172DB2">
        <w:rPr>
          <w:rFonts w:ascii="Times New Roman" w:hAnsi="Times New Roman" w:cs="Times New Roman"/>
          <w:sz w:val="24"/>
          <w:szCs w:val="24"/>
          <w:shd w:val="clear" w:color="auto" w:fill="FFFFFF"/>
          <w:lang w:val="en-US"/>
        </w:rPr>
        <w:t>]. Insulinoma is increasingly being treated with laparoscopic interventions [8].</w:t>
      </w:r>
    </w:p>
    <w:p w14:paraId="6D9AD0FC" w14:textId="49BE0F3E" w:rsidR="00172DB2" w:rsidRPr="00172DB2" w:rsidRDefault="00172DB2" w:rsidP="00172DB2">
      <w:pPr>
        <w:pStyle w:val="HTML"/>
        <w:shd w:val="clear" w:color="auto" w:fill="FFFFFF"/>
        <w:spacing w:line="360" w:lineRule="auto"/>
        <w:ind w:firstLine="851"/>
        <w:jc w:val="both"/>
        <w:rPr>
          <w:rFonts w:ascii="Times New Roman" w:hAnsi="Times New Roman" w:cs="Times New Roman"/>
          <w:sz w:val="24"/>
          <w:szCs w:val="24"/>
          <w:shd w:val="clear" w:color="auto" w:fill="FFFFFF"/>
          <w:lang w:val="en-US"/>
        </w:rPr>
      </w:pPr>
      <w:r w:rsidRPr="00172DB2">
        <w:rPr>
          <w:rFonts w:ascii="Times New Roman" w:hAnsi="Times New Roman" w:cs="Times New Roman"/>
          <w:sz w:val="24"/>
          <w:szCs w:val="24"/>
          <w:shd w:val="clear" w:color="auto" w:fill="FFFFFF"/>
          <w:lang w:val="en-US"/>
        </w:rPr>
        <w:t xml:space="preserve">In our cases, the neuroendocrine pancreatic formation was revealed by multispiral multiple-section computed tomography, transabdominal ultrasonography. Clear localization of tumors is preoperatively established. According to the latest NCCN recommendations (2017), patients underwent laparoscopically wedge-shaped and partial resection of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 xml:space="preserve"> of the pancreas [7]. The advantages of minimally invasive surgery are the reduction of postoperative pain, shorter length of stay in the hospital, better cosmetic effect and less disability. The risk of pancreatic fistula in the postoperative period is also lower compared with open surgery [1, 2, 5, 8, </w:t>
      </w:r>
      <w:proofErr w:type="gramStart"/>
      <w:r w:rsidRPr="00172DB2">
        <w:rPr>
          <w:rFonts w:ascii="Times New Roman" w:hAnsi="Times New Roman" w:cs="Times New Roman"/>
          <w:sz w:val="24"/>
          <w:szCs w:val="24"/>
          <w:shd w:val="clear" w:color="auto" w:fill="FFFFFF"/>
          <w:lang w:val="en-US"/>
        </w:rPr>
        <w:t>9</w:t>
      </w:r>
      <w:proofErr w:type="gramEnd"/>
      <w:r w:rsidRPr="00172DB2">
        <w:rPr>
          <w:rFonts w:ascii="Times New Roman" w:hAnsi="Times New Roman" w:cs="Times New Roman"/>
          <w:sz w:val="24"/>
          <w:szCs w:val="24"/>
          <w:shd w:val="clear" w:color="auto" w:fill="FFFFFF"/>
          <w:lang w:val="en-US"/>
        </w:rPr>
        <w:t>].</w:t>
      </w:r>
    </w:p>
    <w:p w14:paraId="4E59F35E" w14:textId="242F37EF" w:rsidR="00915AB7" w:rsidRPr="00172DB2" w:rsidRDefault="00172DB2" w:rsidP="00172DB2">
      <w:pPr>
        <w:pStyle w:val="HTML"/>
        <w:shd w:val="clear" w:color="auto" w:fill="FFFFFF"/>
        <w:spacing w:line="360" w:lineRule="auto"/>
        <w:ind w:firstLine="851"/>
        <w:jc w:val="both"/>
        <w:rPr>
          <w:rFonts w:ascii="Times New Roman" w:hAnsi="Times New Roman" w:cs="Times New Roman"/>
          <w:sz w:val="24"/>
          <w:szCs w:val="24"/>
          <w:lang w:val="en-US" w:eastAsia="en-US"/>
        </w:rPr>
      </w:pPr>
      <w:r w:rsidRPr="00172DB2">
        <w:rPr>
          <w:rFonts w:ascii="Times New Roman" w:hAnsi="Times New Roman" w:cs="Times New Roman"/>
          <w:sz w:val="24"/>
          <w:szCs w:val="24"/>
          <w:shd w:val="clear" w:color="auto" w:fill="FFFFFF"/>
          <w:lang w:val="en-US"/>
        </w:rPr>
        <w:t xml:space="preserve">In these clinical cases, features of early diagnosis and successful laparoscopic surgical treatment of patients with </w:t>
      </w:r>
      <w:r>
        <w:rPr>
          <w:rFonts w:ascii="Times New Roman" w:hAnsi="Times New Roman" w:cs="Times New Roman"/>
          <w:sz w:val="24"/>
          <w:szCs w:val="24"/>
          <w:shd w:val="clear" w:color="auto" w:fill="FFFFFF"/>
          <w:lang w:val="en-US"/>
        </w:rPr>
        <w:t>pNET</w:t>
      </w:r>
      <w:r w:rsidRPr="00172DB2">
        <w:rPr>
          <w:rFonts w:ascii="Times New Roman" w:hAnsi="Times New Roman" w:cs="Times New Roman"/>
          <w:sz w:val="24"/>
          <w:szCs w:val="24"/>
          <w:shd w:val="clear" w:color="auto" w:fill="FFFFFF"/>
          <w:lang w:val="en-US"/>
        </w:rPr>
        <w:t xml:space="preserve"> of the right anatomical segment of the pancreas are presented. The problem requires further study and development of optimal surgery for pancreatic tumors of different localization.</w:t>
      </w:r>
    </w:p>
    <w:p w14:paraId="51E7ACFE" w14:textId="77777777" w:rsidR="00915AB7" w:rsidRPr="00172DB2" w:rsidRDefault="00915AB7" w:rsidP="00172DB2">
      <w:pPr>
        <w:spacing w:after="0" w:line="360" w:lineRule="auto"/>
        <w:rPr>
          <w:rFonts w:ascii="Times New Roman" w:eastAsia="Times New Roman" w:hAnsi="Times New Roman" w:cs="Times New Roman"/>
          <w:sz w:val="24"/>
          <w:szCs w:val="24"/>
          <w:lang w:val="en-US" w:eastAsia="ru-RU"/>
        </w:rPr>
      </w:pPr>
      <w:r w:rsidRPr="00172DB2">
        <w:rPr>
          <w:lang w:val="en-US"/>
        </w:rPr>
        <w:br w:type="page"/>
      </w:r>
    </w:p>
    <w:p w14:paraId="363D6907" w14:textId="77777777" w:rsidR="00915AB7" w:rsidRPr="00172DB2" w:rsidRDefault="00915AB7" w:rsidP="00172DB2">
      <w:pPr>
        <w:spacing w:after="0" w:line="360" w:lineRule="auto"/>
        <w:rPr>
          <w:rFonts w:ascii="Times New Roman" w:hAnsi="Times New Roman" w:cs="Times New Roman"/>
          <w:b/>
          <w:sz w:val="24"/>
          <w:szCs w:val="24"/>
          <w:lang w:val="en-US"/>
        </w:rPr>
      </w:pPr>
      <w:r w:rsidRPr="00172DB2">
        <w:rPr>
          <w:rFonts w:ascii="Times New Roman" w:hAnsi="Times New Roman" w:cs="Times New Roman"/>
          <w:b/>
          <w:sz w:val="24"/>
          <w:szCs w:val="24"/>
          <w:lang w:val="en-US"/>
        </w:rPr>
        <w:lastRenderedPageBreak/>
        <w:t>Laparoscopic resections for pancreatic neuroendocrine tumors: case series and discussion</w:t>
      </w:r>
    </w:p>
    <w:p w14:paraId="2AE4F677" w14:textId="04F7D4F4" w:rsidR="0099116C" w:rsidRPr="00172DB2" w:rsidRDefault="0099116C" w:rsidP="00172DB2">
      <w:pPr>
        <w:pStyle w:val="a5"/>
        <w:spacing w:after="0" w:line="360" w:lineRule="auto"/>
        <w:ind w:left="0"/>
        <w:rPr>
          <w:rFonts w:ascii="Times New Roman" w:hAnsi="Times New Roman" w:cs="Times New Roman"/>
          <w:sz w:val="24"/>
          <w:szCs w:val="24"/>
          <w:lang w:val="en-US"/>
        </w:rPr>
      </w:pPr>
      <w:r w:rsidRPr="00172DB2">
        <w:rPr>
          <w:rFonts w:ascii="Times New Roman" w:hAnsi="Times New Roman" w:cs="Times New Roman"/>
          <w:sz w:val="24"/>
          <w:szCs w:val="24"/>
          <w:lang w:val="en-US"/>
        </w:rPr>
        <w:t>I. V. Khomiak, O. V. Duvalko, A. I. Khomiak, I. S. Tereshkevich, A. V. Malik</w:t>
      </w:r>
    </w:p>
    <w:p w14:paraId="53FFBCCF" w14:textId="170104E6" w:rsidR="00CB6ADA" w:rsidRPr="00172DB2" w:rsidRDefault="00A15E07" w:rsidP="00172DB2">
      <w:pPr>
        <w:spacing w:after="0" w:line="360" w:lineRule="auto"/>
        <w:rPr>
          <w:rFonts w:ascii="Times New Roman" w:hAnsi="Times New Roman" w:cs="Times New Roman"/>
          <w:sz w:val="24"/>
          <w:szCs w:val="24"/>
          <w:lang w:val="en-US"/>
        </w:rPr>
      </w:pPr>
      <w:r w:rsidRPr="00172DB2">
        <w:rPr>
          <w:rFonts w:ascii="Times New Roman" w:hAnsi="Times New Roman" w:cs="Times New Roman"/>
          <w:sz w:val="24"/>
          <w:szCs w:val="24"/>
          <w:lang w:val="en-US"/>
        </w:rPr>
        <w:t>Shalimov National Institute of Surgery and Transplantology</w:t>
      </w:r>
      <w:r w:rsidR="002F0B8E" w:rsidRPr="00172DB2">
        <w:rPr>
          <w:rFonts w:ascii="Times New Roman" w:eastAsiaTheme="minorEastAsia" w:hAnsi="Times New Roman" w:cs="Times New Roman"/>
          <w:sz w:val="24"/>
          <w:szCs w:val="24"/>
          <w:lang w:val="en-US" w:eastAsia="zh-CN"/>
        </w:rPr>
        <w:t xml:space="preserve">, </w:t>
      </w:r>
      <w:r w:rsidRPr="00172DB2">
        <w:rPr>
          <w:rFonts w:ascii="Times New Roman" w:hAnsi="Times New Roman" w:cs="Times New Roman"/>
          <w:sz w:val="24"/>
          <w:szCs w:val="24"/>
          <w:lang w:val="en-US"/>
        </w:rPr>
        <w:t>Kyiv, Ukraine</w:t>
      </w:r>
    </w:p>
    <w:p w14:paraId="258D038D" w14:textId="521449FF" w:rsidR="0099116C" w:rsidRPr="00172DB2" w:rsidRDefault="0099116C" w:rsidP="00172DB2">
      <w:pPr>
        <w:spacing w:after="0" w:line="360" w:lineRule="auto"/>
        <w:jc w:val="both"/>
        <w:rPr>
          <w:rFonts w:ascii="Times New Roman" w:hAnsi="Times New Roman" w:cs="Times New Roman"/>
          <w:bCs/>
          <w:sz w:val="24"/>
          <w:szCs w:val="24"/>
          <w:lang w:val="en-US"/>
        </w:rPr>
      </w:pPr>
      <w:r w:rsidRPr="00172DB2">
        <w:rPr>
          <w:rFonts w:ascii="Times New Roman" w:hAnsi="Times New Roman" w:cs="Times New Roman"/>
          <w:b/>
          <w:bCs/>
          <w:sz w:val="24"/>
          <w:szCs w:val="24"/>
          <w:lang w:val="en-US"/>
        </w:rPr>
        <w:t>Key words:</w:t>
      </w:r>
      <w:r w:rsidRPr="00172DB2">
        <w:rPr>
          <w:rFonts w:ascii="Times New Roman" w:hAnsi="Times New Roman" w:cs="Times New Roman"/>
          <w:bCs/>
          <w:sz w:val="24"/>
          <w:szCs w:val="24"/>
          <w:lang w:val="en-US"/>
        </w:rPr>
        <w:t xml:space="preserve"> pancreas, surgical treatment, laparoscopic resection, neuroendocrine tumor, case report</w:t>
      </w:r>
    </w:p>
    <w:p w14:paraId="0F05FE6A" w14:textId="73C4516C" w:rsidR="00915AB7" w:rsidRPr="00172DB2" w:rsidRDefault="00915AB7" w:rsidP="00172DB2">
      <w:pPr>
        <w:spacing w:after="0" w:line="360" w:lineRule="auto"/>
        <w:jc w:val="both"/>
        <w:rPr>
          <w:rFonts w:ascii="Times New Roman" w:hAnsi="Times New Roman" w:cs="Times New Roman"/>
          <w:sz w:val="24"/>
          <w:szCs w:val="24"/>
          <w:shd w:val="clear" w:color="auto" w:fill="FFFFFF"/>
          <w:lang w:val="en-US"/>
        </w:rPr>
      </w:pPr>
      <w:r w:rsidRPr="00172DB2">
        <w:rPr>
          <w:rFonts w:ascii="Times New Roman" w:hAnsi="Times New Roman" w:cs="Times New Roman"/>
          <w:sz w:val="24"/>
          <w:szCs w:val="24"/>
          <w:shd w:val="clear" w:color="auto" w:fill="FFFFFF"/>
          <w:lang w:val="en-US"/>
        </w:rPr>
        <w:t>Neuroendocrine tumor of the pancreas (</w:t>
      </w:r>
      <w:r w:rsidR="00AB291C" w:rsidRPr="00172DB2">
        <w:rPr>
          <w:rFonts w:ascii="Times New Roman" w:hAnsi="Times New Roman" w:cs="Times New Roman"/>
          <w:sz w:val="24"/>
          <w:szCs w:val="24"/>
          <w:shd w:val="clear" w:color="auto" w:fill="FFFFFF"/>
          <w:lang w:val="en-US"/>
        </w:rPr>
        <w:t>p</w:t>
      </w:r>
      <w:r w:rsidRPr="00172DB2">
        <w:rPr>
          <w:rFonts w:ascii="Times New Roman" w:hAnsi="Times New Roman" w:cs="Times New Roman"/>
          <w:sz w:val="24"/>
          <w:szCs w:val="24"/>
          <w:shd w:val="clear" w:color="auto" w:fill="FFFFFF"/>
          <w:lang w:val="en-US"/>
        </w:rPr>
        <w:t xml:space="preserve">NET) is a </w:t>
      </w:r>
      <w:r w:rsidR="00A82CF7" w:rsidRPr="00172DB2">
        <w:rPr>
          <w:rFonts w:ascii="Times New Roman" w:hAnsi="Times New Roman" w:cs="Times New Roman"/>
          <w:sz w:val="24"/>
          <w:szCs w:val="24"/>
          <w:shd w:val="clear" w:color="auto" w:fill="FFFFFF"/>
          <w:lang w:val="en-US"/>
        </w:rPr>
        <w:t xml:space="preserve">wide-spread </w:t>
      </w:r>
      <w:r w:rsidRPr="00172DB2">
        <w:rPr>
          <w:rFonts w:ascii="Times New Roman" w:hAnsi="Times New Roman" w:cs="Times New Roman"/>
          <w:sz w:val="24"/>
          <w:szCs w:val="24"/>
          <w:shd w:val="clear" w:color="auto" w:fill="FFFFFF"/>
          <w:lang w:val="en-US"/>
        </w:rPr>
        <w:t>oncological disease</w:t>
      </w:r>
      <w:r w:rsidR="0099116C" w:rsidRPr="00172DB2">
        <w:rPr>
          <w:rFonts w:ascii="Times New Roman" w:hAnsi="Times New Roman" w:cs="Times New Roman"/>
          <w:sz w:val="24"/>
          <w:szCs w:val="24"/>
          <w:shd w:val="clear" w:color="auto" w:fill="FFFFFF"/>
          <w:lang w:val="en-US"/>
        </w:rPr>
        <w:t>,</w:t>
      </w:r>
      <w:r w:rsidRPr="00172DB2">
        <w:rPr>
          <w:rFonts w:ascii="Times New Roman" w:hAnsi="Times New Roman" w:cs="Times New Roman"/>
          <w:sz w:val="24"/>
          <w:szCs w:val="24"/>
          <w:shd w:val="clear" w:color="auto" w:fill="FFFFFF"/>
          <w:lang w:val="en-US"/>
        </w:rPr>
        <w:t xml:space="preserve"> and its treatment is a </w:t>
      </w:r>
      <w:r w:rsidR="0099116C" w:rsidRPr="00172DB2">
        <w:rPr>
          <w:rFonts w:ascii="Times New Roman" w:hAnsi="Times New Roman" w:cs="Times New Roman"/>
          <w:sz w:val="24"/>
          <w:szCs w:val="24"/>
          <w:shd w:val="clear" w:color="auto" w:fill="FFFFFF"/>
          <w:lang w:val="en-US"/>
        </w:rPr>
        <w:t>widely</w:t>
      </w:r>
      <w:r w:rsidR="00A82CF7" w:rsidRPr="00172DB2">
        <w:rPr>
          <w:rFonts w:ascii="Times New Roman" w:hAnsi="Times New Roman" w:cs="Times New Roman"/>
          <w:sz w:val="24"/>
          <w:szCs w:val="24"/>
          <w:shd w:val="clear" w:color="auto" w:fill="FFFFFF"/>
          <w:lang w:val="en-US"/>
        </w:rPr>
        <w:t xml:space="preserve"> </w:t>
      </w:r>
      <w:r w:rsidRPr="00172DB2">
        <w:rPr>
          <w:rFonts w:ascii="Times New Roman" w:hAnsi="Times New Roman" w:cs="Times New Roman"/>
          <w:sz w:val="24"/>
          <w:szCs w:val="24"/>
          <w:shd w:val="clear" w:color="auto" w:fill="FFFFFF"/>
          <w:lang w:val="en-US"/>
        </w:rPr>
        <w:t xml:space="preserve">discussed topic in modern pancreatology. </w:t>
      </w:r>
      <w:proofErr w:type="gramStart"/>
      <w:r w:rsidR="00112F48" w:rsidRPr="00172DB2">
        <w:rPr>
          <w:rFonts w:ascii="Times New Roman" w:hAnsi="Times New Roman" w:cs="Times New Roman"/>
          <w:sz w:val="24"/>
          <w:szCs w:val="24"/>
          <w:shd w:val="clear" w:color="auto" w:fill="FFFFFF"/>
          <w:lang w:val="en-US"/>
        </w:rPr>
        <w:t xml:space="preserve">Functioning pNET </w:t>
      </w:r>
      <w:r w:rsidR="00EC54A3" w:rsidRPr="00172DB2">
        <w:rPr>
          <w:rFonts w:ascii="Times New Roman" w:hAnsi="Times New Roman" w:cs="Times New Roman"/>
          <w:sz w:val="24"/>
          <w:szCs w:val="24"/>
          <w:shd w:val="clear" w:color="auto" w:fill="FFFFFF"/>
          <w:lang w:val="en-US"/>
        </w:rPr>
        <w:t>mainly manifest with hormonal hypersecretion syndrome</w:t>
      </w:r>
      <w:r w:rsidR="003B5BD2" w:rsidRPr="00172DB2">
        <w:rPr>
          <w:rFonts w:ascii="Times New Roman" w:hAnsi="Times New Roman" w:cs="Times New Roman"/>
          <w:sz w:val="24"/>
          <w:szCs w:val="24"/>
          <w:shd w:val="clear" w:color="auto" w:fill="FFFFFF"/>
          <w:lang w:val="en-US"/>
        </w:rPr>
        <w:t xml:space="preserve"> (</w:t>
      </w:r>
      <w:r w:rsidR="00BE23C8" w:rsidRPr="00172DB2">
        <w:rPr>
          <w:rFonts w:ascii="Times New Roman" w:hAnsi="Times New Roman" w:cs="Times New Roman"/>
          <w:sz w:val="24"/>
          <w:szCs w:val="24"/>
          <w:shd w:val="clear" w:color="auto" w:fill="FFFFFF"/>
          <w:lang w:val="en-US"/>
        </w:rPr>
        <w:t>accordingly to the type of hormone)</w:t>
      </w:r>
      <w:r w:rsidR="00EC54A3" w:rsidRPr="00172DB2">
        <w:rPr>
          <w:rFonts w:ascii="Times New Roman" w:hAnsi="Times New Roman" w:cs="Times New Roman"/>
          <w:sz w:val="24"/>
          <w:szCs w:val="24"/>
          <w:shd w:val="clear" w:color="auto" w:fill="FFFFFF"/>
          <w:lang w:val="en-US"/>
        </w:rPr>
        <w:t>, whereas nonfunctioning tumors</w:t>
      </w:r>
      <w:r w:rsidR="00BE23C8" w:rsidRPr="00172DB2">
        <w:rPr>
          <w:rFonts w:ascii="Times New Roman" w:hAnsi="Times New Roman" w:cs="Times New Roman"/>
          <w:sz w:val="24"/>
          <w:szCs w:val="24"/>
          <w:shd w:val="clear" w:color="auto" w:fill="FFFFFF"/>
          <w:lang w:val="en-US"/>
        </w:rPr>
        <w:t xml:space="preserve"> may </w:t>
      </w:r>
      <w:r w:rsidR="00415F05" w:rsidRPr="00172DB2">
        <w:rPr>
          <w:rFonts w:ascii="Times New Roman" w:hAnsi="Times New Roman" w:cs="Times New Roman"/>
          <w:sz w:val="24"/>
          <w:szCs w:val="24"/>
          <w:shd w:val="clear" w:color="auto" w:fill="FFFFFF"/>
          <w:lang w:val="en-US"/>
        </w:rPr>
        <w:t>no</w:t>
      </w:r>
      <w:r w:rsidR="00E238B6" w:rsidRPr="00172DB2">
        <w:rPr>
          <w:rFonts w:ascii="Times New Roman" w:hAnsi="Times New Roman" w:cs="Times New Roman"/>
          <w:sz w:val="24"/>
          <w:szCs w:val="24"/>
          <w:shd w:val="clear" w:color="auto" w:fill="FFFFFF"/>
          <w:lang w:val="en-US"/>
        </w:rPr>
        <w:t xml:space="preserve">t </w:t>
      </w:r>
      <w:r w:rsidR="00267F17" w:rsidRPr="00172DB2">
        <w:rPr>
          <w:rFonts w:ascii="Times New Roman" w:hAnsi="Times New Roman" w:cs="Times New Roman"/>
          <w:sz w:val="24"/>
          <w:szCs w:val="24"/>
          <w:shd w:val="clear" w:color="auto" w:fill="FFFFFF"/>
          <w:lang w:val="en-US"/>
        </w:rPr>
        <w:t>produce</w:t>
      </w:r>
      <w:r w:rsidR="00E238B6" w:rsidRPr="00172DB2">
        <w:rPr>
          <w:rFonts w:ascii="Times New Roman" w:hAnsi="Times New Roman" w:cs="Times New Roman"/>
          <w:sz w:val="24"/>
          <w:szCs w:val="24"/>
          <w:shd w:val="clear" w:color="auto" w:fill="FFFFFF"/>
          <w:lang w:val="en-US"/>
        </w:rPr>
        <w:t xml:space="preserve"> any symptoms</w:t>
      </w:r>
      <w:r w:rsidR="00FE39D1" w:rsidRPr="00172DB2">
        <w:rPr>
          <w:rFonts w:ascii="Times New Roman" w:hAnsi="Times New Roman" w:cs="Times New Roman"/>
          <w:sz w:val="24"/>
          <w:szCs w:val="24"/>
          <w:shd w:val="clear" w:color="auto" w:fill="FFFFFF"/>
          <w:lang w:val="en-US"/>
        </w:rPr>
        <w:t xml:space="preserve"> and remain unnoticed</w:t>
      </w:r>
      <w:r w:rsidR="00C80B66" w:rsidRPr="00172DB2">
        <w:rPr>
          <w:rFonts w:ascii="Times New Roman" w:hAnsi="Times New Roman" w:cs="Times New Roman"/>
          <w:sz w:val="24"/>
          <w:szCs w:val="24"/>
          <w:shd w:val="clear" w:color="auto" w:fill="FFFFFF"/>
          <w:lang w:val="en-US"/>
        </w:rPr>
        <w:t xml:space="preserve">, </w:t>
      </w:r>
      <w:r w:rsidR="00FC3612" w:rsidRPr="00172DB2">
        <w:rPr>
          <w:rFonts w:ascii="Times New Roman" w:hAnsi="Times New Roman" w:cs="Times New Roman"/>
          <w:sz w:val="24"/>
          <w:szCs w:val="24"/>
          <w:shd w:val="clear" w:color="auto" w:fill="FFFFFF"/>
          <w:lang w:val="en-US"/>
        </w:rPr>
        <w:t xml:space="preserve">complicating the diagnosis and postponing </w:t>
      </w:r>
      <w:r w:rsidR="00F73187" w:rsidRPr="00172DB2">
        <w:rPr>
          <w:rFonts w:ascii="Times New Roman" w:hAnsi="Times New Roman" w:cs="Times New Roman"/>
          <w:sz w:val="24"/>
          <w:szCs w:val="24"/>
          <w:shd w:val="clear" w:color="auto" w:fill="FFFFFF"/>
          <w:lang w:val="en-US"/>
        </w:rPr>
        <w:t>medical care</w:t>
      </w:r>
      <w:r w:rsidR="00B72923" w:rsidRPr="00172DB2">
        <w:rPr>
          <w:rFonts w:ascii="Times New Roman" w:hAnsi="Times New Roman" w:cs="Times New Roman"/>
          <w:sz w:val="24"/>
          <w:szCs w:val="24"/>
          <w:shd w:val="clear" w:color="auto" w:fill="FFFFFF"/>
          <w:lang w:val="en-US"/>
        </w:rPr>
        <w:t>.</w:t>
      </w:r>
      <w:proofErr w:type="gramEnd"/>
      <w:r w:rsidR="00E04F1C" w:rsidRPr="00172DB2">
        <w:rPr>
          <w:rFonts w:ascii="Times New Roman" w:hAnsi="Times New Roman" w:cs="Times New Roman"/>
          <w:sz w:val="24"/>
          <w:szCs w:val="24"/>
          <w:shd w:val="clear" w:color="auto" w:fill="FFFFFF"/>
          <w:lang w:val="en-US"/>
        </w:rPr>
        <w:t xml:space="preserve"> </w:t>
      </w:r>
      <w:r w:rsidR="0099116C" w:rsidRPr="00172DB2">
        <w:rPr>
          <w:rFonts w:ascii="Times New Roman" w:hAnsi="Times New Roman" w:cs="Times New Roman"/>
          <w:sz w:val="24"/>
          <w:szCs w:val="24"/>
          <w:shd w:val="clear" w:color="auto" w:fill="FFFFFF"/>
          <w:lang w:val="en-US"/>
        </w:rPr>
        <w:t>C</w:t>
      </w:r>
      <w:r w:rsidR="00E04F1C" w:rsidRPr="00172DB2">
        <w:rPr>
          <w:rFonts w:ascii="Times New Roman" w:hAnsi="Times New Roman" w:cs="Times New Roman"/>
          <w:sz w:val="24"/>
          <w:szCs w:val="24"/>
          <w:shd w:val="clear" w:color="auto" w:fill="FFFFFF"/>
          <w:lang w:val="en-US"/>
        </w:rPr>
        <w:t>ourse of the disease and patient</w:t>
      </w:r>
      <w:r w:rsidR="0099116C" w:rsidRPr="00172DB2">
        <w:rPr>
          <w:rFonts w:ascii="Times New Roman" w:hAnsi="Times New Roman" w:cs="Times New Roman"/>
          <w:sz w:val="24"/>
          <w:szCs w:val="24"/>
          <w:shd w:val="clear" w:color="auto" w:fill="FFFFFF"/>
          <w:lang w:val="en-US"/>
        </w:rPr>
        <w:t>’</w:t>
      </w:r>
      <w:r w:rsidR="00E04F1C" w:rsidRPr="00172DB2">
        <w:rPr>
          <w:rFonts w:ascii="Times New Roman" w:hAnsi="Times New Roman" w:cs="Times New Roman"/>
          <w:sz w:val="24"/>
          <w:szCs w:val="24"/>
          <w:shd w:val="clear" w:color="auto" w:fill="FFFFFF"/>
          <w:lang w:val="en-US"/>
        </w:rPr>
        <w:t xml:space="preserve">s prognosis largely depend on the stage of the disease and tumor </w:t>
      </w:r>
      <w:r w:rsidR="0099116C" w:rsidRPr="00172DB2">
        <w:rPr>
          <w:rFonts w:ascii="Times New Roman" w:hAnsi="Times New Roman" w:cs="Times New Roman"/>
          <w:sz w:val="24"/>
          <w:szCs w:val="24"/>
          <w:shd w:val="clear" w:color="auto" w:fill="FFFFFF"/>
          <w:lang w:val="en-US"/>
        </w:rPr>
        <w:t>histology</w:t>
      </w:r>
      <w:r w:rsidR="00E04F1C" w:rsidRPr="00172DB2">
        <w:rPr>
          <w:rFonts w:ascii="Times New Roman" w:hAnsi="Times New Roman" w:cs="Times New Roman"/>
          <w:sz w:val="24"/>
          <w:szCs w:val="24"/>
          <w:shd w:val="clear" w:color="auto" w:fill="FFFFFF"/>
          <w:lang w:val="en-US"/>
        </w:rPr>
        <w:t xml:space="preserve">. </w:t>
      </w:r>
      <w:r w:rsidR="0099116C" w:rsidRPr="00172DB2">
        <w:rPr>
          <w:rFonts w:ascii="Times New Roman" w:hAnsi="Times New Roman" w:cs="Times New Roman"/>
          <w:sz w:val="24"/>
          <w:szCs w:val="24"/>
          <w:shd w:val="clear" w:color="auto" w:fill="FFFFFF"/>
          <w:lang w:val="en-US"/>
        </w:rPr>
        <w:t>H</w:t>
      </w:r>
      <w:r w:rsidR="00E95749" w:rsidRPr="00172DB2">
        <w:rPr>
          <w:rFonts w:ascii="Times New Roman" w:hAnsi="Times New Roman" w:cs="Times New Roman"/>
          <w:sz w:val="24"/>
          <w:szCs w:val="24"/>
          <w:shd w:val="clear" w:color="auto" w:fill="FFFFFF"/>
          <w:lang w:val="en-US"/>
        </w:rPr>
        <w:t xml:space="preserve">igher tumor grade, lymph node and liver metastasis, and a larger primary tumor generally portend </w:t>
      </w:r>
      <w:r w:rsidR="0016086B" w:rsidRPr="00172DB2">
        <w:rPr>
          <w:rFonts w:ascii="Times New Roman" w:hAnsi="Times New Roman" w:cs="Times New Roman"/>
          <w:sz w:val="24"/>
          <w:szCs w:val="24"/>
          <w:shd w:val="clear" w:color="auto" w:fill="FFFFFF"/>
          <w:lang w:val="en-US"/>
        </w:rPr>
        <w:t>relatively poor survival.</w:t>
      </w:r>
      <w:r w:rsidR="00E238B6" w:rsidRPr="00172DB2">
        <w:rPr>
          <w:rFonts w:ascii="Times New Roman" w:hAnsi="Times New Roman" w:cs="Times New Roman"/>
          <w:sz w:val="24"/>
          <w:szCs w:val="24"/>
          <w:shd w:val="clear" w:color="auto" w:fill="FFFFFF"/>
          <w:lang w:val="en-US"/>
        </w:rPr>
        <w:t xml:space="preserve"> </w:t>
      </w:r>
      <w:r w:rsidRPr="00172DB2">
        <w:rPr>
          <w:rFonts w:ascii="Times New Roman" w:hAnsi="Times New Roman" w:cs="Times New Roman"/>
          <w:sz w:val="24"/>
          <w:szCs w:val="24"/>
          <w:shd w:val="clear" w:color="auto" w:fill="FFFFFF"/>
          <w:lang w:val="en-US"/>
        </w:rPr>
        <w:t xml:space="preserve">Prognosis of the patients with </w:t>
      </w:r>
      <w:r w:rsidR="00AB291C" w:rsidRPr="00172DB2">
        <w:rPr>
          <w:rFonts w:ascii="Times New Roman" w:hAnsi="Times New Roman" w:cs="Times New Roman"/>
          <w:sz w:val="24"/>
          <w:szCs w:val="24"/>
          <w:shd w:val="clear" w:color="auto" w:fill="FFFFFF"/>
          <w:lang w:val="en-US"/>
        </w:rPr>
        <w:t>p</w:t>
      </w:r>
      <w:r w:rsidRPr="00172DB2">
        <w:rPr>
          <w:rFonts w:ascii="Times New Roman" w:hAnsi="Times New Roman" w:cs="Times New Roman"/>
          <w:sz w:val="24"/>
          <w:szCs w:val="24"/>
          <w:shd w:val="clear" w:color="auto" w:fill="FFFFFF"/>
          <w:lang w:val="en-US"/>
        </w:rPr>
        <w:t>NET improves substantially when the disease has been diagnosed and treated on the early stages.</w:t>
      </w:r>
      <w:r w:rsidR="002043C2" w:rsidRPr="00172DB2">
        <w:rPr>
          <w:rFonts w:ascii="Times New Roman" w:hAnsi="Times New Roman" w:cs="Times New Roman"/>
          <w:sz w:val="24"/>
          <w:szCs w:val="24"/>
          <w:shd w:val="clear" w:color="auto" w:fill="FFFFFF"/>
          <w:lang w:val="en-US"/>
        </w:rPr>
        <w:t xml:space="preserve"> </w:t>
      </w:r>
      <w:r w:rsidR="00474839" w:rsidRPr="00172DB2">
        <w:rPr>
          <w:rFonts w:ascii="Times New Roman" w:hAnsi="Times New Roman" w:cs="Times New Roman"/>
          <w:sz w:val="24"/>
          <w:szCs w:val="24"/>
          <w:shd w:val="clear" w:color="auto" w:fill="FFFFFF"/>
          <w:lang w:val="en-US"/>
        </w:rPr>
        <w:t xml:space="preserve">Endocrine testing, imaging modalities </w:t>
      </w:r>
      <w:r w:rsidR="00BF61BB" w:rsidRPr="00172DB2">
        <w:rPr>
          <w:rFonts w:ascii="Times New Roman" w:hAnsi="Times New Roman" w:cs="Times New Roman"/>
          <w:sz w:val="24"/>
          <w:szCs w:val="24"/>
          <w:shd w:val="clear" w:color="auto" w:fill="FFFFFF"/>
          <w:lang w:val="en-US"/>
        </w:rPr>
        <w:t>among which CT, MRI and endoscopic ultrasound are considered most useful</w:t>
      </w:r>
      <w:r w:rsidR="00AD6A88" w:rsidRPr="00172DB2">
        <w:rPr>
          <w:rFonts w:ascii="Times New Roman" w:hAnsi="Times New Roman" w:cs="Times New Roman"/>
          <w:sz w:val="24"/>
          <w:szCs w:val="24"/>
          <w:shd w:val="clear" w:color="auto" w:fill="FFFFFF"/>
          <w:lang w:val="en-US"/>
        </w:rPr>
        <w:t>;</w:t>
      </w:r>
      <w:r w:rsidR="00474839" w:rsidRPr="00172DB2">
        <w:rPr>
          <w:rFonts w:ascii="Times New Roman" w:hAnsi="Times New Roman" w:cs="Times New Roman"/>
          <w:sz w:val="24"/>
          <w:szCs w:val="24"/>
          <w:shd w:val="clear" w:color="auto" w:fill="FFFFFF"/>
          <w:lang w:val="en-US"/>
        </w:rPr>
        <w:t xml:space="preserve"> and histological evidence are all required to accurately diagnose </w:t>
      </w:r>
      <w:r w:rsidR="00AD6A88" w:rsidRPr="00172DB2">
        <w:rPr>
          <w:rFonts w:ascii="Times New Roman" w:hAnsi="Times New Roman" w:cs="Times New Roman"/>
          <w:sz w:val="24"/>
          <w:szCs w:val="24"/>
          <w:shd w:val="clear" w:color="auto" w:fill="FFFFFF"/>
          <w:lang w:val="en-US"/>
        </w:rPr>
        <w:t>p</w:t>
      </w:r>
      <w:r w:rsidR="00474839" w:rsidRPr="00172DB2">
        <w:rPr>
          <w:rFonts w:ascii="Times New Roman" w:hAnsi="Times New Roman" w:cs="Times New Roman"/>
          <w:sz w:val="24"/>
          <w:szCs w:val="24"/>
          <w:shd w:val="clear" w:color="auto" w:fill="FFFFFF"/>
          <w:lang w:val="en-US"/>
        </w:rPr>
        <w:t>NETs.</w:t>
      </w:r>
      <w:r w:rsidR="009C3C97" w:rsidRPr="00172DB2">
        <w:rPr>
          <w:rFonts w:ascii="Times New Roman" w:hAnsi="Times New Roman" w:cs="Times New Roman"/>
          <w:sz w:val="24"/>
          <w:szCs w:val="24"/>
          <w:shd w:val="clear" w:color="auto" w:fill="FFFFFF"/>
          <w:lang w:val="en-US"/>
        </w:rPr>
        <w:t xml:space="preserve"> </w:t>
      </w:r>
      <w:r w:rsidR="0054592E" w:rsidRPr="00172DB2">
        <w:rPr>
          <w:rFonts w:ascii="Times New Roman" w:hAnsi="Times New Roman" w:cs="Times New Roman"/>
          <w:sz w:val="24"/>
          <w:szCs w:val="24"/>
          <w:shd w:val="clear" w:color="auto" w:fill="FFFFFF"/>
          <w:lang w:val="en-US"/>
        </w:rPr>
        <w:t>Recently a</w:t>
      </w:r>
      <w:r w:rsidR="004C5D4F" w:rsidRPr="00172DB2">
        <w:rPr>
          <w:rFonts w:ascii="Times New Roman" w:hAnsi="Times New Roman" w:cs="Times New Roman"/>
          <w:sz w:val="24"/>
          <w:szCs w:val="24"/>
          <w:shd w:val="clear" w:color="auto" w:fill="FFFFFF"/>
          <w:lang w:val="en-US"/>
        </w:rPr>
        <w:t>n “aggressive” approach to pNET treatment has become</w:t>
      </w:r>
      <w:r w:rsidR="0054592E" w:rsidRPr="00172DB2">
        <w:rPr>
          <w:rFonts w:ascii="Times New Roman" w:hAnsi="Times New Roman" w:cs="Times New Roman"/>
          <w:sz w:val="24"/>
          <w:szCs w:val="24"/>
          <w:shd w:val="clear" w:color="auto" w:fill="FFFFFF"/>
          <w:lang w:val="en-US"/>
        </w:rPr>
        <w:t xml:space="preserve"> most</w:t>
      </w:r>
      <w:r w:rsidR="004C5D4F" w:rsidRPr="00172DB2">
        <w:rPr>
          <w:rFonts w:ascii="Times New Roman" w:hAnsi="Times New Roman" w:cs="Times New Roman"/>
          <w:sz w:val="24"/>
          <w:szCs w:val="24"/>
          <w:shd w:val="clear" w:color="auto" w:fill="FFFFFF"/>
          <w:lang w:val="en-US"/>
        </w:rPr>
        <w:t xml:space="preserve"> popular in academic centers throughout the world</w:t>
      </w:r>
      <w:r w:rsidR="0054592E" w:rsidRPr="00172DB2">
        <w:rPr>
          <w:rFonts w:ascii="Times New Roman" w:hAnsi="Times New Roman" w:cs="Times New Roman"/>
          <w:sz w:val="24"/>
          <w:szCs w:val="24"/>
          <w:shd w:val="clear" w:color="auto" w:fill="FFFFFF"/>
          <w:lang w:val="en-US"/>
        </w:rPr>
        <w:t>.</w:t>
      </w:r>
      <w:r w:rsidRPr="00172DB2">
        <w:rPr>
          <w:rFonts w:ascii="Times New Roman" w:hAnsi="Times New Roman" w:cs="Times New Roman"/>
          <w:sz w:val="24"/>
          <w:szCs w:val="24"/>
          <w:shd w:val="clear" w:color="auto" w:fill="FFFFFF"/>
          <w:lang w:val="en-US"/>
        </w:rPr>
        <w:t xml:space="preserve"> Surgical resection of the tumor </w:t>
      </w:r>
      <w:r w:rsidR="008D1F6B" w:rsidRPr="00172DB2">
        <w:rPr>
          <w:rFonts w:ascii="Times New Roman" w:hAnsi="Times New Roman" w:cs="Times New Roman"/>
          <w:sz w:val="24"/>
          <w:szCs w:val="24"/>
          <w:shd w:val="clear" w:color="auto" w:fill="FFFFFF"/>
          <w:lang w:val="en-US"/>
        </w:rPr>
        <w:t>is considered</w:t>
      </w:r>
      <w:r w:rsidRPr="00172DB2">
        <w:rPr>
          <w:rFonts w:ascii="Times New Roman" w:hAnsi="Times New Roman" w:cs="Times New Roman"/>
          <w:sz w:val="24"/>
          <w:szCs w:val="24"/>
          <w:shd w:val="clear" w:color="auto" w:fill="FFFFFF"/>
          <w:lang w:val="en-US"/>
        </w:rPr>
        <w:t xml:space="preserve"> </w:t>
      </w:r>
      <w:r w:rsidR="0099116C" w:rsidRPr="00172DB2">
        <w:rPr>
          <w:rFonts w:ascii="Times New Roman" w:hAnsi="Times New Roman" w:cs="Times New Roman"/>
          <w:sz w:val="24"/>
          <w:szCs w:val="24"/>
          <w:shd w:val="clear" w:color="auto" w:fill="FFFFFF"/>
          <w:lang w:val="en-US"/>
        </w:rPr>
        <w:t xml:space="preserve">the </w:t>
      </w:r>
      <w:r w:rsidRPr="00172DB2">
        <w:rPr>
          <w:rFonts w:ascii="Times New Roman" w:hAnsi="Times New Roman" w:cs="Times New Roman"/>
          <w:sz w:val="24"/>
          <w:szCs w:val="24"/>
          <w:shd w:val="clear" w:color="auto" w:fill="FFFFFF"/>
          <w:lang w:val="en-US"/>
        </w:rPr>
        <w:t xml:space="preserve">most effective treatment option and a gold treatment standard. Laparoscopic pancreatic resections also play major role in the treatment of </w:t>
      </w:r>
      <w:r w:rsidR="00AB291C" w:rsidRPr="00172DB2">
        <w:rPr>
          <w:rFonts w:ascii="Times New Roman" w:hAnsi="Times New Roman" w:cs="Times New Roman"/>
          <w:sz w:val="24"/>
          <w:szCs w:val="24"/>
          <w:shd w:val="clear" w:color="auto" w:fill="FFFFFF"/>
          <w:lang w:val="en-US"/>
        </w:rPr>
        <w:t>p</w:t>
      </w:r>
      <w:r w:rsidRPr="00172DB2">
        <w:rPr>
          <w:rFonts w:ascii="Times New Roman" w:hAnsi="Times New Roman" w:cs="Times New Roman"/>
          <w:sz w:val="24"/>
          <w:szCs w:val="24"/>
          <w:shd w:val="clear" w:color="auto" w:fill="FFFFFF"/>
          <w:lang w:val="en-US"/>
        </w:rPr>
        <w:t>NET. Laparoscopic approach</w:t>
      </w:r>
      <w:r w:rsidR="0099116C" w:rsidRPr="00172DB2">
        <w:rPr>
          <w:rFonts w:ascii="Times New Roman" w:hAnsi="Times New Roman" w:cs="Times New Roman"/>
          <w:sz w:val="24"/>
          <w:szCs w:val="24"/>
          <w:shd w:val="clear" w:color="auto" w:fill="FFFFFF"/>
          <w:lang w:val="en-US"/>
        </w:rPr>
        <w:t xml:space="preserve"> is safe and effective modality, </w:t>
      </w:r>
      <w:r w:rsidRPr="00172DB2">
        <w:rPr>
          <w:rFonts w:ascii="Times New Roman" w:hAnsi="Times New Roman" w:cs="Times New Roman"/>
          <w:sz w:val="24"/>
          <w:szCs w:val="24"/>
          <w:shd w:val="clear" w:color="auto" w:fill="FFFFFF"/>
          <w:lang w:val="en-US"/>
        </w:rPr>
        <w:t xml:space="preserve">so the number of laparoscopic operations </w:t>
      </w:r>
      <w:r w:rsidR="0099116C" w:rsidRPr="00172DB2">
        <w:rPr>
          <w:rFonts w:ascii="Times New Roman" w:hAnsi="Times New Roman" w:cs="Times New Roman"/>
          <w:sz w:val="24"/>
          <w:szCs w:val="24"/>
          <w:shd w:val="clear" w:color="auto" w:fill="FFFFFF"/>
          <w:lang w:val="en-US"/>
        </w:rPr>
        <w:t>has been growing</w:t>
      </w:r>
      <w:r w:rsidRPr="00172DB2">
        <w:rPr>
          <w:rFonts w:ascii="Times New Roman" w:hAnsi="Times New Roman" w:cs="Times New Roman"/>
          <w:sz w:val="24"/>
          <w:szCs w:val="24"/>
          <w:shd w:val="clear" w:color="auto" w:fill="FFFFFF"/>
          <w:lang w:val="en-US"/>
        </w:rPr>
        <w:t xml:space="preserve"> last years. Among the benefits of minimally invasive surgery are lesser postoperative pain, shorter hospital length of stay, better cosmetic appearance and shorter disease-related inability of work period. In these case series characteristics of the early diagnosis and successful laparoscopic surgical treatment for the patients with </w:t>
      </w:r>
      <w:r w:rsidR="00AB291C" w:rsidRPr="00172DB2">
        <w:rPr>
          <w:rFonts w:ascii="Times New Roman" w:hAnsi="Times New Roman" w:cs="Times New Roman"/>
          <w:sz w:val="24"/>
          <w:szCs w:val="24"/>
          <w:shd w:val="clear" w:color="auto" w:fill="FFFFFF"/>
          <w:lang w:val="en-US"/>
        </w:rPr>
        <w:t>p</w:t>
      </w:r>
      <w:r w:rsidRPr="00172DB2">
        <w:rPr>
          <w:rFonts w:ascii="Times New Roman" w:hAnsi="Times New Roman" w:cs="Times New Roman"/>
          <w:sz w:val="24"/>
          <w:szCs w:val="24"/>
          <w:shd w:val="clear" w:color="auto" w:fill="FFFFFF"/>
          <w:lang w:val="en-US"/>
        </w:rPr>
        <w:t>NET of the right anatomical segment o</w:t>
      </w:r>
      <w:r w:rsidR="00667944" w:rsidRPr="00172DB2">
        <w:rPr>
          <w:rFonts w:ascii="Times New Roman" w:hAnsi="Times New Roman" w:cs="Times New Roman"/>
          <w:sz w:val="24"/>
          <w:szCs w:val="24"/>
          <w:shd w:val="clear" w:color="auto" w:fill="FFFFFF"/>
          <w:lang w:val="en-US"/>
        </w:rPr>
        <w:t>f</w:t>
      </w:r>
      <w:r w:rsidRPr="00172DB2">
        <w:rPr>
          <w:rFonts w:ascii="Times New Roman" w:hAnsi="Times New Roman" w:cs="Times New Roman"/>
          <w:sz w:val="24"/>
          <w:szCs w:val="24"/>
          <w:shd w:val="clear" w:color="auto" w:fill="FFFFFF"/>
          <w:lang w:val="en-US"/>
        </w:rPr>
        <w:t xml:space="preserve"> the pancreas are described.</w:t>
      </w:r>
    </w:p>
    <w:p w14:paraId="73FDCF05" w14:textId="77777777" w:rsidR="00915AB7" w:rsidRPr="00172DB2" w:rsidRDefault="00915AB7" w:rsidP="00172DB2">
      <w:pPr>
        <w:pStyle w:val="a5"/>
        <w:spacing w:after="0" w:line="360" w:lineRule="auto"/>
        <w:ind w:left="0"/>
        <w:jc w:val="center"/>
        <w:rPr>
          <w:rFonts w:ascii="Times New Roman" w:hAnsi="Times New Roman" w:cs="Times New Roman"/>
          <w:b/>
          <w:sz w:val="24"/>
          <w:szCs w:val="24"/>
          <w:lang w:val="en-US"/>
        </w:rPr>
      </w:pPr>
    </w:p>
    <w:p w14:paraId="03DB2868" w14:textId="77777777" w:rsidR="007476F5" w:rsidRPr="00172DB2" w:rsidRDefault="007476F5" w:rsidP="00172DB2">
      <w:pPr>
        <w:pStyle w:val="a3"/>
        <w:shd w:val="clear" w:color="auto" w:fill="FFFFFF"/>
        <w:spacing w:before="0" w:beforeAutospacing="0" w:after="0" w:afterAutospacing="0" w:line="360" w:lineRule="auto"/>
        <w:jc w:val="both"/>
        <w:rPr>
          <w:lang w:val="en-US"/>
        </w:rPr>
      </w:pPr>
    </w:p>
    <w:p w14:paraId="27FAF59E" w14:textId="75E4640F" w:rsidR="001F12EB" w:rsidRPr="00172DB2" w:rsidRDefault="001F12EB" w:rsidP="00172DB2">
      <w:pPr>
        <w:spacing w:after="0" w:line="360" w:lineRule="auto"/>
        <w:rPr>
          <w:rFonts w:ascii="Times New Roman" w:hAnsi="Times New Roman" w:cs="Times New Roman"/>
          <w:sz w:val="24"/>
          <w:szCs w:val="24"/>
          <w:lang w:val="en-US" w:eastAsia="ru-RU"/>
        </w:rPr>
      </w:pPr>
      <w:r w:rsidRPr="00172DB2">
        <w:rPr>
          <w:rFonts w:ascii="Times New Roman" w:hAnsi="Times New Roman" w:cs="Times New Roman"/>
          <w:sz w:val="24"/>
          <w:szCs w:val="24"/>
          <w:lang w:val="en-US" w:eastAsia="ru-RU"/>
        </w:rPr>
        <w:br w:type="page"/>
      </w:r>
    </w:p>
    <w:p w14:paraId="1C9585EF" w14:textId="2425FAC6" w:rsidR="00BD25A4" w:rsidRPr="00172DB2" w:rsidRDefault="007A2FCC" w:rsidP="00172DB2">
      <w:pPr>
        <w:spacing w:after="0" w:line="360" w:lineRule="auto"/>
        <w:rPr>
          <w:rFonts w:ascii="Times New Roman" w:hAnsi="Times New Roman" w:cs="Times New Roman"/>
          <w:b/>
          <w:bCs/>
          <w:sz w:val="24"/>
          <w:szCs w:val="24"/>
          <w:lang w:val="en-US" w:eastAsia="ru-RU"/>
        </w:rPr>
      </w:pPr>
      <w:r w:rsidRPr="00172DB2">
        <w:rPr>
          <w:rFonts w:ascii="Times New Roman" w:hAnsi="Times New Roman" w:cs="Times New Roman"/>
          <w:b/>
          <w:bCs/>
          <w:sz w:val="24"/>
          <w:szCs w:val="24"/>
          <w:lang w:val="en-US" w:eastAsia="ru-RU"/>
        </w:rPr>
        <w:lastRenderedPageBreak/>
        <w:t>References</w:t>
      </w:r>
      <w:r w:rsidR="008C2884" w:rsidRPr="00172DB2">
        <w:rPr>
          <w:rFonts w:ascii="Times New Roman" w:hAnsi="Times New Roman" w:cs="Times New Roman"/>
          <w:b/>
          <w:bCs/>
          <w:sz w:val="24"/>
          <w:szCs w:val="24"/>
          <w:lang w:val="en-US" w:eastAsia="ru-RU"/>
        </w:rPr>
        <w:t>:</w:t>
      </w:r>
    </w:p>
    <w:p w14:paraId="6B5C0CD6" w14:textId="77777777" w:rsidR="008C2884" w:rsidRPr="00172DB2" w:rsidRDefault="008C2884" w:rsidP="00172DB2">
      <w:pPr>
        <w:pStyle w:val="a5"/>
        <w:numPr>
          <w:ilvl w:val="0"/>
          <w:numId w:val="5"/>
        </w:numPr>
        <w:shd w:val="clear" w:color="auto" w:fill="FFFFFF"/>
        <w:spacing w:after="0" w:line="360" w:lineRule="auto"/>
        <w:jc w:val="both"/>
        <w:rPr>
          <w:rFonts w:ascii="Times New Roman" w:eastAsia="Times New Roman" w:hAnsi="Times New Roman" w:cs="Times New Roman"/>
          <w:sz w:val="24"/>
          <w:szCs w:val="24"/>
          <w:lang w:val="en-US"/>
        </w:rPr>
      </w:pPr>
      <w:bookmarkStart w:id="0" w:name="_Ref15308861"/>
      <w:r w:rsidRPr="00172DB2">
        <w:rPr>
          <w:rFonts w:ascii="Times New Roman" w:eastAsia="Times New Roman" w:hAnsi="Times New Roman" w:cs="Times New Roman"/>
          <w:sz w:val="24"/>
          <w:szCs w:val="24"/>
          <w:lang w:val="en-US"/>
        </w:rPr>
        <w:t xml:space="preserve">Falconi M., Bartsch D.K., Eriksson B., Klöppel G., Lopes J.M., O’Connor J.M., Salazar R., Taal B.G., Vullierme M.P., O’Toole D. ENETS Consensus Guidelines for the management of patients with digestive neuroendocrine neoplasms of the digestive system: well-differentiated pancreatic non-functioning tumors. </w:t>
      </w:r>
      <w:r w:rsidRPr="00172DB2">
        <w:rPr>
          <w:rFonts w:ascii="Times New Roman" w:eastAsia="Times New Roman" w:hAnsi="Times New Roman" w:cs="Times New Roman"/>
          <w:i/>
          <w:sz w:val="24"/>
          <w:szCs w:val="24"/>
          <w:lang w:val="en-US"/>
        </w:rPr>
        <w:t>Neuroendocrinology</w:t>
      </w:r>
      <w:r w:rsidRPr="00172DB2">
        <w:rPr>
          <w:rFonts w:ascii="Times New Roman" w:eastAsia="Times New Roman" w:hAnsi="Times New Roman" w:cs="Times New Roman"/>
          <w:sz w:val="24"/>
          <w:szCs w:val="24"/>
          <w:lang w:val="en-US"/>
        </w:rPr>
        <w:t>. 2012. Vol. 95. P. 120–134.</w:t>
      </w:r>
      <w:bookmarkEnd w:id="0"/>
      <w:r w:rsidRPr="00172DB2">
        <w:rPr>
          <w:rFonts w:ascii="Times New Roman" w:eastAsia="Times New Roman" w:hAnsi="Times New Roman" w:cs="Times New Roman"/>
          <w:sz w:val="24"/>
          <w:szCs w:val="24"/>
          <w:lang w:val="en-US"/>
        </w:rPr>
        <w:t xml:space="preserve"> </w:t>
      </w:r>
    </w:p>
    <w:p w14:paraId="45656EFE" w14:textId="77777777" w:rsidR="008C2884" w:rsidRPr="00172DB2" w:rsidRDefault="008C2884" w:rsidP="00172DB2">
      <w:pPr>
        <w:pStyle w:val="a5"/>
        <w:numPr>
          <w:ilvl w:val="0"/>
          <w:numId w:val="5"/>
        </w:numPr>
        <w:spacing w:after="0" w:line="360" w:lineRule="auto"/>
        <w:jc w:val="both"/>
        <w:rPr>
          <w:rFonts w:ascii="Times New Roman" w:hAnsi="Times New Roman" w:cs="Times New Roman"/>
          <w:sz w:val="24"/>
          <w:szCs w:val="24"/>
          <w:shd w:val="clear" w:color="auto" w:fill="FFFFFF"/>
          <w:lang w:val="en-US"/>
        </w:rPr>
      </w:pPr>
      <w:bookmarkStart w:id="1" w:name="_Ref15308888"/>
      <w:r w:rsidRPr="00172DB2">
        <w:rPr>
          <w:rFonts w:ascii="Times New Roman" w:hAnsi="Times New Roman" w:cs="Times New Roman"/>
          <w:sz w:val="24"/>
          <w:szCs w:val="24"/>
          <w:shd w:val="clear" w:color="auto" w:fill="FFFFFF"/>
          <w:lang w:val="en-US"/>
        </w:rPr>
        <w:t xml:space="preserve">Fernandez-Cruz L., Blanco S., Cosa R., Rendon H. Is laparoscopic resection adequate in patients with neuroendocrine pancreatic tumors? </w:t>
      </w:r>
      <w:r w:rsidRPr="00172DB2">
        <w:rPr>
          <w:rStyle w:val="ref-journal"/>
          <w:rFonts w:ascii="Times New Roman" w:hAnsi="Times New Roman" w:cs="Times New Roman"/>
          <w:i/>
          <w:sz w:val="24"/>
          <w:szCs w:val="24"/>
          <w:shd w:val="clear" w:color="auto" w:fill="FFFFFF"/>
          <w:lang w:val="en-US"/>
        </w:rPr>
        <w:t>World J Surg</w:t>
      </w:r>
      <w:r w:rsidRPr="00172DB2">
        <w:rPr>
          <w:rStyle w:val="ref-journal"/>
          <w:rFonts w:ascii="Times New Roman" w:hAnsi="Times New Roman" w:cs="Times New Roman"/>
          <w:sz w:val="24"/>
          <w:szCs w:val="24"/>
          <w:shd w:val="clear" w:color="auto" w:fill="FFFFFF"/>
          <w:lang w:val="en-US"/>
        </w:rPr>
        <w:t xml:space="preserve">. </w:t>
      </w:r>
      <w:r w:rsidRPr="00172DB2">
        <w:rPr>
          <w:rFonts w:ascii="Times New Roman" w:hAnsi="Times New Roman" w:cs="Times New Roman"/>
          <w:sz w:val="24"/>
          <w:szCs w:val="24"/>
          <w:shd w:val="clear" w:color="auto" w:fill="FFFFFF"/>
          <w:lang w:val="en-US"/>
        </w:rPr>
        <w:t xml:space="preserve">2008. Vol. </w:t>
      </w:r>
      <w:r w:rsidRPr="00172DB2">
        <w:rPr>
          <w:rStyle w:val="ref-vol"/>
          <w:rFonts w:ascii="Times New Roman" w:hAnsi="Times New Roman" w:cs="Times New Roman"/>
          <w:sz w:val="24"/>
          <w:szCs w:val="24"/>
          <w:shd w:val="clear" w:color="auto" w:fill="FFFFFF"/>
          <w:lang w:val="en-US"/>
        </w:rPr>
        <w:t>32</w:t>
      </w:r>
      <w:r w:rsidRPr="00172DB2">
        <w:rPr>
          <w:rFonts w:ascii="Times New Roman" w:hAnsi="Times New Roman" w:cs="Times New Roman"/>
          <w:sz w:val="24"/>
          <w:szCs w:val="24"/>
          <w:shd w:val="clear" w:color="auto" w:fill="FFFFFF"/>
          <w:lang w:val="en-US"/>
        </w:rPr>
        <w:t>, No 5. P. 904–917.</w:t>
      </w:r>
      <w:bookmarkEnd w:id="1"/>
      <w:r w:rsidRPr="00172DB2">
        <w:rPr>
          <w:rFonts w:ascii="Times New Roman" w:hAnsi="Times New Roman" w:cs="Times New Roman"/>
          <w:sz w:val="24"/>
          <w:szCs w:val="24"/>
          <w:shd w:val="clear" w:color="auto" w:fill="FFFFFF"/>
          <w:lang w:val="en-US"/>
        </w:rPr>
        <w:t xml:space="preserve"> </w:t>
      </w:r>
    </w:p>
    <w:p w14:paraId="5F5FECD9" w14:textId="77777777" w:rsidR="008C2884" w:rsidRPr="00172DB2" w:rsidRDefault="008C2884" w:rsidP="00172DB2">
      <w:pPr>
        <w:pStyle w:val="a5"/>
        <w:numPr>
          <w:ilvl w:val="0"/>
          <w:numId w:val="5"/>
        </w:numPr>
        <w:shd w:val="clear" w:color="auto" w:fill="FFFFFF"/>
        <w:spacing w:after="0" w:line="360" w:lineRule="auto"/>
        <w:jc w:val="both"/>
        <w:rPr>
          <w:rFonts w:ascii="Times New Roman" w:eastAsia="Times New Roman" w:hAnsi="Times New Roman" w:cs="Times New Roman"/>
          <w:sz w:val="24"/>
          <w:szCs w:val="24"/>
          <w:lang w:val="en-US"/>
        </w:rPr>
      </w:pPr>
      <w:bookmarkStart w:id="2" w:name="_Ref15308813"/>
      <w:r w:rsidRPr="00172DB2">
        <w:rPr>
          <w:rFonts w:ascii="Times New Roman" w:eastAsia="Times New Roman" w:hAnsi="Times New Roman" w:cs="Times New Roman"/>
          <w:sz w:val="24"/>
          <w:szCs w:val="24"/>
          <w:lang w:val="en-US"/>
        </w:rPr>
        <w:t xml:space="preserve">Halfdanarson T.R., Rabe K.G., Rubin J., Petersen G.M. Pancreatic neuroendocrine tumors (PNETs): incidence, prognosis and recent trend toward improved survival. </w:t>
      </w:r>
      <w:r w:rsidRPr="00172DB2">
        <w:rPr>
          <w:rFonts w:ascii="Times New Roman" w:eastAsia="Times New Roman" w:hAnsi="Times New Roman" w:cs="Times New Roman"/>
          <w:i/>
          <w:sz w:val="24"/>
          <w:szCs w:val="24"/>
          <w:lang w:val="en-US"/>
        </w:rPr>
        <w:t>Ann Oncol.</w:t>
      </w:r>
      <w:r w:rsidRPr="00172DB2">
        <w:rPr>
          <w:rFonts w:ascii="Times New Roman" w:eastAsia="Times New Roman" w:hAnsi="Times New Roman" w:cs="Times New Roman"/>
          <w:sz w:val="24"/>
          <w:szCs w:val="24"/>
          <w:lang w:val="en-US"/>
        </w:rPr>
        <w:t xml:space="preserve"> 2008. Vol. 19. P. 1727–1733.</w:t>
      </w:r>
      <w:bookmarkEnd w:id="2"/>
    </w:p>
    <w:p w14:paraId="7E0E3438" w14:textId="77777777" w:rsidR="008C2884" w:rsidRPr="00172DB2" w:rsidRDefault="008C2884" w:rsidP="00172DB2">
      <w:pPr>
        <w:pStyle w:val="a5"/>
        <w:numPr>
          <w:ilvl w:val="0"/>
          <w:numId w:val="5"/>
        </w:numPr>
        <w:shd w:val="clear" w:color="auto" w:fill="FFFFFF"/>
        <w:spacing w:after="0" w:line="360" w:lineRule="auto"/>
        <w:jc w:val="both"/>
        <w:rPr>
          <w:rFonts w:ascii="Times New Roman" w:eastAsia="Times New Roman" w:hAnsi="Times New Roman" w:cs="Times New Roman"/>
          <w:sz w:val="24"/>
          <w:szCs w:val="24"/>
          <w:lang w:val="en-US"/>
        </w:rPr>
      </w:pPr>
      <w:bookmarkStart w:id="3" w:name="_Ref15308853"/>
      <w:r w:rsidRPr="00172DB2">
        <w:rPr>
          <w:rFonts w:ascii="Times New Roman" w:eastAsia="Times New Roman" w:hAnsi="Times New Roman" w:cs="Times New Roman"/>
          <w:sz w:val="24"/>
          <w:szCs w:val="24"/>
          <w:lang w:val="en-US"/>
        </w:rPr>
        <w:t xml:space="preserve">Jensen R.T., Cadiot G., Brandi M.L., de Herder W.W., Kaltsas G., Komminoth P., Scoazec J.Y., Salazar R., Sauvanet A., Kianmanesh R. ENETS Consensus Guidelines for the management of patients with digestive neuroendocrine neoplasms: functional pancreatic endocrine tumor syndromes. </w:t>
      </w:r>
      <w:r w:rsidRPr="00172DB2">
        <w:rPr>
          <w:rFonts w:ascii="Times New Roman" w:eastAsia="Times New Roman" w:hAnsi="Times New Roman" w:cs="Times New Roman"/>
          <w:i/>
          <w:sz w:val="24"/>
          <w:szCs w:val="24"/>
          <w:lang w:val="en-US"/>
        </w:rPr>
        <w:t>Neuroendocrinology</w:t>
      </w:r>
      <w:r w:rsidRPr="00172DB2">
        <w:rPr>
          <w:rFonts w:ascii="Times New Roman" w:eastAsia="Times New Roman" w:hAnsi="Times New Roman" w:cs="Times New Roman"/>
          <w:sz w:val="24"/>
          <w:szCs w:val="24"/>
          <w:lang w:val="en-US"/>
        </w:rPr>
        <w:t>. 2012. Vol. 95. P. 98–119.</w:t>
      </w:r>
      <w:bookmarkEnd w:id="3"/>
      <w:r w:rsidRPr="00172DB2">
        <w:rPr>
          <w:rFonts w:ascii="Times New Roman" w:eastAsia="Times New Roman" w:hAnsi="Times New Roman" w:cs="Times New Roman"/>
          <w:sz w:val="24"/>
          <w:szCs w:val="24"/>
          <w:lang w:val="en-US"/>
        </w:rPr>
        <w:t xml:space="preserve"> </w:t>
      </w:r>
    </w:p>
    <w:p w14:paraId="01F63E0F" w14:textId="77777777" w:rsidR="008C2884" w:rsidRPr="00172DB2" w:rsidRDefault="008C2884" w:rsidP="00172DB2">
      <w:pPr>
        <w:pStyle w:val="a5"/>
        <w:numPr>
          <w:ilvl w:val="0"/>
          <w:numId w:val="5"/>
        </w:numPr>
        <w:shd w:val="clear" w:color="auto" w:fill="FFFFFF"/>
        <w:spacing w:after="0" w:line="360" w:lineRule="auto"/>
        <w:jc w:val="both"/>
        <w:rPr>
          <w:rFonts w:ascii="Times New Roman" w:hAnsi="Times New Roman" w:cs="Times New Roman"/>
          <w:sz w:val="24"/>
          <w:szCs w:val="24"/>
          <w:lang w:val="en-US"/>
        </w:rPr>
      </w:pPr>
      <w:bookmarkStart w:id="4" w:name="_Ref15308884"/>
      <w:r w:rsidRPr="00172DB2">
        <w:rPr>
          <w:rFonts w:ascii="Times New Roman" w:hAnsi="Times New Roman" w:cs="Times New Roman"/>
          <w:sz w:val="24"/>
          <w:szCs w:val="24"/>
          <w:lang w:val="en-US"/>
        </w:rPr>
        <w:t xml:space="preserve">McKenna L.R., Edil B.H. Update on pancreatic neuroendocrine tumors. </w:t>
      </w:r>
      <w:r w:rsidRPr="00172DB2">
        <w:rPr>
          <w:rFonts w:ascii="Times New Roman" w:hAnsi="Times New Roman" w:cs="Times New Roman"/>
          <w:i/>
          <w:sz w:val="24"/>
          <w:szCs w:val="24"/>
          <w:lang w:val="en-US"/>
        </w:rPr>
        <w:t>Gland Surgery</w:t>
      </w:r>
      <w:r w:rsidRPr="00172DB2">
        <w:rPr>
          <w:rFonts w:ascii="Times New Roman" w:hAnsi="Times New Roman" w:cs="Times New Roman"/>
          <w:sz w:val="24"/>
          <w:szCs w:val="24"/>
          <w:lang w:val="en-US"/>
        </w:rPr>
        <w:t>. 2014. Vol. 3, No 4. P. 258–275.</w:t>
      </w:r>
      <w:bookmarkEnd w:id="4"/>
      <w:r w:rsidRPr="00172DB2">
        <w:rPr>
          <w:rStyle w:val="reflinks"/>
          <w:rFonts w:ascii="Times New Roman" w:hAnsi="Times New Roman" w:cs="Times New Roman"/>
          <w:sz w:val="24"/>
          <w:szCs w:val="24"/>
          <w:bdr w:val="none" w:sz="0" w:space="0" w:color="auto" w:frame="1"/>
          <w:lang w:val="en-US"/>
        </w:rPr>
        <w:t xml:space="preserve"> </w:t>
      </w:r>
    </w:p>
    <w:p w14:paraId="5EB786B6" w14:textId="77777777" w:rsidR="008C2884" w:rsidRPr="00172DB2" w:rsidRDefault="008C2884" w:rsidP="00172DB2">
      <w:pPr>
        <w:pStyle w:val="a5"/>
        <w:numPr>
          <w:ilvl w:val="0"/>
          <w:numId w:val="5"/>
        </w:numPr>
        <w:shd w:val="clear" w:color="auto" w:fill="FFFFFF"/>
        <w:spacing w:after="0" w:line="360" w:lineRule="auto"/>
        <w:jc w:val="both"/>
        <w:rPr>
          <w:rFonts w:ascii="Times New Roman" w:eastAsia="Times New Roman" w:hAnsi="Times New Roman" w:cs="Times New Roman"/>
          <w:sz w:val="24"/>
          <w:szCs w:val="24"/>
          <w:lang w:val="en-US"/>
        </w:rPr>
      </w:pPr>
      <w:bookmarkStart w:id="5" w:name="_Ref15308817"/>
      <w:r w:rsidRPr="00172DB2">
        <w:rPr>
          <w:rFonts w:ascii="Times New Roman" w:eastAsia="Times New Roman" w:hAnsi="Times New Roman" w:cs="Times New Roman"/>
          <w:sz w:val="24"/>
          <w:szCs w:val="24"/>
          <w:lang w:val="en-US"/>
        </w:rPr>
        <w:t xml:space="preserve">Milan S.A., Yeo C.J. Neuroendocrine tumors of the pancreas. </w:t>
      </w:r>
      <w:r w:rsidRPr="00172DB2">
        <w:rPr>
          <w:rFonts w:ascii="Times New Roman" w:eastAsia="Times New Roman" w:hAnsi="Times New Roman" w:cs="Times New Roman"/>
          <w:i/>
          <w:sz w:val="24"/>
          <w:szCs w:val="24"/>
          <w:lang w:val="en-US"/>
        </w:rPr>
        <w:t>Curr Opin Oncol</w:t>
      </w:r>
      <w:r w:rsidRPr="00172DB2">
        <w:rPr>
          <w:rFonts w:ascii="Times New Roman" w:eastAsia="Times New Roman" w:hAnsi="Times New Roman" w:cs="Times New Roman"/>
          <w:sz w:val="24"/>
          <w:szCs w:val="24"/>
          <w:lang w:val="en-US"/>
        </w:rPr>
        <w:t>. 2012. Vol. 24. P. 46–55.</w:t>
      </w:r>
      <w:bookmarkEnd w:id="5"/>
    </w:p>
    <w:p w14:paraId="41B7D5FA" w14:textId="77777777" w:rsidR="008C2884" w:rsidRPr="00172DB2" w:rsidRDefault="008C2884" w:rsidP="00172DB2">
      <w:pPr>
        <w:pStyle w:val="a5"/>
        <w:numPr>
          <w:ilvl w:val="0"/>
          <w:numId w:val="5"/>
        </w:numPr>
        <w:shd w:val="clear" w:color="auto" w:fill="FFFFFF"/>
        <w:spacing w:after="0" w:line="360" w:lineRule="auto"/>
        <w:jc w:val="both"/>
        <w:rPr>
          <w:rFonts w:ascii="Times New Roman" w:eastAsia="Times New Roman" w:hAnsi="Times New Roman" w:cs="Times New Roman"/>
          <w:sz w:val="24"/>
          <w:szCs w:val="24"/>
          <w:lang w:val="en-US"/>
        </w:rPr>
      </w:pPr>
      <w:bookmarkStart w:id="6" w:name="_Ref15308825"/>
      <w:r w:rsidRPr="00172DB2">
        <w:rPr>
          <w:rFonts w:ascii="Times New Roman" w:eastAsia="Times New Roman" w:hAnsi="Times New Roman" w:cs="Times New Roman"/>
          <w:sz w:val="24"/>
          <w:szCs w:val="24"/>
          <w:lang w:val="en-US"/>
        </w:rPr>
        <w:t>National Comprehensive Cancer Network. Neuroendocrine Tumors (Version 3.2017). URL: https://www.nccn.org/professionals/physician_gls/pdf/neuroendocrine.pdf (accessed: 10.02.2019).</w:t>
      </w:r>
      <w:bookmarkEnd w:id="6"/>
    </w:p>
    <w:p w14:paraId="4498AAD7" w14:textId="77777777" w:rsidR="008C2884" w:rsidRPr="00172DB2" w:rsidRDefault="008C2884" w:rsidP="00172DB2">
      <w:pPr>
        <w:pStyle w:val="a5"/>
        <w:numPr>
          <w:ilvl w:val="0"/>
          <w:numId w:val="5"/>
        </w:numPr>
        <w:spacing w:after="0" w:line="360" w:lineRule="auto"/>
        <w:jc w:val="both"/>
        <w:rPr>
          <w:rFonts w:ascii="Times New Roman" w:hAnsi="Times New Roman" w:cs="Times New Roman"/>
          <w:sz w:val="24"/>
          <w:szCs w:val="24"/>
          <w:shd w:val="clear" w:color="auto" w:fill="FFFFFF"/>
          <w:lang w:val="en-US"/>
        </w:rPr>
      </w:pPr>
      <w:bookmarkStart w:id="7" w:name="_Ref15308891"/>
      <w:r w:rsidRPr="00172DB2">
        <w:rPr>
          <w:rFonts w:ascii="Times New Roman" w:hAnsi="Times New Roman" w:cs="Times New Roman"/>
          <w:sz w:val="24"/>
          <w:szCs w:val="24"/>
          <w:shd w:val="clear" w:color="auto" w:fill="FFFFFF"/>
          <w:lang w:val="en-US"/>
        </w:rPr>
        <w:t xml:space="preserve">Partelli S., Maurizi A., Tamburrino D., Crippa S., Pandolfi S., Falconi M. Surgical management of pancreatic neuroendocrine neoplasms. </w:t>
      </w:r>
      <w:r w:rsidRPr="00172DB2">
        <w:rPr>
          <w:rFonts w:ascii="Times New Roman" w:hAnsi="Times New Roman" w:cs="Times New Roman"/>
          <w:i/>
          <w:sz w:val="24"/>
          <w:szCs w:val="24"/>
          <w:shd w:val="clear" w:color="auto" w:fill="FFFFFF"/>
          <w:lang w:val="en-US"/>
        </w:rPr>
        <w:t>Ann Saudi Med</w:t>
      </w:r>
      <w:r w:rsidRPr="00172DB2">
        <w:rPr>
          <w:rFonts w:ascii="Times New Roman" w:hAnsi="Times New Roman" w:cs="Times New Roman"/>
          <w:sz w:val="24"/>
          <w:szCs w:val="24"/>
          <w:shd w:val="clear" w:color="auto" w:fill="FFFFFF"/>
          <w:lang w:val="en-US"/>
        </w:rPr>
        <w:t>. 2014. Vol. 34, No 1. P. 1–5.</w:t>
      </w:r>
      <w:bookmarkEnd w:id="7"/>
    </w:p>
    <w:p w14:paraId="2FDEDDD6" w14:textId="77777777" w:rsidR="008C2884" w:rsidRPr="00172DB2" w:rsidRDefault="008C2884" w:rsidP="00172DB2">
      <w:pPr>
        <w:pStyle w:val="a5"/>
        <w:numPr>
          <w:ilvl w:val="0"/>
          <w:numId w:val="5"/>
        </w:numPr>
        <w:shd w:val="clear" w:color="auto" w:fill="FFFFFF"/>
        <w:spacing w:after="0" w:line="360" w:lineRule="auto"/>
        <w:jc w:val="both"/>
        <w:rPr>
          <w:rFonts w:ascii="Times New Roman" w:eastAsia="Times New Roman" w:hAnsi="Times New Roman" w:cs="Times New Roman"/>
          <w:sz w:val="24"/>
          <w:szCs w:val="24"/>
          <w:lang w:val="en-US"/>
        </w:rPr>
      </w:pPr>
      <w:bookmarkStart w:id="8" w:name="_Ref15308857"/>
      <w:r w:rsidRPr="00172DB2">
        <w:rPr>
          <w:rFonts w:ascii="Times New Roman" w:eastAsia="Times New Roman" w:hAnsi="Times New Roman" w:cs="Times New Roman"/>
          <w:sz w:val="24"/>
          <w:szCs w:val="24"/>
          <w:lang w:val="en-US"/>
        </w:rPr>
        <w:t xml:space="preserve">Pavel M., Baudin E., Couvelard A., Krenning E., Öberg K., Steinmüller T., Anlauf M., Wiedenmann B., Salazar R. ENETS Consensus Guidelines for the management of patients with liver and other distant metastases from neuroendocrine neoplasms of foregut, midgut, hindgut, and unknown primary. </w:t>
      </w:r>
      <w:r w:rsidRPr="00172DB2">
        <w:rPr>
          <w:rFonts w:ascii="Times New Roman" w:eastAsia="Times New Roman" w:hAnsi="Times New Roman" w:cs="Times New Roman"/>
          <w:i/>
          <w:sz w:val="24"/>
          <w:szCs w:val="24"/>
          <w:lang w:val="en-US"/>
        </w:rPr>
        <w:t>Neuroendocrinology</w:t>
      </w:r>
      <w:r w:rsidRPr="00172DB2">
        <w:rPr>
          <w:rFonts w:ascii="Times New Roman" w:eastAsia="Times New Roman" w:hAnsi="Times New Roman" w:cs="Times New Roman"/>
          <w:sz w:val="24"/>
          <w:szCs w:val="24"/>
          <w:lang w:val="en-US"/>
        </w:rPr>
        <w:t>. 2012. Vol. 95. P. 157–176.</w:t>
      </w:r>
      <w:bookmarkEnd w:id="8"/>
      <w:r w:rsidRPr="00172DB2">
        <w:rPr>
          <w:rFonts w:ascii="Times New Roman" w:eastAsia="Times New Roman" w:hAnsi="Times New Roman" w:cs="Times New Roman"/>
          <w:sz w:val="24"/>
          <w:szCs w:val="24"/>
          <w:lang w:val="en-US"/>
        </w:rPr>
        <w:t xml:space="preserve"> </w:t>
      </w:r>
    </w:p>
    <w:p w14:paraId="13F12B85" w14:textId="77777777" w:rsidR="008C2884" w:rsidRPr="00172DB2" w:rsidRDefault="008C2884" w:rsidP="00172DB2">
      <w:pPr>
        <w:pStyle w:val="a5"/>
        <w:numPr>
          <w:ilvl w:val="0"/>
          <w:numId w:val="5"/>
        </w:numPr>
        <w:shd w:val="clear" w:color="auto" w:fill="FFFFFF"/>
        <w:spacing w:after="0" w:line="360" w:lineRule="auto"/>
        <w:jc w:val="both"/>
        <w:rPr>
          <w:rFonts w:ascii="Times New Roman" w:eastAsia="Times New Roman" w:hAnsi="Times New Roman" w:cs="Times New Roman"/>
          <w:sz w:val="24"/>
          <w:szCs w:val="24"/>
          <w:lang w:val="en-US"/>
        </w:rPr>
      </w:pPr>
      <w:bookmarkStart w:id="9" w:name="_Ref15308809"/>
      <w:r w:rsidRPr="00172DB2">
        <w:rPr>
          <w:rFonts w:ascii="Times New Roman" w:eastAsia="Times New Roman" w:hAnsi="Times New Roman" w:cs="Times New Roman"/>
          <w:sz w:val="24"/>
          <w:szCs w:val="24"/>
          <w:lang w:val="en-US"/>
        </w:rPr>
        <w:t xml:space="preserve">Yao J.C., Hassan M., Phan A., Dagohoy C., Leary C., Mares J.E., Abdalla E.K., Fleming J.B., Vauthey J.N., Rashid A., et al. One hundred years after “carcinoid”: epidemiology of and prognostic factors for neuroendocrine tumors in 35,825 cases in the United States. </w:t>
      </w:r>
      <w:r w:rsidRPr="00172DB2">
        <w:rPr>
          <w:rFonts w:ascii="Times New Roman" w:eastAsia="Times New Roman" w:hAnsi="Times New Roman" w:cs="Times New Roman"/>
          <w:i/>
          <w:sz w:val="24"/>
          <w:szCs w:val="24"/>
          <w:lang w:val="en-US"/>
        </w:rPr>
        <w:t>J Clin Oncol</w:t>
      </w:r>
      <w:r w:rsidRPr="00172DB2">
        <w:rPr>
          <w:rFonts w:ascii="Times New Roman" w:eastAsia="Times New Roman" w:hAnsi="Times New Roman" w:cs="Times New Roman"/>
          <w:sz w:val="24"/>
          <w:szCs w:val="24"/>
          <w:lang w:val="en-US"/>
        </w:rPr>
        <w:t>. 2008. Vol. 26. P. 3063–3072.</w:t>
      </w:r>
      <w:bookmarkEnd w:id="9"/>
      <w:r w:rsidRPr="00172DB2">
        <w:rPr>
          <w:rFonts w:ascii="Times New Roman" w:eastAsia="Times New Roman" w:hAnsi="Times New Roman" w:cs="Times New Roman"/>
          <w:sz w:val="24"/>
          <w:szCs w:val="24"/>
          <w:lang w:val="en-US"/>
        </w:rPr>
        <w:t xml:space="preserve"> </w:t>
      </w:r>
    </w:p>
    <w:p w14:paraId="4545E4A6" w14:textId="77777777" w:rsidR="001F12EB" w:rsidRPr="00172DB2" w:rsidRDefault="001F12EB" w:rsidP="00172DB2">
      <w:pPr>
        <w:spacing w:after="0" w:line="360" w:lineRule="auto"/>
        <w:rPr>
          <w:rFonts w:ascii="Times New Roman" w:hAnsi="Times New Roman" w:cs="Times New Roman"/>
          <w:sz w:val="24"/>
          <w:szCs w:val="24"/>
          <w:shd w:val="clear" w:color="auto" w:fill="FFFFFF"/>
          <w:lang w:val="en-US"/>
        </w:rPr>
      </w:pPr>
      <w:r w:rsidRPr="00172DB2">
        <w:rPr>
          <w:rFonts w:ascii="Times New Roman" w:hAnsi="Times New Roman" w:cs="Times New Roman"/>
          <w:sz w:val="24"/>
          <w:szCs w:val="24"/>
          <w:shd w:val="clear" w:color="auto" w:fill="FFFFFF"/>
          <w:lang w:val="en-US"/>
        </w:rPr>
        <w:br w:type="page"/>
      </w:r>
    </w:p>
    <w:p w14:paraId="5D02BEAF" w14:textId="50BB9068" w:rsidR="007C69D6" w:rsidRPr="00172DB2" w:rsidRDefault="00FD06DD" w:rsidP="00172DB2">
      <w:pPr>
        <w:keepNext/>
        <w:spacing w:after="0" w:line="360" w:lineRule="auto"/>
        <w:ind w:firstLine="851"/>
        <w:jc w:val="center"/>
        <w:rPr>
          <w:lang w:val="en-US"/>
        </w:rPr>
      </w:pPr>
      <w:r w:rsidRPr="00172DB2">
        <w:rPr>
          <w:noProof/>
          <w:lang w:val="en-US" w:eastAsia="zh-CN"/>
        </w:rPr>
        <w:lastRenderedPageBreak/>
        <w:drawing>
          <wp:inline distT="0" distB="0" distL="0" distR="0" wp14:anchorId="469FD6B3" wp14:editId="5A443528">
            <wp:extent cx="4717669" cy="3304135"/>
            <wp:effectExtent l="0" t="0" r="6985" b="0"/>
            <wp:docPr id="4" name="Рисунок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214EF13-32B6-4658-914F-E806AB1C5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214EF13-32B6-4658-914F-E806AB1C52DF}"/>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17669" cy="3304135"/>
                    </a:xfrm>
                    <a:prstGeom prst="rect">
                      <a:avLst/>
                    </a:prstGeom>
                  </pic:spPr>
                </pic:pic>
              </a:graphicData>
            </a:graphic>
          </wp:inline>
        </w:drawing>
      </w:r>
    </w:p>
    <w:p w14:paraId="73E81CB0" w14:textId="0571210A" w:rsidR="007C69D6" w:rsidRPr="00172DB2" w:rsidRDefault="009F4F7D" w:rsidP="00172DB2">
      <w:pPr>
        <w:pStyle w:val="a6"/>
        <w:spacing w:after="0" w:line="360" w:lineRule="auto"/>
        <w:ind w:firstLine="851"/>
        <w:jc w:val="center"/>
        <w:rPr>
          <w:rFonts w:ascii="Times New Roman" w:hAnsi="Times New Roman" w:cs="Times New Roman"/>
          <w:i w:val="0"/>
          <w:color w:val="auto"/>
          <w:sz w:val="20"/>
          <w:szCs w:val="20"/>
          <w:lang w:val="en-US"/>
        </w:rPr>
      </w:pPr>
      <w:proofErr w:type="gramStart"/>
      <w:r>
        <w:rPr>
          <w:rFonts w:ascii="Times New Roman" w:hAnsi="Times New Roman" w:cs="Times New Roman"/>
          <w:b/>
          <w:i w:val="0"/>
          <w:color w:val="auto"/>
          <w:sz w:val="20"/>
          <w:szCs w:val="20"/>
          <w:lang w:val="en-US"/>
        </w:rPr>
        <w:t>Fig</w:t>
      </w:r>
      <w:r w:rsidR="007C69D6" w:rsidRPr="00172DB2">
        <w:rPr>
          <w:rFonts w:ascii="Times New Roman" w:hAnsi="Times New Roman" w:cs="Times New Roman"/>
          <w:b/>
          <w:i w:val="0"/>
          <w:color w:val="auto"/>
          <w:sz w:val="20"/>
          <w:szCs w:val="20"/>
          <w:lang w:val="en-US"/>
        </w:rPr>
        <w:t>. 1</w:t>
      </w:r>
      <w:r w:rsidR="007C69D6" w:rsidRPr="00172DB2">
        <w:rPr>
          <w:rFonts w:ascii="Times New Roman" w:hAnsi="Times New Roman" w:cs="Times New Roman"/>
          <w:i w:val="0"/>
          <w:color w:val="auto"/>
          <w:sz w:val="20"/>
          <w:szCs w:val="20"/>
          <w:lang w:val="en-US"/>
        </w:rPr>
        <w:t>.</w:t>
      </w:r>
      <w:proofErr w:type="gramEnd"/>
      <w:r w:rsidR="007C69D6" w:rsidRPr="00172DB2">
        <w:rPr>
          <w:rFonts w:ascii="Times New Roman" w:hAnsi="Times New Roman" w:cs="Times New Roman"/>
          <w:i w:val="0"/>
          <w:color w:val="auto"/>
          <w:sz w:val="20"/>
          <w:szCs w:val="20"/>
          <w:lang w:val="en-US"/>
        </w:rPr>
        <w:t xml:space="preserve"> </w:t>
      </w:r>
      <w:proofErr w:type="gramStart"/>
      <w:r>
        <w:rPr>
          <w:rFonts w:ascii="Times New Roman" w:hAnsi="Times New Roman" w:cs="Times New Roman"/>
          <w:i w:val="0"/>
          <w:color w:val="auto"/>
          <w:sz w:val="20"/>
          <w:szCs w:val="20"/>
          <w:lang w:val="en-US"/>
        </w:rPr>
        <w:t>MCT</w:t>
      </w:r>
      <w:r w:rsidR="007C69D6" w:rsidRPr="00172DB2">
        <w:rPr>
          <w:rFonts w:ascii="Times New Roman" w:hAnsi="Times New Roman" w:cs="Times New Roman"/>
          <w:i w:val="0"/>
          <w:color w:val="auto"/>
          <w:sz w:val="20"/>
          <w:szCs w:val="20"/>
          <w:lang w:val="en-US"/>
        </w:rPr>
        <w:t>.</w:t>
      </w:r>
      <w:proofErr w:type="gramEnd"/>
      <w:r w:rsidR="007C69D6" w:rsidRPr="00172DB2">
        <w:rPr>
          <w:rFonts w:ascii="Times New Roman" w:hAnsi="Times New Roman" w:cs="Times New Roman"/>
          <w:i w:val="0"/>
          <w:color w:val="auto"/>
          <w:sz w:val="20"/>
          <w:szCs w:val="20"/>
          <w:lang w:val="en-US"/>
        </w:rPr>
        <w:t xml:space="preserve"> </w:t>
      </w:r>
      <w:proofErr w:type="gramStart"/>
      <w:r w:rsidRPr="009F4F7D">
        <w:rPr>
          <w:rFonts w:ascii="Times New Roman" w:hAnsi="Times New Roman" w:cs="Times New Roman"/>
          <w:i w:val="0"/>
          <w:color w:val="auto"/>
          <w:sz w:val="20"/>
          <w:szCs w:val="20"/>
          <w:lang/>
        </w:rPr>
        <w:t>Sagittal section.</w:t>
      </w:r>
      <w:proofErr w:type="gramEnd"/>
      <w:r w:rsidRPr="009F4F7D">
        <w:rPr>
          <w:rFonts w:ascii="Times New Roman" w:hAnsi="Times New Roman" w:cs="Times New Roman"/>
          <w:i w:val="0"/>
          <w:color w:val="auto"/>
          <w:sz w:val="20"/>
          <w:szCs w:val="20"/>
          <w:lang/>
        </w:rPr>
        <w:t xml:space="preserve"> </w:t>
      </w:r>
      <w:proofErr w:type="gramStart"/>
      <w:r w:rsidRPr="009F4F7D">
        <w:rPr>
          <w:rFonts w:ascii="Times New Roman" w:hAnsi="Times New Roman" w:cs="Times New Roman"/>
          <w:i w:val="0"/>
          <w:color w:val="auto"/>
          <w:sz w:val="20"/>
          <w:szCs w:val="20"/>
          <w:lang/>
        </w:rPr>
        <w:t>Tumor localization on posterior surface of head, isthmus of pancreas</w:t>
      </w:r>
      <w:r w:rsidR="007C69D6" w:rsidRPr="00172DB2">
        <w:rPr>
          <w:rFonts w:ascii="Times New Roman" w:hAnsi="Times New Roman" w:cs="Times New Roman"/>
          <w:i w:val="0"/>
          <w:color w:val="auto"/>
          <w:lang w:val="en-US"/>
        </w:rPr>
        <w:t>.</w:t>
      </w:r>
      <w:proofErr w:type="gramEnd"/>
      <w:r w:rsidR="007C69D6" w:rsidRPr="00172DB2">
        <w:rPr>
          <w:rFonts w:ascii="Times New Roman" w:hAnsi="Times New Roman" w:cs="Times New Roman"/>
          <w:i w:val="0"/>
          <w:color w:val="auto"/>
          <w:lang w:val="en-US"/>
        </w:rPr>
        <w:t xml:space="preserve"> </w:t>
      </w:r>
      <w:r>
        <w:rPr>
          <w:rFonts w:ascii="Times New Roman" w:hAnsi="Times New Roman" w:cs="Times New Roman"/>
          <w:i w:val="0"/>
          <w:color w:val="auto"/>
          <w:lang w:val="en-US"/>
        </w:rPr>
        <w:t>Case No 1</w:t>
      </w:r>
    </w:p>
    <w:p w14:paraId="20E7469E" w14:textId="4DD2FE2A" w:rsidR="007C69D6" w:rsidRPr="00172DB2" w:rsidRDefault="00FD06DD" w:rsidP="00172DB2">
      <w:pPr>
        <w:pStyle w:val="a6"/>
        <w:keepNext/>
        <w:spacing w:after="0" w:line="360" w:lineRule="auto"/>
        <w:ind w:firstLine="851"/>
        <w:jc w:val="center"/>
        <w:rPr>
          <w:color w:val="auto"/>
          <w:lang w:val="en-US"/>
        </w:rPr>
      </w:pPr>
      <w:r w:rsidRPr="00172DB2">
        <w:rPr>
          <w:noProof/>
          <w:color w:val="auto"/>
          <w:lang w:val="en-US" w:eastAsia="zh-CN"/>
        </w:rPr>
        <w:drawing>
          <wp:inline distT="0" distB="0" distL="0" distR="0" wp14:anchorId="326D6A80" wp14:editId="104552F2">
            <wp:extent cx="4610979" cy="3875584"/>
            <wp:effectExtent l="0" t="0" r="0" b="0"/>
            <wp:docPr id="9" name="Рисунок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15A2668-8759-40D9-96E8-9AEAF4CF4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15A2668-8759-40D9-96E8-9AEAF4CF427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10979" cy="3875584"/>
                    </a:xfrm>
                    <a:prstGeom prst="rect">
                      <a:avLst/>
                    </a:prstGeom>
                  </pic:spPr>
                </pic:pic>
              </a:graphicData>
            </a:graphic>
          </wp:inline>
        </w:drawing>
      </w:r>
    </w:p>
    <w:p w14:paraId="1278097A" w14:textId="4450CFFF" w:rsidR="007C69D6" w:rsidRPr="00172DB2" w:rsidRDefault="009F4F7D" w:rsidP="00172DB2">
      <w:pPr>
        <w:pStyle w:val="a6"/>
        <w:spacing w:after="0" w:line="360" w:lineRule="auto"/>
        <w:ind w:firstLine="851"/>
        <w:jc w:val="center"/>
        <w:rPr>
          <w:rFonts w:ascii="Times New Roman" w:hAnsi="Times New Roman" w:cs="Times New Roman"/>
          <w:i w:val="0"/>
          <w:color w:val="auto"/>
          <w:sz w:val="20"/>
          <w:szCs w:val="20"/>
          <w:lang w:val="en-US"/>
        </w:rPr>
      </w:pPr>
      <w:proofErr w:type="gramStart"/>
      <w:r>
        <w:rPr>
          <w:rFonts w:ascii="Times New Roman" w:hAnsi="Times New Roman" w:cs="Times New Roman"/>
          <w:b/>
          <w:i w:val="0"/>
          <w:color w:val="auto"/>
          <w:sz w:val="20"/>
          <w:szCs w:val="20"/>
          <w:lang w:val="en-US"/>
        </w:rPr>
        <w:t>Fig</w:t>
      </w:r>
      <w:r w:rsidR="007C69D6" w:rsidRPr="00172DB2">
        <w:rPr>
          <w:rFonts w:ascii="Times New Roman" w:hAnsi="Times New Roman" w:cs="Times New Roman"/>
          <w:b/>
          <w:i w:val="0"/>
          <w:color w:val="auto"/>
          <w:sz w:val="20"/>
          <w:szCs w:val="20"/>
          <w:lang w:val="en-US"/>
        </w:rPr>
        <w:t>. 2.</w:t>
      </w:r>
      <w:proofErr w:type="gramEnd"/>
      <w:r w:rsidR="007C69D6" w:rsidRPr="00172DB2">
        <w:rPr>
          <w:rFonts w:ascii="Times New Roman" w:hAnsi="Times New Roman" w:cs="Times New Roman"/>
          <w:i w:val="0"/>
          <w:color w:val="auto"/>
          <w:sz w:val="20"/>
          <w:szCs w:val="20"/>
          <w:lang w:val="en-US"/>
        </w:rPr>
        <w:t xml:space="preserve"> </w:t>
      </w:r>
      <w:proofErr w:type="gramStart"/>
      <w:r>
        <w:rPr>
          <w:rFonts w:ascii="Times New Roman" w:hAnsi="Times New Roman" w:cs="Times New Roman"/>
          <w:i w:val="0"/>
          <w:color w:val="auto"/>
          <w:sz w:val="20"/>
          <w:szCs w:val="20"/>
          <w:lang w:val="en-US"/>
        </w:rPr>
        <w:t>MCT</w:t>
      </w:r>
      <w:r w:rsidR="007C69D6" w:rsidRPr="00172DB2">
        <w:rPr>
          <w:rFonts w:ascii="Times New Roman" w:hAnsi="Times New Roman" w:cs="Times New Roman"/>
          <w:i w:val="0"/>
          <w:color w:val="auto"/>
          <w:sz w:val="20"/>
          <w:szCs w:val="20"/>
          <w:lang w:val="en-US"/>
        </w:rPr>
        <w:t>.</w:t>
      </w:r>
      <w:proofErr w:type="gramEnd"/>
      <w:r w:rsidR="007C69D6" w:rsidRPr="00172DB2">
        <w:rPr>
          <w:rFonts w:ascii="Times New Roman" w:hAnsi="Times New Roman" w:cs="Times New Roman"/>
          <w:i w:val="0"/>
          <w:color w:val="auto"/>
          <w:sz w:val="20"/>
          <w:szCs w:val="20"/>
          <w:lang w:val="en-US"/>
        </w:rPr>
        <w:t xml:space="preserve"> </w:t>
      </w:r>
      <w:proofErr w:type="gramStart"/>
      <w:r w:rsidRPr="009F4F7D">
        <w:rPr>
          <w:rFonts w:ascii="Times New Roman" w:hAnsi="Times New Roman" w:cs="Times New Roman"/>
          <w:i w:val="0"/>
          <w:color w:val="auto"/>
          <w:sz w:val="20"/>
          <w:szCs w:val="20"/>
          <w:lang/>
        </w:rPr>
        <w:t>Frontal section.</w:t>
      </w:r>
      <w:proofErr w:type="gramEnd"/>
      <w:r w:rsidRPr="009F4F7D">
        <w:rPr>
          <w:rFonts w:ascii="Times New Roman" w:hAnsi="Times New Roman" w:cs="Times New Roman"/>
          <w:i w:val="0"/>
          <w:color w:val="auto"/>
          <w:sz w:val="20"/>
          <w:szCs w:val="20"/>
          <w:lang/>
        </w:rPr>
        <w:t xml:space="preserve"> </w:t>
      </w:r>
      <w:proofErr w:type="gramStart"/>
      <w:r w:rsidRPr="009F4F7D">
        <w:rPr>
          <w:rFonts w:ascii="Times New Roman" w:hAnsi="Times New Roman" w:cs="Times New Roman"/>
          <w:i w:val="0"/>
          <w:color w:val="auto"/>
          <w:sz w:val="20"/>
          <w:szCs w:val="20"/>
          <w:lang/>
        </w:rPr>
        <w:t>Tumor localization on posterior surface of head, isthmus of pancreas</w:t>
      </w:r>
      <w:r w:rsidR="007C69D6" w:rsidRPr="00172DB2">
        <w:rPr>
          <w:rFonts w:ascii="Times New Roman" w:hAnsi="Times New Roman" w:cs="Times New Roman"/>
          <w:i w:val="0"/>
          <w:color w:val="auto"/>
          <w:lang w:val="en-US"/>
        </w:rPr>
        <w:t>.</w:t>
      </w:r>
      <w:proofErr w:type="gramEnd"/>
      <w:r w:rsidR="007C69D6" w:rsidRPr="00172DB2">
        <w:rPr>
          <w:rFonts w:ascii="Times New Roman" w:hAnsi="Times New Roman" w:cs="Times New Roman"/>
          <w:i w:val="0"/>
          <w:color w:val="auto"/>
          <w:lang w:val="en-US"/>
        </w:rPr>
        <w:t xml:space="preserve"> </w:t>
      </w:r>
      <w:r>
        <w:rPr>
          <w:rFonts w:ascii="Times New Roman" w:hAnsi="Times New Roman" w:cs="Times New Roman"/>
          <w:i w:val="0"/>
          <w:color w:val="auto"/>
          <w:lang w:val="en-US"/>
        </w:rPr>
        <w:t>Case No 1</w:t>
      </w:r>
    </w:p>
    <w:p w14:paraId="2005B930" w14:textId="74707E88" w:rsidR="007C69D6" w:rsidRPr="00172DB2" w:rsidRDefault="00861BFD" w:rsidP="00172DB2">
      <w:pPr>
        <w:pStyle w:val="a6"/>
        <w:keepNext/>
        <w:spacing w:after="0" w:line="360" w:lineRule="auto"/>
        <w:ind w:firstLine="851"/>
        <w:jc w:val="center"/>
        <w:rPr>
          <w:color w:val="auto"/>
          <w:lang w:val="en-US"/>
        </w:rPr>
      </w:pPr>
      <w:r w:rsidRPr="00172DB2">
        <w:rPr>
          <w:rFonts w:ascii="Times New Roman" w:hAnsi="Times New Roman" w:cs="Times New Roman"/>
          <w:noProof/>
          <w:color w:val="auto"/>
          <w:sz w:val="24"/>
          <w:szCs w:val="24"/>
          <w:lang w:val="en-US" w:eastAsia="zh-CN"/>
        </w:rPr>
        <w:lastRenderedPageBreak/>
        <w:drawing>
          <wp:inline distT="0" distB="0" distL="0" distR="0" wp14:anchorId="1AB30C30" wp14:editId="554BCCE4">
            <wp:extent cx="5591175" cy="314370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1"/>
                    <a:stretch>
                      <a:fillRect/>
                    </a:stretch>
                  </pic:blipFill>
                  <pic:spPr>
                    <a:xfrm>
                      <a:off x="0" y="0"/>
                      <a:ext cx="5606026" cy="3152052"/>
                    </a:xfrm>
                    <a:prstGeom prst="rect">
                      <a:avLst/>
                    </a:prstGeom>
                  </pic:spPr>
                </pic:pic>
              </a:graphicData>
            </a:graphic>
          </wp:inline>
        </w:drawing>
      </w:r>
    </w:p>
    <w:p w14:paraId="380C94DC" w14:textId="319151E3" w:rsidR="00F66B56" w:rsidRPr="00172DB2" w:rsidRDefault="009F4F7D" w:rsidP="00172DB2">
      <w:pPr>
        <w:pStyle w:val="a6"/>
        <w:spacing w:after="0" w:line="360" w:lineRule="auto"/>
        <w:ind w:firstLine="851"/>
        <w:jc w:val="center"/>
        <w:rPr>
          <w:rFonts w:ascii="Times New Roman" w:hAnsi="Times New Roman" w:cs="Times New Roman"/>
          <w:i w:val="0"/>
          <w:color w:val="auto"/>
          <w:sz w:val="20"/>
          <w:szCs w:val="20"/>
          <w:lang w:val="en-US"/>
        </w:rPr>
      </w:pPr>
      <w:proofErr w:type="gramStart"/>
      <w:r>
        <w:rPr>
          <w:rFonts w:ascii="Times New Roman" w:hAnsi="Times New Roman" w:cs="Times New Roman"/>
          <w:b/>
          <w:i w:val="0"/>
          <w:color w:val="auto"/>
          <w:sz w:val="20"/>
          <w:szCs w:val="20"/>
          <w:lang w:val="en-US"/>
        </w:rPr>
        <w:t>Fig</w:t>
      </w:r>
      <w:r w:rsidR="007C69D6" w:rsidRPr="00172DB2">
        <w:rPr>
          <w:rFonts w:ascii="Times New Roman" w:hAnsi="Times New Roman" w:cs="Times New Roman"/>
          <w:b/>
          <w:i w:val="0"/>
          <w:color w:val="auto"/>
          <w:sz w:val="20"/>
          <w:szCs w:val="20"/>
          <w:lang w:val="en-US"/>
        </w:rPr>
        <w:t>. 3.</w:t>
      </w:r>
      <w:proofErr w:type="gramEnd"/>
      <w:r w:rsidR="007C69D6" w:rsidRPr="00172DB2">
        <w:rPr>
          <w:rFonts w:ascii="Times New Roman" w:hAnsi="Times New Roman" w:cs="Times New Roman"/>
          <w:i w:val="0"/>
          <w:color w:val="auto"/>
          <w:sz w:val="20"/>
          <w:szCs w:val="20"/>
          <w:lang w:val="en-US"/>
        </w:rPr>
        <w:t xml:space="preserve"> </w:t>
      </w:r>
      <w:proofErr w:type="gramStart"/>
      <w:r w:rsidRPr="009F4F7D">
        <w:rPr>
          <w:rFonts w:ascii="Times New Roman" w:hAnsi="Times New Roman" w:cs="Times New Roman"/>
          <w:i w:val="0"/>
          <w:color w:val="auto"/>
          <w:sz w:val="20"/>
          <w:szCs w:val="20"/>
          <w:lang w:val="en-US"/>
        </w:rPr>
        <w:t>Anatomic location of the neuroendocrine tumor of the pancreas</w:t>
      </w:r>
      <w:r w:rsidR="007C69D6" w:rsidRPr="00172DB2">
        <w:rPr>
          <w:rFonts w:ascii="Times New Roman" w:hAnsi="Times New Roman" w:cs="Times New Roman"/>
          <w:i w:val="0"/>
          <w:color w:val="auto"/>
          <w:sz w:val="20"/>
          <w:szCs w:val="20"/>
          <w:lang w:val="en-US"/>
        </w:rPr>
        <w:t>.</w:t>
      </w:r>
      <w:proofErr w:type="gramEnd"/>
      <w:r w:rsidR="007C69D6" w:rsidRPr="00172DB2">
        <w:rPr>
          <w:rFonts w:ascii="Times New Roman" w:hAnsi="Times New Roman" w:cs="Times New Roman"/>
          <w:i w:val="0"/>
          <w:color w:val="auto"/>
          <w:sz w:val="20"/>
          <w:szCs w:val="20"/>
          <w:lang w:val="en-US"/>
        </w:rPr>
        <w:t xml:space="preserve"> </w:t>
      </w:r>
      <w:r>
        <w:rPr>
          <w:rFonts w:ascii="Times New Roman" w:hAnsi="Times New Roman" w:cs="Times New Roman"/>
          <w:i w:val="0"/>
          <w:color w:val="auto"/>
          <w:sz w:val="20"/>
          <w:szCs w:val="20"/>
          <w:lang w:val="en-US"/>
        </w:rPr>
        <w:t>Case No 1</w:t>
      </w:r>
    </w:p>
    <w:p w14:paraId="606FFDE9" w14:textId="2366540A" w:rsidR="004E6F6D" w:rsidRPr="00172DB2" w:rsidRDefault="004E6F6D" w:rsidP="00172DB2">
      <w:pPr>
        <w:spacing w:after="0" w:line="360" w:lineRule="auto"/>
        <w:ind w:firstLine="851"/>
        <w:jc w:val="center"/>
        <w:rPr>
          <w:lang w:val="en-US" w:eastAsia="ru-RU"/>
        </w:rPr>
      </w:pPr>
    </w:p>
    <w:p w14:paraId="1030FCDB" w14:textId="5AB05454" w:rsidR="004E6F6D" w:rsidRPr="00172DB2" w:rsidRDefault="001F1032" w:rsidP="00172DB2">
      <w:pPr>
        <w:keepNext/>
        <w:spacing w:after="0" w:line="360" w:lineRule="auto"/>
        <w:ind w:firstLine="851"/>
        <w:jc w:val="center"/>
        <w:rPr>
          <w:lang w:val="en-US"/>
        </w:rPr>
      </w:pPr>
      <w:r w:rsidRPr="00172DB2">
        <w:rPr>
          <w:noProof/>
          <w:lang w:val="en-US" w:eastAsia="zh-CN"/>
        </w:rPr>
        <w:drawing>
          <wp:inline distT="0" distB="0" distL="0" distR="0" wp14:anchorId="39A009A3" wp14:editId="2B120D4C">
            <wp:extent cx="3853450" cy="3062001"/>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1111111111 — копия.gi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53450" cy="3062001"/>
                    </a:xfrm>
                    <a:prstGeom prst="rect">
                      <a:avLst/>
                    </a:prstGeom>
                    <a:noFill/>
                    <a:ln>
                      <a:noFill/>
                    </a:ln>
                  </pic:spPr>
                </pic:pic>
              </a:graphicData>
            </a:graphic>
          </wp:inline>
        </w:drawing>
      </w:r>
    </w:p>
    <w:p w14:paraId="01854891" w14:textId="6E0175F1" w:rsidR="004E6F6D" w:rsidRPr="00172DB2" w:rsidRDefault="009F4F7D" w:rsidP="00172DB2">
      <w:pPr>
        <w:pStyle w:val="a6"/>
        <w:spacing w:after="0" w:line="360" w:lineRule="auto"/>
        <w:ind w:firstLine="851"/>
        <w:jc w:val="center"/>
        <w:rPr>
          <w:rFonts w:ascii="Times New Roman" w:hAnsi="Times New Roman" w:cs="Times New Roman"/>
          <w:i w:val="0"/>
          <w:color w:val="auto"/>
          <w:sz w:val="20"/>
          <w:szCs w:val="20"/>
          <w:lang w:val="en-US"/>
        </w:rPr>
      </w:pPr>
      <w:proofErr w:type="gramStart"/>
      <w:r>
        <w:rPr>
          <w:rFonts w:ascii="Times New Roman" w:hAnsi="Times New Roman" w:cs="Times New Roman"/>
          <w:b/>
          <w:i w:val="0"/>
          <w:color w:val="auto"/>
          <w:sz w:val="20"/>
          <w:szCs w:val="20"/>
          <w:lang w:val="en-US"/>
        </w:rPr>
        <w:t>Fig</w:t>
      </w:r>
      <w:r w:rsidR="004E6F6D" w:rsidRPr="00172DB2">
        <w:rPr>
          <w:rFonts w:ascii="Times New Roman" w:hAnsi="Times New Roman" w:cs="Times New Roman"/>
          <w:b/>
          <w:i w:val="0"/>
          <w:color w:val="auto"/>
          <w:sz w:val="20"/>
          <w:szCs w:val="20"/>
          <w:lang w:val="en-US"/>
        </w:rPr>
        <w:t>. 4.</w:t>
      </w:r>
      <w:proofErr w:type="gramEnd"/>
      <w:r>
        <w:rPr>
          <w:rFonts w:ascii="Times New Roman" w:hAnsi="Times New Roman" w:cs="Times New Roman"/>
          <w:i w:val="0"/>
          <w:color w:val="auto"/>
          <w:sz w:val="20"/>
          <w:szCs w:val="20"/>
          <w:lang w:val="en-US"/>
        </w:rPr>
        <w:t xml:space="preserve"> </w:t>
      </w:r>
      <w:proofErr w:type="gramStart"/>
      <w:r>
        <w:rPr>
          <w:rFonts w:ascii="Times New Roman" w:hAnsi="Times New Roman" w:cs="Times New Roman"/>
          <w:i w:val="0"/>
          <w:color w:val="auto"/>
          <w:sz w:val="20"/>
          <w:szCs w:val="20"/>
          <w:lang w:val="en-US"/>
        </w:rPr>
        <w:t>L</w:t>
      </w:r>
      <w:r w:rsidRPr="009F4F7D">
        <w:rPr>
          <w:rFonts w:ascii="Times New Roman" w:hAnsi="Times New Roman" w:cs="Times New Roman"/>
          <w:i w:val="0"/>
          <w:color w:val="auto"/>
          <w:sz w:val="20"/>
          <w:szCs w:val="20"/>
          <w:lang w:val="en-US"/>
        </w:rPr>
        <w:t>ocation of the trocar at laparoscopic duodenum-preserving partial resection of the pancreatic head</w:t>
      </w:r>
      <w:r w:rsidR="004E6F6D" w:rsidRPr="00172DB2">
        <w:rPr>
          <w:rFonts w:ascii="Times New Roman" w:hAnsi="Times New Roman" w:cs="Times New Roman"/>
          <w:i w:val="0"/>
          <w:color w:val="auto"/>
          <w:sz w:val="20"/>
          <w:szCs w:val="20"/>
          <w:lang w:val="en-US"/>
        </w:rPr>
        <w:t>.</w:t>
      </w:r>
      <w:proofErr w:type="gramEnd"/>
      <w:r w:rsidR="001A4814" w:rsidRPr="00172DB2">
        <w:rPr>
          <w:rFonts w:ascii="Times New Roman" w:hAnsi="Times New Roman" w:cs="Times New Roman"/>
          <w:i w:val="0"/>
          <w:color w:val="auto"/>
          <w:sz w:val="20"/>
          <w:szCs w:val="20"/>
          <w:lang w:val="en-US"/>
        </w:rPr>
        <w:t xml:space="preserve"> </w:t>
      </w:r>
      <w:r>
        <w:rPr>
          <w:rFonts w:ascii="Times New Roman" w:hAnsi="Times New Roman" w:cs="Times New Roman"/>
          <w:i w:val="0"/>
          <w:color w:val="auto"/>
          <w:sz w:val="20"/>
          <w:szCs w:val="20"/>
          <w:lang w:val="en-US"/>
        </w:rPr>
        <w:t>Case No 1</w:t>
      </w:r>
    </w:p>
    <w:p w14:paraId="7FAD40D4" w14:textId="77777777" w:rsidR="00405BDD" w:rsidRPr="00172DB2" w:rsidRDefault="00405BDD" w:rsidP="00172DB2">
      <w:pPr>
        <w:spacing w:after="0" w:line="360" w:lineRule="auto"/>
        <w:jc w:val="center"/>
        <w:rPr>
          <w:lang w:val="en-US"/>
        </w:rPr>
      </w:pPr>
    </w:p>
    <w:p w14:paraId="7CB55425" w14:textId="5D268A52" w:rsidR="000F5237" w:rsidRPr="00172DB2" w:rsidRDefault="00FD06DD" w:rsidP="00172DB2">
      <w:pPr>
        <w:pStyle w:val="a6"/>
        <w:keepNext/>
        <w:spacing w:after="0" w:line="360" w:lineRule="auto"/>
        <w:ind w:firstLine="851"/>
        <w:jc w:val="center"/>
        <w:rPr>
          <w:color w:val="auto"/>
          <w:lang w:val="en-US"/>
        </w:rPr>
      </w:pPr>
      <w:r w:rsidRPr="00172DB2">
        <w:rPr>
          <w:noProof/>
          <w:color w:val="auto"/>
          <w:lang w:val="en-US" w:eastAsia="zh-CN"/>
        </w:rPr>
        <w:lastRenderedPageBreak/>
        <w:drawing>
          <wp:inline distT="0" distB="0" distL="0" distR="0" wp14:anchorId="0F53769C" wp14:editId="19594D1B">
            <wp:extent cx="4551646" cy="3887765"/>
            <wp:effectExtent l="0" t="0" r="1905" b="0"/>
            <wp:docPr id="7" name="Рисунок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26BFCDE-D816-4D9A-86FD-DB81AE719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26BFCDE-D816-4D9A-86FD-DB81AE719D5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551646" cy="3887765"/>
                    </a:xfrm>
                    <a:prstGeom prst="rect">
                      <a:avLst/>
                    </a:prstGeom>
                  </pic:spPr>
                </pic:pic>
              </a:graphicData>
            </a:graphic>
          </wp:inline>
        </w:drawing>
      </w:r>
    </w:p>
    <w:p w14:paraId="63E9F160" w14:textId="66FF8591" w:rsidR="000F5237" w:rsidRPr="00172DB2" w:rsidRDefault="009F4F7D" w:rsidP="00172DB2">
      <w:pPr>
        <w:pStyle w:val="a6"/>
        <w:spacing w:after="0" w:line="360" w:lineRule="auto"/>
        <w:ind w:firstLine="851"/>
        <w:jc w:val="center"/>
        <w:rPr>
          <w:rFonts w:ascii="Times New Roman" w:hAnsi="Times New Roman" w:cs="Times New Roman"/>
          <w:i w:val="0"/>
          <w:color w:val="auto"/>
          <w:sz w:val="20"/>
          <w:szCs w:val="20"/>
          <w:lang w:val="en-US"/>
        </w:rPr>
      </w:pPr>
      <w:proofErr w:type="gramStart"/>
      <w:r>
        <w:rPr>
          <w:rFonts w:ascii="Times New Roman" w:hAnsi="Times New Roman" w:cs="Times New Roman"/>
          <w:b/>
          <w:i w:val="0"/>
          <w:color w:val="auto"/>
          <w:sz w:val="20"/>
          <w:szCs w:val="20"/>
          <w:lang w:val="en-US"/>
        </w:rPr>
        <w:t>Fig</w:t>
      </w:r>
      <w:r w:rsidR="000F5237" w:rsidRPr="00172DB2">
        <w:rPr>
          <w:rFonts w:ascii="Times New Roman" w:hAnsi="Times New Roman" w:cs="Times New Roman"/>
          <w:b/>
          <w:i w:val="0"/>
          <w:color w:val="auto"/>
          <w:sz w:val="20"/>
          <w:szCs w:val="20"/>
          <w:lang w:val="en-US"/>
        </w:rPr>
        <w:t>. 5.</w:t>
      </w:r>
      <w:proofErr w:type="gramEnd"/>
      <w:r w:rsidR="000F5237" w:rsidRPr="00172DB2">
        <w:rPr>
          <w:rFonts w:ascii="Times New Roman" w:hAnsi="Times New Roman" w:cs="Times New Roman"/>
          <w:i w:val="0"/>
          <w:color w:val="auto"/>
          <w:sz w:val="20"/>
          <w:szCs w:val="20"/>
          <w:lang w:val="en-US"/>
        </w:rPr>
        <w:t xml:space="preserve"> </w:t>
      </w:r>
      <w:proofErr w:type="gramStart"/>
      <w:r>
        <w:rPr>
          <w:rFonts w:ascii="Times New Roman" w:hAnsi="Times New Roman" w:cs="Times New Roman"/>
          <w:i w:val="0"/>
          <w:color w:val="auto"/>
          <w:sz w:val="20"/>
          <w:szCs w:val="20"/>
          <w:lang w:val="en-US"/>
        </w:rPr>
        <w:t>MCT</w:t>
      </w:r>
      <w:r w:rsidR="000F5237" w:rsidRPr="00172DB2">
        <w:rPr>
          <w:rFonts w:ascii="Times New Roman" w:hAnsi="Times New Roman" w:cs="Times New Roman"/>
          <w:i w:val="0"/>
          <w:color w:val="auto"/>
          <w:sz w:val="20"/>
          <w:szCs w:val="20"/>
          <w:lang w:val="en-US"/>
        </w:rPr>
        <w:t>.</w:t>
      </w:r>
      <w:proofErr w:type="gramEnd"/>
      <w:r w:rsidR="000F5237" w:rsidRPr="00172DB2">
        <w:rPr>
          <w:rFonts w:ascii="Times New Roman" w:hAnsi="Times New Roman" w:cs="Times New Roman"/>
          <w:i w:val="0"/>
          <w:color w:val="auto"/>
          <w:sz w:val="20"/>
          <w:szCs w:val="20"/>
          <w:lang w:val="en-US"/>
        </w:rPr>
        <w:t xml:space="preserve"> </w:t>
      </w:r>
      <w:proofErr w:type="gramStart"/>
      <w:r w:rsidRPr="009F4F7D">
        <w:rPr>
          <w:rFonts w:ascii="Times New Roman" w:hAnsi="Times New Roman" w:cs="Times New Roman"/>
          <w:i w:val="0"/>
          <w:color w:val="auto"/>
          <w:sz w:val="20"/>
          <w:szCs w:val="20"/>
          <w:lang w:val="en-US"/>
        </w:rPr>
        <w:t>Sagittal section.</w:t>
      </w:r>
      <w:proofErr w:type="gramEnd"/>
      <w:r w:rsidRPr="009F4F7D">
        <w:rPr>
          <w:rFonts w:ascii="Times New Roman" w:hAnsi="Times New Roman" w:cs="Times New Roman"/>
          <w:i w:val="0"/>
          <w:color w:val="auto"/>
          <w:sz w:val="20"/>
          <w:szCs w:val="20"/>
          <w:lang w:val="en-US"/>
        </w:rPr>
        <w:t xml:space="preserve"> </w:t>
      </w:r>
      <w:proofErr w:type="gramStart"/>
      <w:r w:rsidRPr="009F4F7D">
        <w:rPr>
          <w:rFonts w:ascii="Times New Roman" w:hAnsi="Times New Roman" w:cs="Times New Roman"/>
          <w:i w:val="0"/>
          <w:color w:val="auto"/>
          <w:sz w:val="20"/>
          <w:szCs w:val="20"/>
          <w:lang w:val="en-US"/>
        </w:rPr>
        <w:t>Tumor localization at the lower edge of the pancreas in the region of the isthmus of the pancreas</w:t>
      </w:r>
      <w:r w:rsidR="000F5237" w:rsidRPr="00172DB2">
        <w:rPr>
          <w:rFonts w:ascii="Times New Roman" w:hAnsi="Times New Roman" w:cs="Times New Roman"/>
          <w:i w:val="0"/>
          <w:color w:val="auto"/>
          <w:sz w:val="20"/>
          <w:szCs w:val="20"/>
          <w:lang w:val="en-US"/>
        </w:rPr>
        <w:t>.</w:t>
      </w:r>
      <w:proofErr w:type="gramEnd"/>
      <w:r w:rsidR="000F5237" w:rsidRPr="00172DB2">
        <w:rPr>
          <w:rFonts w:ascii="Times New Roman" w:hAnsi="Times New Roman" w:cs="Times New Roman"/>
          <w:i w:val="0"/>
          <w:color w:val="auto"/>
          <w:sz w:val="20"/>
          <w:szCs w:val="20"/>
          <w:lang w:val="en-US"/>
        </w:rPr>
        <w:t xml:space="preserve"> </w:t>
      </w:r>
      <w:r>
        <w:rPr>
          <w:rFonts w:ascii="Times New Roman" w:hAnsi="Times New Roman" w:cs="Times New Roman"/>
          <w:i w:val="0"/>
          <w:color w:val="auto"/>
          <w:sz w:val="20"/>
          <w:szCs w:val="20"/>
          <w:lang w:val="en-US"/>
        </w:rPr>
        <w:t>Case No 2</w:t>
      </w:r>
    </w:p>
    <w:p w14:paraId="42A5C057" w14:textId="5502E258" w:rsidR="000F5237" w:rsidRPr="00172DB2" w:rsidRDefault="00FD06DD" w:rsidP="00172DB2">
      <w:pPr>
        <w:pStyle w:val="a6"/>
        <w:keepNext/>
        <w:spacing w:after="0" w:line="360" w:lineRule="auto"/>
        <w:ind w:firstLine="851"/>
        <w:jc w:val="center"/>
        <w:rPr>
          <w:color w:val="auto"/>
          <w:lang w:val="en-US"/>
        </w:rPr>
      </w:pPr>
      <w:r w:rsidRPr="00172DB2">
        <w:rPr>
          <w:noProof/>
          <w:color w:val="auto"/>
          <w:lang w:val="en-US" w:eastAsia="zh-CN"/>
        </w:rPr>
        <w:drawing>
          <wp:inline distT="0" distB="0" distL="0" distR="0" wp14:anchorId="30CAB793" wp14:editId="0B21A884">
            <wp:extent cx="4521064" cy="3513679"/>
            <wp:effectExtent l="0" t="0" r="0" b="0"/>
            <wp:docPr id="8" name="Рисунок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8EB9B05-DB80-4DF0-9281-462821F9E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8EB9B05-DB80-4DF0-9281-462821F9EC02}"/>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21064" cy="3513679"/>
                    </a:xfrm>
                    <a:prstGeom prst="rect">
                      <a:avLst/>
                    </a:prstGeom>
                  </pic:spPr>
                </pic:pic>
              </a:graphicData>
            </a:graphic>
          </wp:inline>
        </w:drawing>
      </w:r>
    </w:p>
    <w:p w14:paraId="5CDB5488" w14:textId="469755DF" w:rsidR="000F5237" w:rsidRPr="00172DB2" w:rsidRDefault="009F4F7D" w:rsidP="00172DB2">
      <w:pPr>
        <w:pStyle w:val="a6"/>
        <w:spacing w:after="0" w:line="360" w:lineRule="auto"/>
        <w:ind w:firstLine="851"/>
        <w:jc w:val="center"/>
        <w:rPr>
          <w:rFonts w:ascii="Times New Roman" w:hAnsi="Times New Roman" w:cs="Times New Roman"/>
          <w:i w:val="0"/>
          <w:color w:val="auto"/>
          <w:sz w:val="20"/>
          <w:szCs w:val="20"/>
          <w:lang w:val="en-US"/>
        </w:rPr>
      </w:pPr>
      <w:proofErr w:type="gramStart"/>
      <w:r>
        <w:rPr>
          <w:rFonts w:ascii="Times New Roman" w:hAnsi="Times New Roman" w:cs="Times New Roman"/>
          <w:b/>
          <w:i w:val="0"/>
          <w:color w:val="auto"/>
          <w:sz w:val="20"/>
          <w:szCs w:val="20"/>
          <w:lang w:val="en-US"/>
        </w:rPr>
        <w:t>Fig</w:t>
      </w:r>
      <w:r w:rsidR="000F5237" w:rsidRPr="00172DB2">
        <w:rPr>
          <w:rFonts w:ascii="Times New Roman" w:hAnsi="Times New Roman" w:cs="Times New Roman"/>
          <w:b/>
          <w:i w:val="0"/>
          <w:color w:val="auto"/>
          <w:sz w:val="20"/>
          <w:szCs w:val="20"/>
          <w:lang w:val="en-US"/>
        </w:rPr>
        <w:t>. 6.</w:t>
      </w:r>
      <w:proofErr w:type="gramEnd"/>
      <w:r w:rsidR="000F5237" w:rsidRPr="00172DB2">
        <w:rPr>
          <w:rFonts w:ascii="Times New Roman" w:hAnsi="Times New Roman" w:cs="Times New Roman"/>
          <w:i w:val="0"/>
          <w:color w:val="auto"/>
          <w:sz w:val="20"/>
          <w:szCs w:val="20"/>
          <w:lang w:val="en-US"/>
        </w:rPr>
        <w:t xml:space="preserve"> </w:t>
      </w:r>
      <w:proofErr w:type="gramStart"/>
      <w:r>
        <w:rPr>
          <w:rFonts w:ascii="Times New Roman" w:hAnsi="Times New Roman" w:cs="Times New Roman"/>
          <w:i w:val="0"/>
          <w:color w:val="auto"/>
          <w:sz w:val="20"/>
          <w:szCs w:val="20"/>
          <w:lang w:val="en-US"/>
        </w:rPr>
        <w:t>MCT</w:t>
      </w:r>
      <w:r w:rsidR="000F5237" w:rsidRPr="00172DB2">
        <w:rPr>
          <w:rFonts w:ascii="Times New Roman" w:hAnsi="Times New Roman" w:cs="Times New Roman"/>
          <w:i w:val="0"/>
          <w:color w:val="auto"/>
          <w:sz w:val="20"/>
          <w:szCs w:val="20"/>
          <w:lang w:val="en-US"/>
        </w:rPr>
        <w:t>.</w:t>
      </w:r>
      <w:proofErr w:type="gramEnd"/>
      <w:r w:rsidR="000F5237" w:rsidRPr="00172DB2">
        <w:rPr>
          <w:rFonts w:ascii="Times New Roman" w:hAnsi="Times New Roman" w:cs="Times New Roman"/>
          <w:i w:val="0"/>
          <w:color w:val="auto"/>
          <w:sz w:val="20"/>
          <w:szCs w:val="20"/>
          <w:lang w:val="en-US"/>
        </w:rPr>
        <w:t xml:space="preserve"> </w:t>
      </w:r>
      <w:proofErr w:type="gramStart"/>
      <w:r w:rsidRPr="009F4F7D">
        <w:rPr>
          <w:rFonts w:ascii="Times New Roman" w:hAnsi="Times New Roman" w:cs="Times New Roman"/>
          <w:i w:val="0"/>
          <w:color w:val="auto"/>
          <w:sz w:val="20"/>
          <w:szCs w:val="20"/>
          <w:lang w:val="en-US"/>
        </w:rPr>
        <w:t>Frontal section.</w:t>
      </w:r>
      <w:proofErr w:type="gramEnd"/>
      <w:r w:rsidRPr="009F4F7D">
        <w:rPr>
          <w:rFonts w:ascii="Times New Roman" w:hAnsi="Times New Roman" w:cs="Times New Roman"/>
          <w:i w:val="0"/>
          <w:color w:val="auto"/>
          <w:sz w:val="20"/>
          <w:szCs w:val="20"/>
          <w:lang w:val="en-US"/>
        </w:rPr>
        <w:t xml:space="preserve"> </w:t>
      </w:r>
      <w:proofErr w:type="gramStart"/>
      <w:r w:rsidRPr="009F4F7D">
        <w:rPr>
          <w:rFonts w:ascii="Times New Roman" w:hAnsi="Times New Roman" w:cs="Times New Roman"/>
          <w:i w:val="0"/>
          <w:color w:val="auto"/>
          <w:sz w:val="20"/>
          <w:szCs w:val="20"/>
          <w:lang w:val="en-US"/>
        </w:rPr>
        <w:t>Tumor localization at the lower edge of the pancreas in the region of the isthmus of the pancreas</w:t>
      </w:r>
      <w:r w:rsidR="000F5237" w:rsidRPr="00172DB2">
        <w:rPr>
          <w:rFonts w:ascii="Times New Roman" w:hAnsi="Times New Roman" w:cs="Times New Roman"/>
          <w:i w:val="0"/>
          <w:color w:val="auto"/>
          <w:sz w:val="20"/>
          <w:szCs w:val="20"/>
          <w:lang w:val="en-US"/>
        </w:rPr>
        <w:t>.</w:t>
      </w:r>
      <w:proofErr w:type="gramEnd"/>
      <w:r w:rsidR="000F5237" w:rsidRPr="00172DB2">
        <w:rPr>
          <w:rFonts w:ascii="Times New Roman" w:hAnsi="Times New Roman" w:cs="Times New Roman"/>
          <w:i w:val="0"/>
          <w:color w:val="auto"/>
          <w:sz w:val="20"/>
          <w:szCs w:val="20"/>
          <w:lang w:val="en-US"/>
        </w:rPr>
        <w:t xml:space="preserve"> </w:t>
      </w:r>
      <w:r>
        <w:rPr>
          <w:rFonts w:ascii="Times New Roman" w:hAnsi="Times New Roman" w:cs="Times New Roman"/>
          <w:i w:val="0"/>
          <w:color w:val="auto"/>
          <w:sz w:val="20"/>
          <w:szCs w:val="20"/>
          <w:lang w:val="en-US"/>
        </w:rPr>
        <w:t>Case No 2</w:t>
      </w:r>
    </w:p>
    <w:p w14:paraId="5339BA69" w14:textId="77A0B35C" w:rsidR="000F5237" w:rsidRPr="00172DB2" w:rsidRDefault="00C22DC4" w:rsidP="00172DB2">
      <w:pPr>
        <w:pStyle w:val="a6"/>
        <w:keepNext/>
        <w:spacing w:after="0" w:line="360" w:lineRule="auto"/>
        <w:ind w:firstLine="851"/>
        <w:jc w:val="center"/>
        <w:rPr>
          <w:color w:val="auto"/>
          <w:lang w:val="en-US"/>
        </w:rPr>
      </w:pPr>
      <w:r w:rsidRPr="00172DB2">
        <w:rPr>
          <w:noProof/>
          <w:color w:val="auto"/>
          <w:lang w:val="en-US" w:eastAsia="zh-CN"/>
        </w:rPr>
        <w:lastRenderedPageBreak/>
        <w:drawing>
          <wp:inline distT="0" distB="0" distL="0" distR="0" wp14:anchorId="219E2599" wp14:editId="6D5C49DD">
            <wp:extent cx="5581015" cy="2715164"/>
            <wp:effectExtent l="0" t="0" r="63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88073" cy="2718598"/>
                    </a:xfrm>
                    <a:prstGeom prst="rect">
                      <a:avLst/>
                    </a:prstGeom>
                    <a:noFill/>
                  </pic:spPr>
                </pic:pic>
              </a:graphicData>
            </a:graphic>
          </wp:inline>
        </w:drawing>
      </w:r>
    </w:p>
    <w:p w14:paraId="1419CEC3" w14:textId="08371585" w:rsidR="000F5237" w:rsidRPr="00172DB2" w:rsidRDefault="009F4F7D" w:rsidP="00172DB2">
      <w:pPr>
        <w:pStyle w:val="a6"/>
        <w:spacing w:after="0" w:line="360" w:lineRule="auto"/>
        <w:ind w:firstLine="851"/>
        <w:jc w:val="center"/>
        <w:rPr>
          <w:rFonts w:ascii="Times New Roman" w:hAnsi="Times New Roman" w:cs="Times New Roman"/>
          <w:i w:val="0"/>
          <w:color w:val="auto"/>
          <w:sz w:val="20"/>
          <w:szCs w:val="20"/>
          <w:lang w:val="en-US"/>
        </w:rPr>
      </w:pPr>
      <w:proofErr w:type="gramStart"/>
      <w:r>
        <w:rPr>
          <w:rFonts w:ascii="Times New Roman" w:hAnsi="Times New Roman" w:cs="Times New Roman"/>
          <w:b/>
          <w:i w:val="0"/>
          <w:color w:val="auto"/>
          <w:sz w:val="20"/>
          <w:szCs w:val="20"/>
          <w:lang w:val="en-US"/>
        </w:rPr>
        <w:t>Fig</w:t>
      </w:r>
      <w:r w:rsidR="000F5237" w:rsidRPr="00172DB2">
        <w:rPr>
          <w:rFonts w:ascii="Times New Roman" w:hAnsi="Times New Roman" w:cs="Times New Roman"/>
          <w:b/>
          <w:i w:val="0"/>
          <w:color w:val="auto"/>
          <w:sz w:val="20"/>
          <w:szCs w:val="20"/>
          <w:lang w:val="en-US"/>
        </w:rPr>
        <w:t>. 7.</w:t>
      </w:r>
      <w:proofErr w:type="gramEnd"/>
      <w:r w:rsidR="000F5237" w:rsidRPr="00172DB2">
        <w:rPr>
          <w:rFonts w:ascii="Times New Roman" w:hAnsi="Times New Roman" w:cs="Times New Roman"/>
          <w:i w:val="0"/>
          <w:color w:val="auto"/>
          <w:sz w:val="20"/>
          <w:szCs w:val="20"/>
          <w:lang w:val="en-US"/>
        </w:rPr>
        <w:t xml:space="preserve"> </w:t>
      </w:r>
      <w:proofErr w:type="gramStart"/>
      <w:r w:rsidRPr="009F4F7D">
        <w:rPr>
          <w:rFonts w:ascii="Times New Roman" w:hAnsi="Times New Roman" w:cs="Times New Roman"/>
          <w:i w:val="0"/>
          <w:color w:val="auto"/>
          <w:sz w:val="20"/>
          <w:szCs w:val="20"/>
          <w:lang w:val="en-US"/>
        </w:rPr>
        <w:t>Anatomic location of the neuroendocrine tumor of the pancreas</w:t>
      </w:r>
      <w:r w:rsidR="000F5237" w:rsidRPr="00172DB2">
        <w:rPr>
          <w:rFonts w:ascii="Times New Roman" w:hAnsi="Times New Roman" w:cs="Times New Roman"/>
          <w:i w:val="0"/>
          <w:color w:val="auto"/>
          <w:sz w:val="20"/>
          <w:szCs w:val="20"/>
          <w:lang w:val="en-US"/>
        </w:rPr>
        <w:t>.</w:t>
      </w:r>
      <w:proofErr w:type="gramEnd"/>
      <w:r w:rsidR="000F5237" w:rsidRPr="00172DB2">
        <w:rPr>
          <w:rFonts w:ascii="Times New Roman" w:hAnsi="Times New Roman" w:cs="Times New Roman"/>
          <w:i w:val="0"/>
          <w:color w:val="auto"/>
          <w:sz w:val="20"/>
          <w:szCs w:val="20"/>
          <w:lang w:val="en-US"/>
        </w:rPr>
        <w:t xml:space="preserve"> </w:t>
      </w:r>
      <w:bookmarkStart w:id="10" w:name="_Hlk10971443"/>
      <w:r>
        <w:rPr>
          <w:rFonts w:ascii="Times New Roman" w:hAnsi="Times New Roman" w:cs="Times New Roman"/>
          <w:i w:val="0"/>
          <w:color w:val="auto"/>
          <w:sz w:val="20"/>
          <w:szCs w:val="20"/>
          <w:lang w:val="en-US"/>
        </w:rPr>
        <w:t>Case No 2</w:t>
      </w:r>
    </w:p>
    <w:bookmarkEnd w:id="10"/>
    <w:p w14:paraId="4FDF37EE" w14:textId="42B58EB0" w:rsidR="000F5237" w:rsidRPr="00172DB2" w:rsidRDefault="001F1032" w:rsidP="00172DB2">
      <w:pPr>
        <w:keepNext/>
        <w:spacing w:after="0" w:line="360" w:lineRule="auto"/>
        <w:ind w:firstLine="851"/>
        <w:jc w:val="center"/>
        <w:rPr>
          <w:lang w:val="en-US"/>
        </w:rPr>
      </w:pPr>
      <w:r w:rsidRPr="00172DB2">
        <w:rPr>
          <w:noProof/>
          <w:lang w:val="en-US" w:eastAsia="zh-CN"/>
        </w:rPr>
        <w:drawing>
          <wp:inline distT="0" distB="0" distL="0" distR="0" wp14:anchorId="260C738F" wp14:editId="403744D2">
            <wp:extent cx="3828279" cy="3042000"/>
            <wp:effectExtent l="0" t="0" r="127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111111111.gif"/>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28279" cy="3042000"/>
                    </a:xfrm>
                    <a:prstGeom prst="rect">
                      <a:avLst/>
                    </a:prstGeom>
                    <a:noFill/>
                    <a:ln>
                      <a:noFill/>
                    </a:ln>
                  </pic:spPr>
                </pic:pic>
              </a:graphicData>
            </a:graphic>
          </wp:inline>
        </w:drawing>
      </w:r>
    </w:p>
    <w:p w14:paraId="1773A317" w14:textId="5C916BB9" w:rsidR="001A4814" w:rsidRPr="00172DB2" w:rsidRDefault="009F4F7D" w:rsidP="00172DB2">
      <w:pPr>
        <w:pStyle w:val="a6"/>
        <w:spacing w:after="0" w:line="360" w:lineRule="auto"/>
        <w:ind w:firstLine="851"/>
        <w:jc w:val="center"/>
        <w:rPr>
          <w:rFonts w:ascii="Times New Roman" w:hAnsi="Times New Roman" w:cs="Times New Roman"/>
          <w:i w:val="0"/>
          <w:color w:val="auto"/>
          <w:sz w:val="20"/>
          <w:szCs w:val="20"/>
          <w:lang w:val="en-US"/>
        </w:rPr>
      </w:pPr>
      <w:proofErr w:type="gramStart"/>
      <w:r>
        <w:rPr>
          <w:rFonts w:ascii="Times New Roman" w:hAnsi="Times New Roman" w:cs="Times New Roman"/>
          <w:b/>
          <w:i w:val="0"/>
          <w:color w:val="auto"/>
          <w:sz w:val="20"/>
          <w:szCs w:val="20"/>
          <w:lang w:val="en-US"/>
        </w:rPr>
        <w:t>Fig</w:t>
      </w:r>
      <w:r w:rsidR="000F5237" w:rsidRPr="00172DB2">
        <w:rPr>
          <w:rFonts w:ascii="Times New Roman" w:hAnsi="Times New Roman" w:cs="Times New Roman"/>
          <w:b/>
          <w:i w:val="0"/>
          <w:color w:val="auto"/>
          <w:sz w:val="20"/>
          <w:szCs w:val="20"/>
          <w:lang w:val="en-US"/>
        </w:rPr>
        <w:t>. 8.</w:t>
      </w:r>
      <w:proofErr w:type="gramEnd"/>
      <w:r w:rsidR="000F5237" w:rsidRPr="00172DB2">
        <w:rPr>
          <w:rFonts w:ascii="Times New Roman" w:hAnsi="Times New Roman" w:cs="Times New Roman"/>
          <w:i w:val="0"/>
          <w:color w:val="auto"/>
          <w:sz w:val="20"/>
          <w:szCs w:val="20"/>
          <w:lang w:val="en-US"/>
        </w:rPr>
        <w:t xml:space="preserve"> </w:t>
      </w:r>
      <w:proofErr w:type="gramStart"/>
      <w:r w:rsidRPr="009F4F7D">
        <w:rPr>
          <w:rFonts w:ascii="Times New Roman" w:hAnsi="Times New Roman" w:cs="Times New Roman"/>
          <w:i w:val="0"/>
          <w:color w:val="auto"/>
          <w:sz w:val="20"/>
          <w:szCs w:val="20"/>
          <w:lang w:val="en-US"/>
        </w:rPr>
        <w:t>Location of trocar at wedge resection of the isthmus of the pancreas</w:t>
      </w:r>
      <w:r w:rsidR="00FB688B" w:rsidRPr="00172DB2">
        <w:rPr>
          <w:rFonts w:ascii="Times New Roman" w:hAnsi="Times New Roman" w:cs="Times New Roman"/>
          <w:i w:val="0"/>
          <w:color w:val="auto"/>
          <w:sz w:val="20"/>
          <w:szCs w:val="20"/>
          <w:lang w:val="en-US"/>
        </w:rPr>
        <w:t>.</w:t>
      </w:r>
      <w:proofErr w:type="gramEnd"/>
      <w:r w:rsidR="001A4814" w:rsidRPr="00172DB2">
        <w:rPr>
          <w:rFonts w:ascii="Times New Roman" w:hAnsi="Times New Roman" w:cs="Times New Roman"/>
          <w:i w:val="0"/>
          <w:color w:val="auto"/>
          <w:sz w:val="20"/>
          <w:szCs w:val="20"/>
          <w:lang w:val="en-US"/>
        </w:rPr>
        <w:t xml:space="preserve"> </w:t>
      </w:r>
      <w:r>
        <w:rPr>
          <w:rFonts w:ascii="Times New Roman" w:hAnsi="Times New Roman" w:cs="Times New Roman"/>
          <w:i w:val="0"/>
          <w:color w:val="auto"/>
          <w:sz w:val="20"/>
          <w:szCs w:val="20"/>
          <w:lang w:val="en-US"/>
        </w:rPr>
        <w:t>Case No 2</w:t>
      </w:r>
      <w:bookmarkStart w:id="11" w:name="_GoBack"/>
      <w:bookmarkEnd w:id="11"/>
    </w:p>
    <w:p w14:paraId="1A54BF0F" w14:textId="0F48A7EE" w:rsidR="000F5237" w:rsidRPr="00172DB2" w:rsidRDefault="000F5237" w:rsidP="00172DB2">
      <w:pPr>
        <w:pStyle w:val="a6"/>
        <w:spacing w:after="0" w:line="360" w:lineRule="auto"/>
        <w:ind w:firstLine="851"/>
        <w:jc w:val="center"/>
        <w:rPr>
          <w:rFonts w:ascii="Times New Roman" w:hAnsi="Times New Roman" w:cs="Times New Roman"/>
          <w:color w:val="auto"/>
          <w:sz w:val="20"/>
          <w:szCs w:val="20"/>
          <w:lang w:val="en-US" w:eastAsia="ru-RU"/>
        </w:rPr>
      </w:pPr>
    </w:p>
    <w:p w14:paraId="27B2B77C" w14:textId="313163E9" w:rsidR="004E6F6D" w:rsidRPr="00172DB2" w:rsidRDefault="004E6F6D" w:rsidP="00172DB2">
      <w:pPr>
        <w:pStyle w:val="a6"/>
        <w:spacing w:after="0" w:line="360" w:lineRule="auto"/>
        <w:ind w:firstLine="851"/>
        <w:rPr>
          <w:color w:val="auto"/>
          <w:lang w:val="en-US" w:eastAsia="ru-RU"/>
        </w:rPr>
      </w:pPr>
    </w:p>
    <w:sectPr w:rsidR="004E6F6D" w:rsidRPr="00172DB2" w:rsidSect="00556B9B">
      <w:headerReference w:type="default" r:id="rId17"/>
      <w:footerReference w:type="default" r:id="rId18"/>
      <w:pgSz w:w="11906" w:h="16838"/>
      <w:pgMar w:top="1134" w:right="851" w:bottom="1134" w:left="164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37C21" w14:textId="77777777" w:rsidR="0067713E" w:rsidRDefault="0067713E" w:rsidP="00F66B56">
      <w:pPr>
        <w:spacing w:after="0" w:line="240" w:lineRule="auto"/>
      </w:pPr>
      <w:r>
        <w:separator/>
      </w:r>
    </w:p>
  </w:endnote>
  <w:endnote w:type="continuationSeparator" w:id="0">
    <w:p w14:paraId="6C9D24C1" w14:textId="77777777" w:rsidR="0067713E" w:rsidRDefault="0067713E" w:rsidP="00F66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19948" w14:textId="4932D437" w:rsidR="008C2884" w:rsidRDefault="008C2884">
    <w:pPr>
      <w:pStyle w:val="ab"/>
      <w:jc w:val="center"/>
    </w:pPr>
  </w:p>
  <w:p w14:paraId="656DC7C3" w14:textId="77777777" w:rsidR="008C2884" w:rsidRDefault="008C288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1D8C0" w14:textId="77777777" w:rsidR="0067713E" w:rsidRDefault="0067713E" w:rsidP="00F66B56">
      <w:pPr>
        <w:spacing w:after="0" w:line="240" w:lineRule="auto"/>
      </w:pPr>
      <w:r>
        <w:separator/>
      </w:r>
    </w:p>
  </w:footnote>
  <w:footnote w:type="continuationSeparator" w:id="0">
    <w:p w14:paraId="05F2EA80" w14:textId="77777777" w:rsidR="0067713E" w:rsidRDefault="0067713E" w:rsidP="00F66B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15515" w14:textId="3C14569A" w:rsidR="008C2884" w:rsidRDefault="008C2884">
    <w:pPr>
      <w:pStyle w:val="a9"/>
    </w:pPr>
  </w:p>
  <w:p w14:paraId="03536953" w14:textId="77777777" w:rsidR="008C2884" w:rsidRDefault="008C288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C47FC"/>
    <w:multiLevelType w:val="hybridMultilevel"/>
    <w:tmpl w:val="B65684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B6A3044"/>
    <w:multiLevelType w:val="hybridMultilevel"/>
    <w:tmpl w:val="E188D35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7D3150"/>
    <w:multiLevelType w:val="hybridMultilevel"/>
    <w:tmpl w:val="F078ED3A"/>
    <w:lvl w:ilvl="0" w:tplc="3F921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4084B74"/>
    <w:multiLevelType w:val="hybridMultilevel"/>
    <w:tmpl w:val="E5E64A22"/>
    <w:lvl w:ilvl="0" w:tplc="48D46046">
      <w:start w:val="1"/>
      <w:numFmt w:val="bullet"/>
      <w:lvlText w:val="•"/>
      <w:lvlJc w:val="left"/>
      <w:pPr>
        <w:tabs>
          <w:tab w:val="num" w:pos="720"/>
        </w:tabs>
        <w:ind w:left="720" w:hanging="360"/>
      </w:pPr>
      <w:rPr>
        <w:rFonts w:ascii="Arial" w:hAnsi="Arial" w:hint="default"/>
      </w:rPr>
    </w:lvl>
    <w:lvl w:ilvl="1" w:tplc="D72A05D8" w:tentative="1">
      <w:start w:val="1"/>
      <w:numFmt w:val="bullet"/>
      <w:lvlText w:val="•"/>
      <w:lvlJc w:val="left"/>
      <w:pPr>
        <w:tabs>
          <w:tab w:val="num" w:pos="1440"/>
        </w:tabs>
        <w:ind w:left="1440" w:hanging="360"/>
      </w:pPr>
      <w:rPr>
        <w:rFonts w:ascii="Arial" w:hAnsi="Arial" w:hint="default"/>
      </w:rPr>
    </w:lvl>
    <w:lvl w:ilvl="2" w:tplc="A2D2D2F0" w:tentative="1">
      <w:start w:val="1"/>
      <w:numFmt w:val="bullet"/>
      <w:lvlText w:val="•"/>
      <w:lvlJc w:val="left"/>
      <w:pPr>
        <w:tabs>
          <w:tab w:val="num" w:pos="2160"/>
        </w:tabs>
        <w:ind w:left="2160" w:hanging="360"/>
      </w:pPr>
      <w:rPr>
        <w:rFonts w:ascii="Arial" w:hAnsi="Arial" w:hint="default"/>
      </w:rPr>
    </w:lvl>
    <w:lvl w:ilvl="3" w:tplc="CE2CEB1C" w:tentative="1">
      <w:start w:val="1"/>
      <w:numFmt w:val="bullet"/>
      <w:lvlText w:val="•"/>
      <w:lvlJc w:val="left"/>
      <w:pPr>
        <w:tabs>
          <w:tab w:val="num" w:pos="2880"/>
        </w:tabs>
        <w:ind w:left="2880" w:hanging="360"/>
      </w:pPr>
      <w:rPr>
        <w:rFonts w:ascii="Arial" w:hAnsi="Arial" w:hint="default"/>
      </w:rPr>
    </w:lvl>
    <w:lvl w:ilvl="4" w:tplc="41BACC5A" w:tentative="1">
      <w:start w:val="1"/>
      <w:numFmt w:val="bullet"/>
      <w:lvlText w:val="•"/>
      <w:lvlJc w:val="left"/>
      <w:pPr>
        <w:tabs>
          <w:tab w:val="num" w:pos="3600"/>
        </w:tabs>
        <w:ind w:left="3600" w:hanging="360"/>
      </w:pPr>
      <w:rPr>
        <w:rFonts w:ascii="Arial" w:hAnsi="Arial" w:hint="default"/>
      </w:rPr>
    </w:lvl>
    <w:lvl w:ilvl="5" w:tplc="149E5CDC" w:tentative="1">
      <w:start w:val="1"/>
      <w:numFmt w:val="bullet"/>
      <w:lvlText w:val="•"/>
      <w:lvlJc w:val="left"/>
      <w:pPr>
        <w:tabs>
          <w:tab w:val="num" w:pos="4320"/>
        </w:tabs>
        <w:ind w:left="4320" w:hanging="360"/>
      </w:pPr>
      <w:rPr>
        <w:rFonts w:ascii="Arial" w:hAnsi="Arial" w:hint="default"/>
      </w:rPr>
    </w:lvl>
    <w:lvl w:ilvl="6" w:tplc="D8B8ACAE" w:tentative="1">
      <w:start w:val="1"/>
      <w:numFmt w:val="bullet"/>
      <w:lvlText w:val="•"/>
      <w:lvlJc w:val="left"/>
      <w:pPr>
        <w:tabs>
          <w:tab w:val="num" w:pos="5040"/>
        </w:tabs>
        <w:ind w:left="5040" w:hanging="360"/>
      </w:pPr>
      <w:rPr>
        <w:rFonts w:ascii="Arial" w:hAnsi="Arial" w:hint="default"/>
      </w:rPr>
    </w:lvl>
    <w:lvl w:ilvl="7" w:tplc="34B0D0E6" w:tentative="1">
      <w:start w:val="1"/>
      <w:numFmt w:val="bullet"/>
      <w:lvlText w:val="•"/>
      <w:lvlJc w:val="left"/>
      <w:pPr>
        <w:tabs>
          <w:tab w:val="num" w:pos="5760"/>
        </w:tabs>
        <w:ind w:left="5760" w:hanging="360"/>
      </w:pPr>
      <w:rPr>
        <w:rFonts w:ascii="Arial" w:hAnsi="Arial" w:hint="default"/>
      </w:rPr>
    </w:lvl>
    <w:lvl w:ilvl="8" w:tplc="805E2244" w:tentative="1">
      <w:start w:val="1"/>
      <w:numFmt w:val="bullet"/>
      <w:lvlText w:val="•"/>
      <w:lvlJc w:val="left"/>
      <w:pPr>
        <w:tabs>
          <w:tab w:val="num" w:pos="6480"/>
        </w:tabs>
        <w:ind w:left="6480" w:hanging="360"/>
      </w:pPr>
      <w:rPr>
        <w:rFonts w:ascii="Arial" w:hAnsi="Arial" w:hint="default"/>
      </w:rPr>
    </w:lvl>
  </w:abstractNum>
  <w:abstractNum w:abstractNumId="4">
    <w:nsid w:val="68D863F8"/>
    <w:multiLevelType w:val="multilevel"/>
    <w:tmpl w:val="B6B23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915"/>
    <w:rsid w:val="00002608"/>
    <w:rsid w:val="00004BE7"/>
    <w:rsid w:val="000059AA"/>
    <w:rsid w:val="000104F3"/>
    <w:rsid w:val="00014211"/>
    <w:rsid w:val="000170ED"/>
    <w:rsid w:val="00017BD3"/>
    <w:rsid w:val="00022334"/>
    <w:rsid w:val="00022F7B"/>
    <w:rsid w:val="00030CA3"/>
    <w:rsid w:val="00030D95"/>
    <w:rsid w:val="0003269C"/>
    <w:rsid w:val="000370CF"/>
    <w:rsid w:val="0004685C"/>
    <w:rsid w:val="00046E27"/>
    <w:rsid w:val="0004791C"/>
    <w:rsid w:val="000534E5"/>
    <w:rsid w:val="0006399F"/>
    <w:rsid w:val="0006628D"/>
    <w:rsid w:val="0007656F"/>
    <w:rsid w:val="00094DA1"/>
    <w:rsid w:val="000A645E"/>
    <w:rsid w:val="000A7161"/>
    <w:rsid w:val="000B3872"/>
    <w:rsid w:val="000B487F"/>
    <w:rsid w:val="000C0CCB"/>
    <w:rsid w:val="000C107A"/>
    <w:rsid w:val="000D681C"/>
    <w:rsid w:val="000E0B49"/>
    <w:rsid w:val="000E2289"/>
    <w:rsid w:val="000F2FE3"/>
    <w:rsid w:val="000F5237"/>
    <w:rsid w:val="000F6A31"/>
    <w:rsid w:val="00100EC6"/>
    <w:rsid w:val="0010318F"/>
    <w:rsid w:val="00105B5B"/>
    <w:rsid w:val="00107BBE"/>
    <w:rsid w:val="0011242A"/>
    <w:rsid w:val="00112F48"/>
    <w:rsid w:val="00126216"/>
    <w:rsid w:val="0012729A"/>
    <w:rsid w:val="001316E4"/>
    <w:rsid w:val="001320E9"/>
    <w:rsid w:val="00150C6A"/>
    <w:rsid w:val="00153426"/>
    <w:rsid w:val="001538C8"/>
    <w:rsid w:val="0016086B"/>
    <w:rsid w:val="00160E52"/>
    <w:rsid w:val="00160EDB"/>
    <w:rsid w:val="0016232E"/>
    <w:rsid w:val="001707DF"/>
    <w:rsid w:val="00172DB2"/>
    <w:rsid w:val="00177FAC"/>
    <w:rsid w:val="001816FC"/>
    <w:rsid w:val="0018194C"/>
    <w:rsid w:val="00185256"/>
    <w:rsid w:val="00194F9D"/>
    <w:rsid w:val="001A4814"/>
    <w:rsid w:val="001A6BC1"/>
    <w:rsid w:val="001B623A"/>
    <w:rsid w:val="001C5815"/>
    <w:rsid w:val="001D5611"/>
    <w:rsid w:val="001D77FF"/>
    <w:rsid w:val="001E2BC9"/>
    <w:rsid w:val="001E7A11"/>
    <w:rsid w:val="001F1032"/>
    <w:rsid w:val="001F12EB"/>
    <w:rsid w:val="001F4769"/>
    <w:rsid w:val="001F5036"/>
    <w:rsid w:val="001F5894"/>
    <w:rsid w:val="00200B91"/>
    <w:rsid w:val="00204384"/>
    <w:rsid w:val="002043C2"/>
    <w:rsid w:val="0021797A"/>
    <w:rsid w:val="00217D70"/>
    <w:rsid w:val="0022753F"/>
    <w:rsid w:val="00230941"/>
    <w:rsid w:val="002327F7"/>
    <w:rsid w:val="0024151F"/>
    <w:rsid w:val="0024483D"/>
    <w:rsid w:val="00255AF8"/>
    <w:rsid w:val="002617C8"/>
    <w:rsid w:val="00265A60"/>
    <w:rsid w:val="00267F17"/>
    <w:rsid w:val="00283C18"/>
    <w:rsid w:val="00285A67"/>
    <w:rsid w:val="0028658A"/>
    <w:rsid w:val="00291D96"/>
    <w:rsid w:val="002A39F0"/>
    <w:rsid w:val="002B0953"/>
    <w:rsid w:val="002B4DF1"/>
    <w:rsid w:val="002C2AEC"/>
    <w:rsid w:val="002D01CC"/>
    <w:rsid w:val="002E41E9"/>
    <w:rsid w:val="002F0B8E"/>
    <w:rsid w:val="00301ECF"/>
    <w:rsid w:val="00303439"/>
    <w:rsid w:val="003137BD"/>
    <w:rsid w:val="00314538"/>
    <w:rsid w:val="00322F0A"/>
    <w:rsid w:val="00324DA6"/>
    <w:rsid w:val="0032791D"/>
    <w:rsid w:val="00330694"/>
    <w:rsid w:val="0033277B"/>
    <w:rsid w:val="00332AE1"/>
    <w:rsid w:val="003358D7"/>
    <w:rsid w:val="0034110F"/>
    <w:rsid w:val="00346960"/>
    <w:rsid w:val="00362272"/>
    <w:rsid w:val="00377ADE"/>
    <w:rsid w:val="00380A30"/>
    <w:rsid w:val="003817BC"/>
    <w:rsid w:val="00390AC9"/>
    <w:rsid w:val="00394574"/>
    <w:rsid w:val="003A25B6"/>
    <w:rsid w:val="003A4535"/>
    <w:rsid w:val="003A7D8D"/>
    <w:rsid w:val="003B5BD2"/>
    <w:rsid w:val="003C006A"/>
    <w:rsid w:val="003C0085"/>
    <w:rsid w:val="003C01EC"/>
    <w:rsid w:val="003C15BF"/>
    <w:rsid w:val="003C1852"/>
    <w:rsid w:val="003C5B60"/>
    <w:rsid w:val="003C734B"/>
    <w:rsid w:val="003E2D2C"/>
    <w:rsid w:val="003F1AF9"/>
    <w:rsid w:val="003F7BE3"/>
    <w:rsid w:val="00405BDD"/>
    <w:rsid w:val="00415AC1"/>
    <w:rsid w:val="00415F05"/>
    <w:rsid w:val="004371A1"/>
    <w:rsid w:val="00442EEB"/>
    <w:rsid w:val="0044557C"/>
    <w:rsid w:val="004471F5"/>
    <w:rsid w:val="00450916"/>
    <w:rsid w:val="00457096"/>
    <w:rsid w:val="004604B0"/>
    <w:rsid w:val="00467C63"/>
    <w:rsid w:val="00474839"/>
    <w:rsid w:val="00476B5E"/>
    <w:rsid w:val="00477A75"/>
    <w:rsid w:val="00482BD3"/>
    <w:rsid w:val="0049205A"/>
    <w:rsid w:val="004A3557"/>
    <w:rsid w:val="004A4459"/>
    <w:rsid w:val="004A7961"/>
    <w:rsid w:val="004B7988"/>
    <w:rsid w:val="004C04AB"/>
    <w:rsid w:val="004C5267"/>
    <w:rsid w:val="004C58EC"/>
    <w:rsid w:val="004C5D4F"/>
    <w:rsid w:val="004C7CB6"/>
    <w:rsid w:val="004E22C1"/>
    <w:rsid w:val="004E2BF8"/>
    <w:rsid w:val="004E2CE3"/>
    <w:rsid w:val="004E6F6D"/>
    <w:rsid w:val="004F1B19"/>
    <w:rsid w:val="004F6C73"/>
    <w:rsid w:val="00500F6E"/>
    <w:rsid w:val="00527B0D"/>
    <w:rsid w:val="0053147B"/>
    <w:rsid w:val="0053761F"/>
    <w:rsid w:val="00544228"/>
    <w:rsid w:val="005457BE"/>
    <w:rsid w:val="0054592E"/>
    <w:rsid w:val="00547329"/>
    <w:rsid w:val="00547E15"/>
    <w:rsid w:val="00552470"/>
    <w:rsid w:val="0055359F"/>
    <w:rsid w:val="00556315"/>
    <w:rsid w:val="00556B9B"/>
    <w:rsid w:val="005618E4"/>
    <w:rsid w:val="00566D08"/>
    <w:rsid w:val="00566FEB"/>
    <w:rsid w:val="00570024"/>
    <w:rsid w:val="005700FF"/>
    <w:rsid w:val="00570F0F"/>
    <w:rsid w:val="00582438"/>
    <w:rsid w:val="00582ADA"/>
    <w:rsid w:val="0058465E"/>
    <w:rsid w:val="005920D8"/>
    <w:rsid w:val="005966D0"/>
    <w:rsid w:val="005A66AF"/>
    <w:rsid w:val="005B0A4F"/>
    <w:rsid w:val="005B1449"/>
    <w:rsid w:val="005B38C8"/>
    <w:rsid w:val="005B4F5E"/>
    <w:rsid w:val="005E206F"/>
    <w:rsid w:val="006009DE"/>
    <w:rsid w:val="00602817"/>
    <w:rsid w:val="00605C21"/>
    <w:rsid w:val="006078FD"/>
    <w:rsid w:val="00607DC3"/>
    <w:rsid w:val="00610560"/>
    <w:rsid w:val="00614444"/>
    <w:rsid w:val="00635AE4"/>
    <w:rsid w:val="00636092"/>
    <w:rsid w:val="006438EA"/>
    <w:rsid w:val="006510A9"/>
    <w:rsid w:val="006655C2"/>
    <w:rsid w:val="00666221"/>
    <w:rsid w:val="006666B9"/>
    <w:rsid w:val="00667944"/>
    <w:rsid w:val="00670033"/>
    <w:rsid w:val="0067368A"/>
    <w:rsid w:val="00673CD0"/>
    <w:rsid w:val="0067713E"/>
    <w:rsid w:val="00696810"/>
    <w:rsid w:val="006B3F35"/>
    <w:rsid w:val="006B7CEB"/>
    <w:rsid w:val="006C1395"/>
    <w:rsid w:val="006C27A4"/>
    <w:rsid w:val="006D1B91"/>
    <w:rsid w:val="006D4D54"/>
    <w:rsid w:val="006D4ED8"/>
    <w:rsid w:val="006D7E9B"/>
    <w:rsid w:val="006E0411"/>
    <w:rsid w:val="006F593E"/>
    <w:rsid w:val="006F7341"/>
    <w:rsid w:val="0070187C"/>
    <w:rsid w:val="00707634"/>
    <w:rsid w:val="0071289A"/>
    <w:rsid w:val="00717B01"/>
    <w:rsid w:val="00726034"/>
    <w:rsid w:val="0073063E"/>
    <w:rsid w:val="00734652"/>
    <w:rsid w:val="00734EAC"/>
    <w:rsid w:val="007354AA"/>
    <w:rsid w:val="00736616"/>
    <w:rsid w:val="00740C45"/>
    <w:rsid w:val="00745E67"/>
    <w:rsid w:val="007476F5"/>
    <w:rsid w:val="007537E2"/>
    <w:rsid w:val="00754D0A"/>
    <w:rsid w:val="007622F5"/>
    <w:rsid w:val="00765A8A"/>
    <w:rsid w:val="00781397"/>
    <w:rsid w:val="00781C6A"/>
    <w:rsid w:val="00782D16"/>
    <w:rsid w:val="00785E43"/>
    <w:rsid w:val="007863C7"/>
    <w:rsid w:val="007904A6"/>
    <w:rsid w:val="007936DC"/>
    <w:rsid w:val="00796F8A"/>
    <w:rsid w:val="007A2FCC"/>
    <w:rsid w:val="007B1D85"/>
    <w:rsid w:val="007B2A1D"/>
    <w:rsid w:val="007B3E96"/>
    <w:rsid w:val="007C69D6"/>
    <w:rsid w:val="007D5E94"/>
    <w:rsid w:val="007E17CF"/>
    <w:rsid w:val="007E2C3A"/>
    <w:rsid w:val="007E6E7B"/>
    <w:rsid w:val="00804C63"/>
    <w:rsid w:val="00813F20"/>
    <w:rsid w:val="00820D2D"/>
    <w:rsid w:val="00823EF6"/>
    <w:rsid w:val="00832E69"/>
    <w:rsid w:val="00834388"/>
    <w:rsid w:val="00836184"/>
    <w:rsid w:val="00843034"/>
    <w:rsid w:val="00845BC1"/>
    <w:rsid w:val="0084669A"/>
    <w:rsid w:val="008565BE"/>
    <w:rsid w:val="008600F1"/>
    <w:rsid w:val="00860CD6"/>
    <w:rsid w:val="00861BFD"/>
    <w:rsid w:val="008656BA"/>
    <w:rsid w:val="00871915"/>
    <w:rsid w:val="008807EE"/>
    <w:rsid w:val="00884601"/>
    <w:rsid w:val="00894287"/>
    <w:rsid w:val="00896979"/>
    <w:rsid w:val="008A2695"/>
    <w:rsid w:val="008B24F7"/>
    <w:rsid w:val="008C2884"/>
    <w:rsid w:val="008D1F6B"/>
    <w:rsid w:val="008F3F66"/>
    <w:rsid w:val="009018F0"/>
    <w:rsid w:val="00903E2A"/>
    <w:rsid w:val="00904AE6"/>
    <w:rsid w:val="0090603E"/>
    <w:rsid w:val="0091171E"/>
    <w:rsid w:val="00915AB7"/>
    <w:rsid w:val="00920271"/>
    <w:rsid w:val="00924418"/>
    <w:rsid w:val="009331CF"/>
    <w:rsid w:val="0094659E"/>
    <w:rsid w:val="00946AB5"/>
    <w:rsid w:val="00947B53"/>
    <w:rsid w:val="0096374B"/>
    <w:rsid w:val="009642A5"/>
    <w:rsid w:val="009670A3"/>
    <w:rsid w:val="00967941"/>
    <w:rsid w:val="009839F2"/>
    <w:rsid w:val="00986753"/>
    <w:rsid w:val="0099116C"/>
    <w:rsid w:val="009B15C1"/>
    <w:rsid w:val="009C3C97"/>
    <w:rsid w:val="009C476A"/>
    <w:rsid w:val="009D67D8"/>
    <w:rsid w:val="009E26E9"/>
    <w:rsid w:val="009E3D12"/>
    <w:rsid w:val="009E4D7A"/>
    <w:rsid w:val="009E6576"/>
    <w:rsid w:val="009F2E42"/>
    <w:rsid w:val="009F4F7D"/>
    <w:rsid w:val="009F5F02"/>
    <w:rsid w:val="009F7C7E"/>
    <w:rsid w:val="00A04271"/>
    <w:rsid w:val="00A11D68"/>
    <w:rsid w:val="00A1315A"/>
    <w:rsid w:val="00A15E07"/>
    <w:rsid w:val="00A201EE"/>
    <w:rsid w:val="00A23A21"/>
    <w:rsid w:val="00A31D2F"/>
    <w:rsid w:val="00A44609"/>
    <w:rsid w:val="00A46229"/>
    <w:rsid w:val="00A54944"/>
    <w:rsid w:val="00A62FE1"/>
    <w:rsid w:val="00A704D6"/>
    <w:rsid w:val="00A71211"/>
    <w:rsid w:val="00A82CF7"/>
    <w:rsid w:val="00A90E11"/>
    <w:rsid w:val="00A93B1E"/>
    <w:rsid w:val="00A97F3F"/>
    <w:rsid w:val="00AA3467"/>
    <w:rsid w:val="00AA3BA4"/>
    <w:rsid w:val="00AA3BA8"/>
    <w:rsid w:val="00AB0863"/>
    <w:rsid w:val="00AB221F"/>
    <w:rsid w:val="00AB291C"/>
    <w:rsid w:val="00AB2967"/>
    <w:rsid w:val="00AB2C46"/>
    <w:rsid w:val="00AB5C75"/>
    <w:rsid w:val="00AC3852"/>
    <w:rsid w:val="00AC61F3"/>
    <w:rsid w:val="00AC7275"/>
    <w:rsid w:val="00AD3549"/>
    <w:rsid w:val="00AD6A88"/>
    <w:rsid w:val="00AE6F4A"/>
    <w:rsid w:val="00AF699B"/>
    <w:rsid w:val="00AF6AB2"/>
    <w:rsid w:val="00B013CB"/>
    <w:rsid w:val="00B0588E"/>
    <w:rsid w:val="00B14711"/>
    <w:rsid w:val="00B233B1"/>
    <w:rsid w:val="00B234D8"/>
    <w:rsid w:val="00B4204B"/>
    <w:rsid w:val="00B42B8D"/>
    <w:rsid w:val="00B43993"/>
    <w:rsid w:val="00B54150"/>
    <w:rsid w:val="00B54ACF"/>
    <w:rsid w:val="00B615FC"/>
    <w:rsid w:val="00B64886"/>
    <w:rsid w:val="00B65B7B"/>
    <w:rsid w:val="00B6696E"/>
    <w:rsid w:val="00B72923"/>
    <w:rsid w:val="00B7381E"/>
    <w:rsid w:val="00B80156"/>
    <w:rsid w:val="00B803C0"/>
    <w:rsid w:val="00B973E5"/>
    <w:rsid w:val="00BB3976"/>
    <w:rsid w:val="00BC1B59"/>
    <w:rsid w:val="00BC2D8D"/>
    <w:rsid w:val="00BC4A97"/>
    <w:rsid w:val="00BC6454"/>
    <w:rsid w:val="00BC6AA8"/>
    <w:rsid w:val="00BD25A4"/>
    <w:rsid w:val="00BD7D37"/>
    <w:rsid w:val="00BE23C8"/>
    <w:rsid w:val="00BF61BB"/>
    <w:rsid w:val="00C14333"/>
    <w:rsid w:val="00C14F2C"/>
    <w:rsid w:val="00C203AB"/>
    <w:rsid w:val="00C21EC8"/>
    <w:rsid w:val="00C22DC4"/>
    <w:rsid w:val="00C231C3"/>
    <w:rsid w:val="00C340C1"/>
    <w:rsid w:val="00C44E7A"/>
    <w:rsid w:val="00C470F3"/>
    <w:rsid w:val="00C52AF4"/>
    <w:rsid w:val="00C6183C"/>
    <w:rsid w:val="00C6229F"/>
    <w:rsid w:val="00C627EE"/>
    <w:rsid w:val="00C63A34"/>
    <w:rsid w:val="00C65C20"/>
    <w:rsid w:val="00C7268B"/>
    <w:rsid w:val="00C80B66"/>
    <w:rsid w:val="00C84F81"/>
    <w:rsid w:val="00C877EB"/>
    <w:rsid w:val="00C91DBF"/>
    <w:rsid w:val="00C966F1"/>
    <w:rsid w:val="00CA0CB9"/>
    <w:rsid w:val="00CA1234"/>
    <w:rsid w:val="00CB2411"/>
    <w:rsid w:val="00CB6ADA"/>
    <w:rsid w:val="00CC3530"/>
    <w:rsid w:val="00CC38C7"/>
    <w:rsid w:val="00CD3F1D"/>
    <w:rsid w:val="00CD6CA5"/>
    <w:rsid w:val="00CE40BC"/>
    <w:rsid w:val="00CE654A"/>
    <w:rsid w:val="00CE6CCA"/>
    <w:rsid w:val="00D07E8B"/>
    <w:rsid w:val="00D113C8"/>
    <w:rsid w:val="00D206D5"/>
    <w:rsid w:val="00D22639"/>
    <w:rsid w:val="00D31760"/>
    <w:rsid w:val="00D31F83"/>
    <w:rsid w:val="00D34A56"/>
    <w:rsid w:val="00D36F14"/>
    <w:rsid w:val="00D406AF"/>
    <w:rsid w:val="00D410AF"/>
    <w:rsid w:val="00D426B3"/>
    <w:rsid w:val="00D45F84"/>
    <w:rsid w:val="00D51B34"/>
    <w:rsid w:val="00D55D92"/>
    <w:rsid w:val="00D575C5"/>
    <w:rsid w:val="00D61971"/>
    <w:rsid w:val="00D6213D"/>
    <w:rsid w:val="00D63B8D"/>
    <w:rsid w:val="00D65D72"/>
    <w:rsid w:val="00D6793D"/>
    <w:rsid w:val="00D74EAB"/>
    <w:rsid w:val="00D77784"/>
    <w:rsid w:val="00D862A0"/>
    <w:rsid w:val="00D87662"/>
    <w:rsid w:val="00D913B4"/>
    <w:rsid w:val="00D95878"/>
    <w:rsid w:val="00D9687C"/>
    <w:rsid w:val="00DB272A"/>
    <w:rsid w:val="00DB42D8"/>
    <w:rsid w:val="00DB5547"/>
    <w:rsid w:val="00DB64DB"/>
    <w:rsid w:val="00DC0476"/>
    <w:rsid w:val="00DC717A"/>
    <w:rsid w:val="00DD310E"/>
    <w:rsid w:val="00DD33FA"/>
    <w:rsid w:val="00DE1610"/>
    <w:rsid w:val="00DE27DB"/>
    <w:rsid w:val="00DE68C9"/>
    <w:rsid w:val="00DE7556"/>
    <w:rsid w:val="00E0013F"/>
    <w:rsid w:val="00E04F1C"/>
    <w:rsid w:val="00E17993"/>
    <w:rsid w:val="00E20A12"/>
    <w:rsid w:val="00E238B6"/>
    <w:rsid w:val="00E264A8"/>
    <w:rsid w:val="00E34C62"/>
    <w:rsid w:val="00E43877"/>
    <w:rsid w:val="00E45538"/>
    <w:rsid w:val="00E506DB"/>
    <w:rsid w:val="00E62658"/>
    <w:rsid w:val="00E6436E"/>
    <w:rsid w:val="00E95749"/>
    <w:rsid w:val="00E97082"/>
    <w:rsid w:val="00EA0FD5"/>
    <w:rsid w:val="00EA57E7"/>
    <w:rsid w:val="00EA68A6"/>
    <w:rsid w:val="00EA7EC0"/>
    <w:rsid w:val="00EB6C94"/>
    <w:rsid w:val="00EC039D"/>
    <w:rsid w:val="00EC0DD4"/>
    <w:rsid w:val="00EC2A65"/>
    <w:rsid w:val="00EC3580"/>
    <w:rsid w:val="00EC4234"/>
    <w:rsid w:val="00EC5287"/>
    <w:rsid w:val="00EC54A3"/>
    <w:rsid w:val="00EC59C9"/>
    <w:rsid w:val="00EC7879"/>
    <w:rsid w:val="00EC7A80"/>
    <w:rsid w:val="00EC7AF5"/>
    <w:rsid w:val="00ED2401"/>
    <w:rsid w:val="00EE5BCE"/>
    <w:rsid w:val="00EE74A2"/>
    <w:rsid w:val="00F001CE"/>
    <w:rsid w:val="00F03635"/>
    <w:rsid w:val="00F04E52"/>
    <w:rsid w:val="00F07772"/>
    <w:rsid w:val="00F205CE"/>
    <w:rsid w:val="00F2155D"/>
    <w:rsid w:val="00F26419"/>
    <w:rsid w:val="00F47CDA"/>
    <w:rsid w:val="00F50758"/>
    <w:rsid w:val="00F51FC9"/>
    <w:rsid w:val="00F5774B"/>
    <w:rsid w:val="00F66B56"/>
    <w:rsid w:val="00F73187"/>
    <w:rsid w:val="00F739CB"/>
    <w:rsid w:val="00FA47EC"/>
    <w:rsid w:val="00FB688B"/>
    <w:rsid w:val="00FC1379"/>
    <w:rsid w:val="00FC3612"/>
    <w:rsid w:val="00FC4D21"/>
    <w:rsid w:val="00FC7AD3"/>
    <w:rsid w:val="00FD02C1"/>
    <w:rsid w:val="00FD06DD"/>
    <w:rsid w:val="00FD25EC"/>
    <w:rsid w:val="00FD3B6E"/>
    <w:rsid w:val="00FE15F3"/>
    <w:rsid w:val="00FE39D1"/>
    <w:rsid w:val="00FE3BB2"/>
    <w:rsid w:val="00FE4F00"/>
    <w:rsid w:val="00FE69A7"/>
    <w:rsid w:val="00FE7C2E"/>
    <w:rsid w:val="00FF1B92"/>
    <w:rsid w:val="00FF1DDE"/>
    <w:rsid w:val="00FF72F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F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BE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871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71915"/>
    <w:rPr>
      <w:rFonts w:ascii="Courier New" w:eastAsia="Times New Roman" w:hAnsi="Courier New" w:cs="Courier New"/>
      <w:sz w:val="20"/>
      <w:szCs w:val="20"/>
      <w:lang w:eastAsia="ru-RU"/>
    </w:rPr>
  </w:style>
  <w:style w:type="paragraph" w:styleId="a3">
    <w:name w:val="Normal (Web)"/>
    <w:basedOn w:val="a"/>
    <w:uiPriority w:val="99"/>
    <w:unhideWhenUsed/>
    <w:rsid w:val="000170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citation">
    <w:name w:val="element-citation"/>
    <w:basedOn w:val="a0"/>
    <w:rsid w:val="00BD25A4"/>
  </w:style>
  <w:style w:type="character" w:customStyle="1" w:styleId="ref-journal">
    <w:name w:val="ref-journal"/>
    <w:basedOn w:val="a0"/>
    <w:rsid w:val="00BD25A4"/>
  </w:style>
  <w:style w:type="character" w:customStyle="1" w:styleId="ref-vol">
    <w:name w:val="ref-vol"/>
    <w:basedOn w:val="a0"/>
    <w:rsid w:val="00BD25A4"/>
  </w:style>
  <w:style w:type="character" w:customStyle="1" w:styleId="nowrap">
    <w:name w:val="nowrap"/>
    <w:basedOn w:val="a0"/>
    <w:rsid w:val="00BD25A4"/>
  </w:style>
  <w:style w:type="character" w:styleId="a4">
    <w:name w:val="Hyperlink"/>
    <w:basedOn w:val="a0"/>
    <w:uiPriority w:val="99"/>
    <w:unhideWhenUsed/>
    <w:rsid w:val="00BD25A4"/>
    <w:rPr>
      <w:color w:val="0000FF"/>
      <w:u w:val="single"/>
    </w:rPr>
  </w:style>
  <w:style w:type="character" w:customStyle="1" w:styleId="reflinks">
    <w:name w:val="reflinks"/>
    <w:basedOn w:val="a0"/>
    <w:rsid w:val="00200B91"/>
  </w:style>
  <w:style w:type="character" w:customStyle="1" w:styleId="sep">
    <w:name w:val="sep"/>
    <w:basedOn w:val="a0"/>
    <w:rsid w:val="00200B91"/>
  </w:style>
  <w:style w:type="paragraph" w:styleId="a5">
    <w:name w:val="List Paragraph"/>
    <w:basedOn w:val="a"/>
    <w:uiPriority w:val="34"/>
    <w:qFormat/>
    <w:rsid w:val="00200B91"/>
    <w:pPr>
      <w:ind w:left="720"/>
      <w:contextualSpacing/>
    </w:pPr>
  </w:style>
  <w:style w:type="paragraph" w:styleId="a6">
    <w:name w:val="caption"/>
    <w:basedOn w:val="a"/>
    <w:next w:val="a"/>
    <w:uiPriority w:val="35"/>
    <w:unhideWhenUsed/>
    <w:qFormat/>
    <w:rsid w:val="00F07772"/>
    <w:pPr>
      <w:spacing w:line="240" w:lineRule="auto"/>
    </w:pPr>
    <w:rPr>
      <w:i/>
      <w:iCs/>
      <w:color w:val="1F497D" w:themeColor="text2"/>
      <w:sz w:val="18"/>
      <w:szCs w:val="18"/>
    </w:rPr>
  </w:style>
  <w:style w:type="paragraph" w:styleId="a7">
    <w:name w:val="Balloon Text"/>
    <w:basedOn w:val="a"/>
    <w:link w:val="a8"/>
    <w:uiPriority w:val="99"/>
    <w:semiHidden/>
    <w:unhideWhenUsed/>
    <w:rsid w:val="00F0777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07772"/>
    <w:rPr>
      <w:rFonts w:ascii="Segoe UI" w:hAnsi="Segoe UI" w:cs="Segoe UI"/>
      <w:sz w:val="18"/>
      <w:szCs w:val="18"/>
    </w:rPr>
  </w:style>
  <w:style w:type="paragraph" w:styleId="a9">
    <w:name w:val="header"/>
    <w:basedOn w:val="a"/>
    <w:link w:val="aa"/>
    <w:uiPriority w:val="99"/>
    <w:unhideWhenUsed/>
    <w:rsid w:val="00F66B56"/>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F66B56"/>
  </w:style>
  <w:style w:type="paragraph" w:styleId="ab">
    <w:name w:val="footer"/>
    <w:basedOn w:val="a"/>
    <w:link w:val="ac"/>
    <w:uiPriority w:val="99"/>
    <w:unhideWhenUsed/>
    <w:rsid w:val="00F66B56"/>
    <w:pPr>
      <w:tabs>
        <w:tab w:val="center" w:pos="4844"/>
        <w:tab w:val="right" w:pos="9689"/>
      </w:tabs>
      <w:spacing w:after="0" w:line="240" w:lineRule="auto"/>
    </w:pPr>
  </w:style>
  <w:style w:type="character" w:customStyle="1" w:styleId="ac">
    <w:name w:val="Нижний колонтитул Знак"/>
    <w:basedOn w:val="a0"/>
    <w:link w:val="ab"/>
    <w:uiPriority w:val="99"/>
    <w:rsid w:val="00F66B56"/>
  </w:style>
  <w:style w:type="character" w:customStyle="1" w:styleId="1">
    <w:name w:val="Неразрешенное упоминание1"/>
    <w:basedOn w:val="a0"/>
    <w:uiPriority w:val="99"/>
    <w:semiHidden/>
    <w:unhideWhenUsed/>
    <w:rsid w:val="005618E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BE3"/>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871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71915"/>
    <w:rPr>
      <w:rFonts w:ascii="Courier New" w:eastAsia="Times New Roman" w:hAnsi="Courier New" w:cs="Courier New"/>
      <w:sz w:val="20"/>
      <w:szCs w:val="20"/>
      <w:lang w:eastAsia="ru-RU"/>
    </w:rPr>
  </w:style>
  <w:style w:type="paragraph" w:styleId="a3">
    <w:name w:val="Normal (Web)"/>
    <w:basedOn w:val="a"/>
    <w:uiPriority w:val="99"/>
    <w:unhideWhenUsed/>
    <w:rsid w:val="000170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citation">
    <w:name w:val="element-citation"/>
    <w:basedOn w:val="a0"/>
    <w:rsid w:val="00BD25A4"/>
  </w:style>
  <w:style w:type="character" w:customStyle="1" w:styleId="ref-journal">
    <w:name w:val="ref-journal"/>
    <w:basedOn w:val="a0"/>
    <w:rsid w:val="00BD25A4"/>
  </w:style>
  <w:style w:type="character" w:customStyle="1" w:styleId="ref-vol">
    <w:name w:val="ref-vol"/>
    <w:basedOn w:val="a0"/>
    <w:rsid w:val="00BD25A4"/>
  </w:style>
  <w:style w:type="character" w:customStyle="1" w:styleId="nowrap">
    <w:name w:val="nowrap"/>
    <w:basedOn w:val="a0"/>
    <w:rsid w:val="00BD25A4"/>
  </w:style>
  <w:style w:type="character" w:styleId="a4">
    <w:name w:val="Hyperlink"/>
    <w:basedOn w:val="a0"/>
    <w:uiPriority w:val="99"/>
    <w:unhideWhenUsed/>
    <w:rsid w:val="00BD25A4"/>
    <w:rPr>
      <w:color w:val="0000FF"/>
      <w:u w:val="single"/>
    </w:rPr>
  </w:style>
  <w:style w:type="character" w:customStyle="1" w:styleId="reflinks">
    <w:name w:val="reflinks"/>
    <w:basedOn w:val="a0"/>
    <w:rsid w:val="00200B91"/>
  </w:style>
  <w:style w:type="character" w:customStyle="1" w:styleId="sep">
    <w:name w:val="sep"/>
    <w:basedOn w:val="a0"/>
    <w:rsid w:val="00200B91"/>
  </w:style>
  <w:style w:type="paragraph" w:styleId="a5">
    <w:name w:val="List Paragraph"/>
    <w:basedOn w:val="a"/>
    <w:uiPriority w:val="34"/>
    <w:qFormat/>
    <w:rsid w:val="00200B91"/>
    <w:pPr>
      <w:ind w:left="720"/>
      <w:contextualSpacing/>
    </w:pPr>
  </w:style>
  <w:style w:type="paragraph" w:styleId="a6">
    <w:name w:val="caption"/>
    <w:basedOn w:val="a"/>
    <w:next w:val="a"/>
    <w:uiPriority w:val="35"/>
    <w:unhideWhenUsed/>
    <w:qFormat/>
    <w:rsid w:val="00F07772"/>
    <w:pPr>
      <w:spacing w:line="240" w:lineRule="auto"/>
    </w:pPr>
    <w:rPr>
      <w:i/>
      <w:iCs/>
      <w:color w:val="1F497D" w:themeColor="text2"/>
      <w:sz w:val="18"/>
      <w:szCs w:val="18"/>
    </w:rPr>
  </w:style>
  <w:style w:type="paragraph" w:styleId="a7">
    <w:name w:val="Balloon Text"/>
    <w:basedOn w:val="a"/>
    <w:link w:val="a8"/>
    <w:uiPriority w:val="99"/>
    <w:semiHidden/>
    <w:unhideWhenUsed/>
    <w:rsid w:val="00F0777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07772"/>
    <w:rPr>
      <w:rFonts w:ascii="Segoe UI" w:hAnsi="Segoe UI" w:cs="Segoe UI"/>
      <w:sz w:val="18"/>
      <w:szCs w:val="18"/>
    </w:rPr>
  </w:style>
  <w:style w:type="paragraph" w:styleId="a9">
    <w:name w:val="header"/>
    <w:basedOn w:val="a"/>
    <w:link w:val="aa"/>
    <w:uiPriority w:val="99"/>
    <w:unhideWhenUsed/>
    <w:rsid w:val="00F66B56"/>
    <w:pPr>
      <w:tabs>
        <w:tab w:val="center" w:pos="4844"/>
        <w:tab w:val="right" w:pos="9689"/>
      </w:tabs>
      <w:spacing w:after="0" w:line="240" w:lineRule="auto"/>
    </w:pPr>
  </w:style>
  <w:style w:type="character" w:customStyle="1" w:styleId="aa">
    <w:name w:val="Верхний колонтитул Знак"/>
    <w:basedOn w:val="a0"/>
    <w:link w:val="a9"/>
    <w:uiPriority w:val="99"/>
    <w:rsid w:val="00F66B56"/>
  </w:style>
  <w:style w:type="paragraph" w:styleId="ab">
    <w:name w:val="footer"/>
    <w:basedOn w:val="a"/>
    <w:link w:val="ac"/>
    <w:uiPriority w:val="99"/>
    <w:unhideWhenUsed/>
    <w:rsid w:val="00F66B56"/>
    <w:pPr>
      <w:tabs>
        <w:tab w:val="center" w:pos="4844"/>
        <w:tab w:val="right" w:pos="9689"/>
      </w:tabs>
      <w:spacing w:after="0" w:line="240" w:lineRule="auto"/>
    </w:pPr>
  </w:style>
  <w:style w:type="character" w:customStyle="1" w:styleId="ac">
    <w:name w:val="Нижний колонтитул Знак"/>
    <w:basedOn w:val="a0"/>
    <w:link w:val="ab"/>
    <w:uiPriority w:val="99"/>
    <w:rsid w:val="00F66B56"/>
  </w:style>
  <w:style w:type="character" w:customStyle="1" w:styleId="1">
    <w:name w:val="Неразрешенное упоминание1"/>
    <w:basedOn w:val="a0"/>
    <w:uiPriority w:val="99"/>
    <w:semiHidden/>
    <w:unhideWhenUsed/>
    <w:rsid w:val="00561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61336">
      <w:bodyDiv w:val="1"/>
      <w:marLeft w:val="0"/>
      <w:marRight w:val="0"/>
      <w:marTop w:val="0"/>
      <w:marBottom w:val="0"/>
      <w:divBdr>
        <w:top w:val="none" w:sz="0" w:space="0" w:color="auto"/>
        <w:left w:val="none" w:sz="0" w:space="0" w:color="auto"/>
        <w:bottom w:val="none" w:sz="0" w:space="0" w:color="auto"/>
        <w:right w:val="none" w:sz="0" w:space="0" w:color="auto"/>
      </w:divBdr>
    </w:div>
    <w:div w:id="399137491">
      <w:bodyDiv w:val="1"/>
      <w:marLeft w:val="0"/>
      <w:marRight w:val="0"/>
      <w:marTop w:val="0"/>
      <w:marBottom w:val="0"/>
      <w:divBdr>
        <w:top w:val="none" w:sz="0" w:space="0" w:color="auto"/>
        <w:left w:val="none" w:sz="0" w:space="0" w:color="auto"/>
        <w:bottom w:val="none" w:sz="0" w:space="0" w:color="auto"/>
        <w:right w:val="none" w:sz="0" w:space="0" w:color="auto"/>
      </w:divBdr>
    </w:div>
    <w:div w:id="495003385">
      <w:bodyDiv w:val="1"/>
      <w:marLeft w:val="0"/>
      <w:marRight w:val="0"/>
      <w:marTop w:val="0"/>
      <w:marBottom w:val="0"/>
      <w:divBdr>
        <w:top w:val="none" w:sz="0" w:space="0" w:color="auto"/>
        <w:left w:val="none" w:sz="0" w:space="0" w:color="auto"/>
        <w:bottom w:val="none" w:sz="0" w:space="0" w:color="auto"/>
        <w:right w:val="none" w:sz="0" w:space="0" w:color="auto"/>
      </w:divBdr>
    </w:div>
    <w:div w:id="636372124">
      <w:bodyDiv w:val="1"/>
      <w:marLeft w:val="0"/>
      <w:marRight w:val="0"/>
      <w:marTop w:val="0"/>
      <w:marBottom w:val="0"/>
      <w:divBdr>
        <w:top w:val="none" w:sz="0" w:space="0" w:color="auto"/>
        <w:left w:val="none" w:sz="0" w:space="0" w:color="auto"/>
        <w:bottom w:val="none" w:sz="0" w:space="0" w:color="auto"/>
        <w:right w:val="none" w:sz="0" w:space="0" w:color="auto"/>
      </w:divBdr>
    </w:div>
    <w:div w:id="733894806">
      <w:bodyDiv w:val="1"/>
      <w:marLeft w:val="0"/>
      <w:marRight w:val="0"/>
      <w:marTop w:val="0"/>
      <w:marBottom w:val="0"/>
      <w:divBdr>
        <w:top w:val="none" w:sz="0" w:space="0" w:color="auto"/>
        <w:left w:val="none" w:sz="0" w:space="0" w:color="auto"/>
        <w:bottom w:val="none" w:sz="0" w:space="0" w:color="auto"/>
        <w:right w:val="none" w:sz="0" w:space="0" w:color="auto"/>
      </w:divBdr>
    </w:div>
    <w:div w:id="989863917">
      <w:bodyDiv w:val="1"/>
      <w:marLeft w:val="0"/>
      <w:marRight w:val="0"/>
      <w:marTop w:val="0"/>
      <w:marBottom w:val="0"/>
      <w:divBdr>
        <w:top w:val="none" w:sz="0" w:space="0" w:color="auto"/>
        <w:left w:val="none" w:sz="0" w:space="0" w:color="auto"/>
        <w:bottom w:val="none" w:sz="0" w:space="0" w:color="auto"/>
        <w:right w:val="none" w:sz="0" w:space="0" w:color="auto"/>
      </w:divBdr>
      <w:divsChild>
        <w:div w:id="1904752204">
          <w:marLeft w:val="0"/>
          <w:marRight w:val="0"/>
          <w:marTop w:val="166"/>
          <w:marBottom w:val="166"/>
          <w:divBdr>
            <w:top w:val="none" w:sz="0" w:space="0" w:color="auto"/>
            <w:left w:val="none" w:sz="0" w:space="0" w:color="auto"/>
            <w:bottom w:val="none" w:sz="0" w:space="0" w:color="auto"/>
            <w:right w:val="none" w:sz="0" w:space="0" w:color="auto"/>
          </w:divBdr>
        </w:div>
        <w:div w:id="600457556">
          <w:marLeft w:val="0"/>
          <w:marRight w:val="0"/>
          <w:marTop w:val="166"/>
          <w:marBottom w:val="166"/>
          <w:divBdr>
            <w:top w:val="none" w:sz="0" w:space="0" w:color="auto"/>
            <w:left w:val="none" w:sz="0" w:space="0" w:color="auto"/>
            <w:bottom w:val="none" w:sz="0" w:space="0" w:color="auto"/>
            <w:right w:val="none" w:sz="0" w:space="0" w:color="auto"/>
          </w:divBdr>
        </w:div>
        <w:div w:id="1180704268">
          <w:marLeft w:val="0"/>
          <w:marRight w:val="0"/>
          <w:marTop w:val="166"/>
          <w:marBottom w:val="166"/>
          <w:divBdr>
            <w:top w:val="none" w:sz="0" w:space="0" w:color="auto"/>
            <w:left w:val="none" w:sz="0" w:space="0" w:color="auto"/>
            <w:bottom w:val="none" w:sz="0" w:space="0" w:color="auto"/>
            <w:right w:val="none" w:sz="0" w:space="0" w:color="auto"/>
          </w:divBdr>
        </w:div>
      </w:divsChild>
    </w:div>
    <w:div w:id="1108698959">
      <w:bodyDiv w:val="1"/>
      <w:marLeft w:val="0"/>
      <w:marRight w:val="0"/>
      <w:marTop w:val="0"/>
      <w:marBottom w:val="0"/>
      <w:divBdr>
        <w:top w:val="none" w:sz="0" w:space="0" w:color="auto"/>
        <w:left w:val="none" w:sz="0" w:space="0" w:color="auto"/>
        <w:bottom w:val="none" w:sz="0" w:space="0" w:color="auto"/>
        <w:right w:val="none" w:sz="0" w:space="0" w:color="auto"/>
      </w:divBdr>
    </w:div>
    <w:div w:id="1405640028">
      <w:bodyDiv w:val="1"/>
      <w:marLeft w:val="0"/>
      <w:marRight w:val="0"/>
      <w:marTop w:val="0"/>
      <w:marBottom w:val="0"/>
      <w:divBdr>
        <w:top w:val="none" w:sz="0" w:space="0" w:color="auto"/>
        <w:left w:val="none" w:sz="0" w:space="0" w:color="auto"/>
        <w:bottom w:val="none" w:sz="0" w:space="0" w:color="auto"/>
        <w:right w:val="none" w:sz="0" w:space="0" w:color="auto"/>
      </w:divBdr>
    </w:div>
    <w:div w:id="1437100122">
      <w:bodyDiv w:val="1"/>
      <w:marLeft w:val="0"/>
      <w:marRight w:val="0"/>
      <w:marTop w:val="0"/>
      <w:marBottom w:val="0"/>
      <w:divBdr>
        <w:top w:val="none" w:sz="0" w:space="0" w:color="auto"/>
        <w:left w:val="none" w:sz="0" w:space="0" w:color="auto"/>
        <w:bottom w:val="none" w:sz="0" w:space="0" w:color="auto"/>
        <w:right w:val="none" w:sz="0" w:space="0" w:color="auto"/>
      </w:divBdr>
    </w:div>
    <w:div w:id="1573348067">
      <w:bodyDiv w:val="1"/>
      <w:marLeft w:val="0"/>
      <w:marRight w:val="0"/>
      <w:marTop w:val="0"/>
      <w:marBottom w:val="0"/>
      <w:divBdr>
        <w:top w:val="none" w:sz="0" w:space="0" w:color="auto"/>
        <w:left w:val="none" w:sz="0" w:space="0" w:color="auto"/>
        <w:bottom w:val="none" w:sz="0" w:space="0" w:color="auto"/>
        <w:right w:val="none" w:sz="0" w:space="0" w:color="auto"/>
      </w:divBdr>
      <w:divsChild>
        <w:div w:id="1329745112">
          <w:marLeft w:val="0"/>
          <w:marRight w:val="0"/>
          <w:marTop w:val="166"/>
          <w:marBottom w:val="166"/>
          <w:divBdr>
            <w:top w:val="none" w:sz="0" w:space="0" w:color="auto"/>
            <w:left w:val="none" w:sz="0" w:space="0" w:color="auto"/>
            <w:bottom w:val="none" w:sz="0" w:space="0" w:color="auto"/>
            <w:right w:val="none" w:sz="0" w:space="0" w:color="auto"/>
          </w:divBdr>
        </w:div>
        <w:div w:id="294917567">
          <w:marLeft w:val="0"/>
          <w:marRight w:val="0"/>
          <w:marTop w:val="166"/>
          <w:marBottom w:val="166"/>
          <w:divBdr>
            <w:top w:val="none" w:sz="0" w:space="0" w:color="auto"/>
            <w:left w:val="none" w:sz="0" w:space="0" w:color="auto"/>
            <w:bottom w:val="none" w:sz="0" w:space="0" w:color="auto"/>
            <w:right w:val="none" w:sz="0" w:space="0" w:color="auto"/>
          </w:divBdr>
        </w:div>
        <w:div w:id="1103264205">
          <w:marLeft w:val="0"/>
          <w:marRight w:val="0"/>
          <w:marTop w:val="166"/>
          <w:marBottom w:val="166"/>
          <w:divBdr>
            <w:top w:val="none" w:sz="0" w:space="0" w:color="auto"/>
            <w:left w:val="none" w:sz="0" w:space="0" w:color="auto"/>
            <w:bottom w:val="none" w:sz="0" w:space="0" w:color="auto"/>
            <w:right w:val="none" w:sz="0" w:space="0" w:color="auto"/>
          </w:divBdr>
        </w:div>
      </w:divsChild>
    </w:div>
    <w:div w:id="1723089592">
      <w:bodyDiv w:val="1"/>
      <w:marLeft w:val="0"/>
      <w:marRight w:val="0"/>
      <w:marTop w:val="0"/>
      <w:marBottom w:val="0"/>
      <w:divBdr>
        <w:top w:val="none" w:sz="0" w:space="0" w:color="auto"/>
        <w:left w:val="none" w:sz="0" w:space="0" w:color="auto"/>
        <w:bottom w:val="none" w:sz="0" w:space="0" w:color="auto"/>
        <w:right w:val="none" w:sz="0" w:space="0" w:color="auto"/>
      </w:divBdr>
    </w:div>
    <w:div w:id="1723560624">
      <w:bodyDiv w:val="1"/>
      <w:marLeft w:val="0"/>
      <w:marRight w:val="0"/>
      <w:marTop w:val="0"/>
      <w:marBottom w:val="0"/>
      <w:divBdr>
        <w:top w:val="none" w:sz="0" w:space="0" w:color="auto"/>
        <w:left w:val="none" w:sz="0" w:space="0" w:color="auto"/>
        <w:bottom w:val="none" w:sz="0" w:space="0" w:color="auto"/>
        <w:right w:val="none" w:sz="0" w:space="0" w:color="auto"/>
      </w:divBdr>
    </w:div>
    <w:div w:id="1743482999">
      <w:bodyDiv w:val="1"/>
      <w:marLeft w:val="0"/>
      <w:marRight w:val="0"/>
      <w:marTop w:val="0"/>
      <w:marBottom w:val="0"/>
      <w:divBdr>
        <w:top w:val="none" w:sz="0" w:space="0" w:color="auto"/>
        <w:left w:val="none" w:sz="0" w:space="0" w:color="auto"/>
        <w:bottom w:val="none" w:sz="0" w:space="0" w:color="auto"/>
        <w:right w:val="none" w:sz="0" w:space="0" w:color="auto"/>
      </w:divBdr>
    </w:div>
    <w:div w:id="1836845336">
      <w:bodyDiv w:val="1"/>
      <w:marLeft w:val="0"/>
      <w:marRight w:val="0"/>
      <w:marTop w:val="0"/>
      <w:marBottom w:val="0"/>
      <w:divBdr>
        <w:top w:val="none" w:sz="0" w:space="0" w:color="auto"/>
        <w:left w:val="none" w:sz="0" w:space="0" w:color="auto"/>
        <w:bottom w:val="none" w:sz="0" w:space="0" w:color="auto"/>
        <w:right w:val="none" w:sz="0" w:space="0" w:color="auto"/>
      </w:divBdr>
    </w:div>
    <w:div w:id="1869902722">
      <w:bodyDiv w:val="1"/>
      <w:marLeft w:val="0"/>
      <w:marRight w:val="0"/>
      <w:marTop w:val="0"/>
      <w:marBottom w:val="0"/>
      <w:divBdr>
        <w:top w:val="none" w:sz="0" w:space="0" w:color="auto"/>
        <w:left w:val="none" w:sz="0" w:space="0" w:color="auto"/>
        <w:bottom w:val="none" w:sz="0" w:space="0" w:color="auto"/>
        <w:right w:val="none" w:sz="0" w:space="0" w:color="auto"/>
      </w:divBdr>
    </w:div>
    <w:div w:id="1926569024">
      <w:bodyDiv w:val="1"/>
      <w:marLeft w:val="0"/>
      <w:marRight w:val="0"/>
      <w:marTop w:val="0"/>
      <w:marBottom w:val="0"/>
      <w:divBdr>
        <w:top w:val="none" w:sz="0" w:space="0" w:color="auto"/>
        <w:left w:val="none" w:sz="0" w:space="0" w:color="auto"/>
        <w:bottom w:val="none" w:sz="0" w:space="0" w:color="auto"/>
        <w:right w:val="none" w:sz="0" w:space="0" w:color="auto"/>
      </w:divBdr>
    </w:div>
    <w:div w:id="195686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23067-F820-4CC7-AA72-98ED9BD9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10</Pages>
  <Words>2389</Words>
  <Characters>13619</Characters>
  <Application>Microsoft Office Word</Application>
  <DocSecurity>0</DocSecurity>
  <Lines>113</Lines>
  <Paragraphs>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15977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Eka</cp:lastModifiedBy>
  <cp:revision>112</cp:revision>
  <cp:lastPrinted>2019-06-07T10:11:00Z</cp:lastPrinted>
  <dcterms:created xsi:type="dcterms:W3CDTF">2019-06-09T13:05:00Z</dcterms:created>
  <dcterms:modified xsi:type="dcterms:W3CDTF">2019-09-30T05:58:00Z</dcterms:modified>
</cp:coreProperties>
</file>