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D3B" w:rsidRPr="00E62C38" w:rsidRDefault="00FA5D3B" w:rsidP="00FA5D3B">
      <w:pPr>
        <w:pStyle w:val="a0"/>
        <w:spacing w:line="240" w:lineRule="auto"/>
        <w:jc w:val="center"/>
        <w:rPr>
          <w:color w:val="auto"/>
          <w:lang w:val="en-US"/>
        </w:rPr>
      </w:pPr>
      <w:r w:rsidRPr="00870A2B">
        <w:rPr>
          <w:b/>
          <w:color w:val="auto"/>
          <w:sz w:val="28"/>
          <w:szCs w:val="28"/>
          <w:lang w:val="en-US"/>
        </w:rPr>
        <w:t xml:space="preserve">Timing of the </w:t>
      </w:r>
      <w:r>
        <w:rPr>
          <w:b/>
          <w:color w:val="auto"/>
          <w:sz w:val="28"/>
          <w:szCs w:val="28"/>
          <w:lang w:val="en-US"/>
        </w:rPr>
        <w:t>termination</w:t>
      </w:r>
      <w:r w:rsidRPr="00870A2B">
        <w:rPr>
          <w:b/>
          <w:color w:val="auto"/>
          <w:sz w:val="28"/>
          <w:szCs w:val="28"/>
          <w:lang w:val="en-US"/>
        </w:rPr>
        <w:t xml:space="preserve"> of </w:t>
      </w:r>
      <w:r w:rsidR="00852FA5">
        <w:rPr>
          <w:b/>
          <w:color w:val="auto"/>
          <w:sz w:val="28"/>
          <w:szCs w:val="28"/>
          <w:lang w:val="en-US"/>
        </w:rPr>
        <w:t>obstructive</w:t>
      </w:r>
      <w:r w:rsidRPr="00870A2B">
        <w:rPr>
          <w:b/>
          <w:color w:val="auto"/>
          <w:sz w:val="28"/>
          <w:szCs w:val="28"/>
          <w:lang w:val="en-US"/>
        </w:rPr>
        <w:t xml:space="preserve"> jaundice after </w:t>
      </w:r>
      <w:proofErr w:type="spellStart"/>
      <w:r w:rsidRPr="00870A2B">
        <w:rPr>
          <w:b/>
          <w:color w:val="auto"/>
          <w:sz w:val="28"/>
          <w:szCs w:val="28"/>
          <w:lang w:val="en-US"/>
        </w:rPr>
        <w:t>antegrade</w:t>
      </w:r>
      <w:proofErr w:type="spellEnd"/>
      <w:r w:rsidRPr="00870A2B">
        <w:rPr>
          <w:b/>
          <w:color w:val="auto"/>
          <w:sz w:val="28"/>
          <w:szCs w:val="28"/>
          <w:lang w:val="en-US"/>
        </w:rPr>
        <w:t xml:space="preserve"> and retrograde </w:t>
      </w:r>
      <w:proofErr w:type="spellStart"/>
      <w:r w:rsidRPr="00870A2B">
        <w:rPr>
          <w:b/>
          <w:color w:val="auto"/>
          <w:sz w:val="28"/>
          <w:szCs w:val="28"/>
          <w:lang w:val="en-US"/>
        </w:rPr>
        <w:t>decompressive</w:t>
      </w:r>
      <w:proofErr w:type="spellEnd"/>
      <w:r w:rsidRPr="00870A2B">
        <w:rPr>
          <w:b/>
          <w:color w:val="auto"/>
          <w:sz w:val="28"/>
          <w:szCs w:val="28"/>
          <w:lang w:val="en-US"/>
        </w:rPr>
        <w:t xml:space="preserve"> </w:t>
      </w:r>
      <w:r>
        <w:rPr>
          <w:b/>
          <w:color w:val="auto"/>
          <w:sz w:val="28"/>
          <w:szCs w:val="28"/>
          <w:lang w:val="en-US"/>
        </w:rPr>
        <w:t>surgeries</w:t>
      </w:r>
      <w:r w:rsidRPr="00870A2B">
        <w:rPr>
          <w:b/>
          <w:color w:val="auto"/>
          <w:sz w:val="28"/>
          <w:szCs w:val="28"/>
          <w:lang w:val="en-US"/>
        </w:rPr>
        <w:t xml:space="preserve"> </w:t>
      </w:r>
      <w:r>
        <w:rPr>
          <w:b/>
          <w:color w:val="auto"/>
          <w:sz w:val="28"/>
          <w:szCs w:val="28"/>
          <w:lang w:val="en-US"/>
        </w:rPr>
        <w:t>in</w:t>
      </w:r>
      <w:r w:rsidRPr="00870A2B">
        <w:rPr>
          <w:b/>
          <w:color w:val="auto"/>
          <w:sz w:val="28"/>
          <w:szCs w:val="28"/>
          <w:lang w:val="en-US"/>
        </w:rPr>
        <w:t xml:space="preserve"> </w:t>
      </w:r>
      <w:r w:rsidR="00852FA5">
        <w:rPr>
          <w:b/>
          <w:color w:val="auto"/>
          <w:sz w:val="28"/>
          <w:szCs w:val="28"/>
          <w:lang w:val="en-US"/>
        </w:rPr>
        <w:t>obstructive</w:t>
      </w:r>
      <w:r w:rsidR="00852FA5" w:rsidRPr="00870A2B">
        <w:rPr>
          <w:b/>
          <w:color w:val="auto"/>
          <w:sz w:val="28"/>
          <w:szCs w:val="28"/>
          <w:lang w:val="en-US"/>
        </w:rPr>
        <w:t xml:space="preserve"> </w:t>
      </w:r>
      <w:r w:rsidRPr="00870A2B">
        <w:rPr>
          <w:b/>
          <w:color w:val="auto"/>
          <w:sz w:val="28"/>
          <w:szCs w:val="28"/>
          <w:lang w:val="en-US"/>
        </w:rPr>
        <w:t xml:space="preserve">jaundice of </w:t>
      </w:r>
      <w:r>
        <w:rPr>
          <w:b/>
          <w:color w:val="auto"/>
          <w:sz w:val="28"/>
          <w:szCs w:val="28"/>
          <w:lang w:val="en-US"/>
        </w:rPr>
        <w:t>various</w:t>
      </w:r>
      <w:r w:rsidRPr="00870A2B">
        <w:rPr>
          <w:b/>
          <w:color w:val="auto"/>
          <w:sz w:val="28"/>
          <w:szCs w:val="28"/>
          <w:lang w:val="en-US"/>
        </w:rPr>
        <w:t xml:space="preserve"> genesis</w:t>
      </w:r>
      <w:r w:rsidRPr="00870A2B">
        <w:rPr>
          <w:b/>
          <w:color w:val="auto"/>
          <w:sz w:val="28"/>
          <w:szCs w:val="28"/>
          <w:lang w:val="en-US"/>
        </w:rPr>
        <w:br/>
      </w:r>
      <w:r w:rsidRPr="00E62C38">
        <w:rPr>
          <w:color w:val="auto"/>
          <w:sz w:val="28"/>
          <w:szCs w:val="28"/>
          <w:lang w:val="en-US"/>
        </w:rPr>
        <w:t>V.</w:t>
      </w:r>
      <w:r>
        <w:rPr>
          <w:color w:val="auto"/>
          <w:sz w:val="28"/>
          <w:szCs w:val="28"/>
          <w:lang w:val="en-US"/>
        </w:rPr>
        <w:t xml:space="preserve"> </w:t>
      </w:r>
      <w:r w:rsidRPr="00E62C38">
        <w:rPr>
          <w:color w:val="auto"/>
          <w:sz w:val="28"/>
          <w:szCs w:val="28"/>
          <w:lang w:val="en-US"/>
        </w:rPr>
        <w:t>I.</w:t>
      </w:r>
      <w:r>
        <w:rPr>
          <w:color w:val="auto"/>
          <w:sz w:val="28"/>
          <w:szCs w:val="28"/>
          <w:lang w:val="en-US"/>
        </w:rPr>
        <w:t xml:space="preserve"> Podoluzhny</w:t>
      </w:r>
      <w:r w:rsidRPr="00E62C38">
        <w:rPr>
          <w:color w:val="auto"/>
          <w:sz w:val="28"/>
          <w:szCs w:val="28"/>
          <w:vertAlign w:val="superscript"/>
          <w:lang w:val="en-US"/>
        </w:rPr>
        <w:t>1</w:t>
      </w:r>
      <w:r>
        <w:rPr>
          <w:color w:val="auto"/>
          <w:sz w:val="28"/>
          <w:szCs w:val="28"/>
          <w:lang w:val="en-US"/>
        </w:rPr>
        <w:t xml:space="preserve">, </w:t>
      </w:r>
      <w:r w:rsidRPr="00E62C38">
        <w:rPr>
          <w:color w:val="auto"/>
          <w:sz w:val="28"/>
          <w:szCs w:val="28"/>
          <w:lang w:val="en-US"/>
        </w:rPr>
        <w:t>K.</w:t>
      </w:r>
      <w:r>
        <w:rPr>
          <w:color w:val="auto"/>
          <w:sz w:val="28"/>
          <w:szCs w:val="28"/>
          <w:lang w:val="en-US"/>
        </w:rPr>
        <w:t xml:space="preserve"> </w:t>
      </w:r>
      <w:r w:rsidRPr="00E62C38">
        <w:rPr>
          <w:color w:val="auto"/>
          <w:sz w:val="28"/>
          <w:szCs w:val="28"/>
          <w:lang w:val="en-US"/>
        </w:rPr>
        <w:t>A.</w:t>
      </w:r>
      <w:r>
        <w:rPr>
          <w:color w:val="auto"/>
          <w:sz w:val="28"/>
          <w:szCs w:val="28"/>
          <w:lang w:val="en-US"/>
        </w:rPr>
        <w:t xml:space="preserve"> Krasnov</w:t>
      </w:r>
      <w:r w:rsidRPr="00E62C38">
        <w:rPr>
          <w:color w:val="auto"/>
          <w:sz w:val="28"/>
          <w:szCs w:val="28"/>
          <w:vertAlign w:val="superscript"/>
          <w:lang w:val="en-US"/>
        </w:rPr>
        <w:t>2</w:t>
      </w:r>
      <w:r>
        <w:rPr>
          <w:color w:val="auto"/>
          <w:sz w:val="28"/>
          <w:szCs w:val="28"/>
          <w:lang w:val="en-US"/>
        </w:rPr>
        <w:t xml:space="preserve">, </w:t>
      </w:r>
      <w:r w:rsidRPr="00E62C38">
        <w:rPr>
          <w:color w:val="auto"/>
          <w:sz w:val="28"/>
          <w:szCs w:val="28"/>
          <w:lang w:val="en-US"/>
        </w:rPr>
        <w:t>N.</w:t>
      </w:r>
      <w:r>
        <w:rPr>
          <w:color w:val="auto"/>
          <w:sz w:val="28"/>
          <w:szCs w:val="28"/>
          <w:lang w:val="en-US"/>
        </w:rPr>
        <w:t xml:space="preserve"> </w:t>
      </w:r>
      <w:r w:rsidRPr="00E62C38">
        <w:rPr>
          <w:color w:val="auto"/>
          <w:sz w:val="28"/>
          <w:szCs w:val="28"/>
          <w:lang w:val="en-US"/>
        </w:rPr>
        <w:t>V.</w:t>
      </w:r>
      <w:r>
        <w:rPr>
          <w:color w:val="auto"/>
          <w:sz w:val="28"/>
          <w:szCs w:val="28"/>
          <w:lang w:val="en-US"/>
        </w:rPr>
        <w:t xml:space="preserve"> Zarutskaja</w:t>
      </w:r>
      <w:r w:rsidRPr="00E62C38">
        <w:rPr>
          <w:color w:val="auto"/>
          <w:sz w:val="28"/>
          <w:szCs w:val="28"/>
          <w:vertAlign w:val="superscript"/>
          <w:lang w:val="en-US"/>
        </w:rPr>
        <w:t>2</w:t>
      </w:r>
    </w:p>
    <w:p w:rsidR="00FA5D3B" w:rsidRDefault="00FA5D3B" w:rsidP="00FA5D3B">
      <w:pPr>
        <w:pStyle w:val="a0"/>
        <w:spacing w:line="240" w:lineRule="auto"/>
        <w:jc w:val="center"/>
        <w:rPr>
          <w:color w:val="auto"/>
          <w:sz w:val="28"/>
          <w:szCs w:val="28"/>
          <w:lang w:val="en-US"/>
        </w:rPr>
      </w:pPr>
      <w:r w:rsidRPr="00E62C38">
        <w:rPr>
          <w:color w:val="auto"/>
          <w:sz w:val="28"/>
          <w:szCs w:val="28"/>
          <w:vertAlign w:val="superscript"/>
          <w:lang w:val="en-US"/>
        </w:rPr>
        <w:t>1</w:t>
      </w:r>
      <w:r w:rsidRPr="00E62C38">
        <w:rPr>
          <w:color w:val="auto"/>
          <w:sz w:val="28"/>
          <w:szCs w:val="28"/>
          <w:lang w:val="en-US"/>
        </w:rPr>
        <w:t>K</w:t>
      </w:r>
      <w:r>
        <w:rPr>
          <w:color w:val="auto"/>
          <w:sz w:val="28"/>
          <w:szCs w:val="28"/>
          <w:lang w:val="en-US"/>
        </w:rPr>
        <w:t>emerovo State Medical University;</w:t>
      </w:r>
    </w:p>
    <w:p w:rsidR="00FA5D3B" w:rsidRPr="00870A2B" w:rsidRDefault="00FA5D3B" w:rsidP="00FA5D3B">
      <w:pPr>
        <w:pStyle w:val="a0"/>
        <w:spacing w:line="240" w:lineRule="auto"/>
        <w:jc w:val="center"/>
        <w:rPr>
          <w:color w:val="auto"/>
          <w:lang w:val="en-US"/>
        </w:rPr>
      </w:pPr>
      <w:r w:rsidRPr="00870A2B">
        <w:rPr>
          <w:color w:val="auto"/>
          <w:sz w:val="28"/>
          <w:szCs w:val="28"/>
          <w:vertAlign w:val="superscript"/>
          <w:lang w:val="en-US"/>
        </w:rPr>
        <w:t>2</w:t>
      </w:r>
      <w:r w:rsidRPr="00E62C38">
        <w:rPr>
          <w:color w:val="auto"/>
          <w:sz w:val="28"/>
          <w:szCs w:val="28"/>
          <w:lang w:val="en-US"/>
        </w:rPr>
        <w:t>Regional Clinical Hospita</w:t>
      </w:r>
      <w:r>
        <w:rPr>
          <w:color w:val="auto"/>
          <w:sz w:val="28"/>
          <w:szCs w:val="28"/>
          <w:lang w:val="en-US"/>
        </w:rPr>
        <w:t xml:space="preserve">l of Emergency Medical Service n. a. </w:t>
      </w:r>
      <w:r w:rsidRPr="00870A2B">
        <w:rPr>
          <w:color w:val="auto"/>
          <w:sz w:val="28"/>
          <w:szCs w:val="28"/>
          <w:lang w:val="en-US"/>
        </w:rPr>
        <w:t>M</w:t>
      </w:r>
      <w:r>
        <w:rPr>
          <w:color w:val="auto"/>
          <w:sz w:val="28"/>
          <w:szCs w:val="28"/>
          <w:lang w:val="en-US"/>
        </w:rPr>
        <w:t xml:space="preserve">. </w:t>
      </w:r>
      <w:r w:rsidRPr="00870A2B">
        <w:rPr>
          <w:color w:val="auto"/>
          <w:sz w:val="28"/>
          <w:szCs w:val="28"/>
          <w:lang w:val="en-US"/>
        </w:rPr>
        <w:t>A</w:t>
      </w:r>
      <w:r>
        <w:rPr>
          <w:color w:val="auto"/>
          <w:sz w:val="28"/>
          <w:szCs w:val="28"/>
          <w:lang w:val="en-US"/>
        </w:rPr>
        <w:t xml:space="preserve">. </w:t>
      </w:r>
      <w:proofErr w:type="spellStart"/>
      <w:r w:rsidRPr="00870A2B">
        <w:rPr>
          <w:color w:val="auto"/>
          <w:sz w:val="28"/>
          <w:szCs w:val="28"/>
          <w:lang w:val="en-US"/>
        </w:rPr>
        <w:t>Podgorbunsky</w:t>
      </w:r>
      <w:proofErr w:type="spellEnd"/>
      <w:r w:rsidRPr="00870A2B">
        <w:rPr>
          <w:color w:val="auto"/>
          <w:sz w:val="28"/>
          <w:szCs w:val="28"/>
          <w:lang w:val="en-US"/>
        </w:rPr>
        <w:t>, Kemerovo</w:t>
      </w:r>
      <w:r>
        <w:rPr>
          <w:color w:val="auto"/>
          <w:sz w:val="28"/>
          <w:szCs w:val="28"/>
          <w:lang w:val="en-US"/>
        </w:rPr>
        <w:t>, Russia</w:t>
      </w:r>
    </w:p>
    <w:p w:rsidR="00FA5D3B" w:rsidRDefault="00FA5D3B" w:rsidP="00FA5D3B">
      <w:pPr>
        <w:pStyle w:val="a0"/>
        <w:spacing w:line="240" w:lineRule="auto"/>
        <w:jc w:val="both"/>
        <w:rPr>
          <w:b/>
          <w:color w:val="auto"/>
          <w:sz w:val="28"/>
          <w:szCs w:val="28"/>
        </w:rPr>
      </w:pPr>
    </w:p>
    <w:p w:rsidR="00F51047" w:rsidRPr="00FA5D3B" w:rsidRDefault="00FA5D3B" w:rsidP="00FA5D3B">
      <w:pPr>
        <w:pStyle w:val="a0"/>
        <w:spacing w:line="240" w:lineRule="auto"/>
        <w:jc w:val="both"/>
        <w:rPr>
          <w:color w:val="auto"/>
          <w:sz w:val="28"/>
          <w:szCs w:val="28"/>
          <w:lang w:val="en-US"/>
        </w:rPr>
      </w:pPr>
      <w:r>
        <w:rPr>
          <w:b/>
          <w:color w:val="auto"/>
          <w:sz w:val="28"/>
          <w:szCs w:val="28"/>
        </w:rPr>
        <w:tab/>
      </w:r>
      <w:r w:rsidRPr="00E62C38">
        <w:rPr>
          <w:b/>
          <w:color w:val="auto"/>
          <w:sz w:val="28"/>
          <w:szCs w:val="28"/>
          <w:lang w:val="en-US"/>
        </w:rPr>
        <w:t>Key words:</w:t>
      </w:r>
      <w:r w:rsidRPr="00E62C38">
        <w:rPr>
          <w:color w:val="auto"/>
          <w:sz w:val="28"/>
          <w:szCs w:val="28"/>
          <w:lang w:val="en-US"/>
        </w:rPr>
        <w:t xml:space="preserve"> mechanical jaundice, </w:t>
      </w:r>
      <w:proofErr w:type="spellStart"/>
      <w:r w:rsidRPr="00E62C38">
        <w:rPr>
          <w:color w:val="auto"/>
          <w:sz w:val="28"/>
          <w:szCs w:val="28"/>
          <w:lang w:val="en-US"/>
        </w:rPr>
        <w:t>microcholecystostoma</w:t>
      </w:r>
      <w:proofErr w:type="spellEnd"/>
      <w:r w:rsidRPr="00E62C38">
        <w:rPr>
          <w:color w:val="auto"/>
          <w:sz w:val="28"/>
          <w:szCs w:val="28"/>
          <w:lang w:val="en-US"/>
        </w:rPr>
        <w:t xml:space="preserve">, percutaneous </w:t>
      </w:r>
      <w:proofErr w:type="spellStart"/>
      <w:r w:rsidRPr="00E62C38">
        <w:rPr>
          <w:color w:val="auto"/>
          <w:sz w:val="28"/>
          <w:szCs w:val="28"/>
          <w:lang w:val="en-US"/>
        </w:rPr>
        <w:t>cholangiostoma</w:t>
      </w:r>
      <w:proofErr w:type="spellEnd"/>
      <w:r w:rsidRPr="00E62C38">
        <w:rPr>
          <w:color w:val="auto"/>
          <w:sz w:val="28"/>
          <w:szCs w:val="28"/>
          <w:lang w:val="en-US"/>
        </w:rPr>
        <w:t xml:space="preserve">, endoscopic </w:t>
      </w:r>
      <w:proofErr w:type="spellStart"/>
      <w:r w:rsidRPr="00E62C38">
        <w:rPr>
          <w:color w:val="auto"/>
          <w:sz w:val="28"/>
          <w:szCs w:val="28"/>
          <w:lang w:val="en-US"/>
        </w:rPr>
        <w:t>papillosphincte</w:t>
      </w:r>
      <w:r>
        <w:rPr>
          <w:color w:val="auto"/>
          <w:sz w:val="28"/>
          <w:szCs w:val="28"/>
          <w:lang w:val="en-US"/>
        </w:rPr>
        <w:t>rotomy</w:t>
      </w:r>
      <w:proofErr w:type="spellEnd"/>
      <w:r>
        <w:rPr>
          <w:color w:val="auto"/>
          <w:sz w:val="28"/>
          <w:szCs w:val="28"/>
          <w:lang w:val="en-US"/>
        </w:rPr>
        <w:t xml:space="preserve">, </w:t>
      </w:r>
      <w:proofErr w:type="spellStart"/>
      <w:r>
        <w:rPr>
          <w:color w:val="auto"/>
          <w:sz w:val="28"/>
          <w:szCs w:val="28"/>
          <w:lang w:val="en-US"/>
        </w:rPr>
        <w:t>transpapillary</w:t>
      </w:r>
      <w:proofErr w:type="spellEnd"/>
      <w:r>
        <w:rPr>
          <w:color w:val="auto"/>
          <w:sz w:val="28"/>
          <w:szCs w:val="28"/>
          <w:lang w:val="en-US"/>
        </w:rPr>
        <w:t xml:space="preserve"> drainage</w:t>
      </w:r>
      <w:bookmarkStart w:id="0" w:name="result_box10"/>
      <w:bookmarkEnd w:id="0"/>
    </w:p>
    <w:p w:rsidR="00FA5D3B" w:rsidRPr="00FA5D3B" w:rsidRDefault="00FA5D3B" w:rsidP="00FA5D3B">
      <w:pPr>
        <w:pStyle w:val="a0"/>
        <w:spacing w:line="240" w:lineRule="auto"/>
        <w:jc w:val="both"/>
        <w:rPr>
          <w:b/>
          <w:color w:val="auto"/>
          <w:sz w:val="28"/>
          <w:szCs w:val="28"/>
          <w:lang w:val="en-US"/>
        </w:rPr>
      </w:pPr>
      <w:r>
        <w:rPr>
          <w:color w:val="auto"/>
          <w:sz w:val="28"/>
          <w:szCs w:val="28"/>
          <w:lang w:val="en-US"/>
        </w:rPr>
        <w:tab/>
      </w:r>
      <w:r w:rsidRPr="00FA5D3B">
        <w:rPr>
          <w:b/>
          <w:color w:val="auto"/>
          <w:sz w:val="28"/>
          <w:szCs w:val="28"/>
          <w:lang w:val="en-US"/>
        </w:rPr>
        <w:t>Introduction</w:t>
      </w:r>
    </w:p>
    <w:p w:rsidR="00FA5D3B" w:rsidRPr="00FA5D3B" w:rsidRDefault="00FA5D3B" w:rsidP="00FA5D3B">
      <w:pPr>
        <w:pStyle w:val="a0"/>
        <w:spacing w:line="240" w:lineRule="auto"/>
        <w:ind w:firstLine="709"/>
        <w:jc w:val="both"/>
        <w:rPr>
          <w:color w:val="auto"/>
          <w:sz w:val="28"/>
          <w:szCs w:val="28"/>
          <w:lang w:val="en-US"/>
        </w:rPr>
      </w:pPr>
      <w:r w:rsidRPr="00FA5D3B">
        <w:rPr>
          <w:color w:val="auto"/>
          <w:sz w:val="28"/>
          <w:szCs w:val="28"/>
          <w:lang w:val="en-US"/>
        </w:rPr>
        <w:t>Obstructive jaundice (</w:t>
      </w:r>
      <w:r w:rsidR="00852FA5">
        <w:rPr>
          <w:color w:val="auto"/>
          <w:sz w:val="28"/>
          <w:szCs w:val="28"/>
          <w:lang w:val="en-US"/>
        </w:rPr>
        <w:t>OJ</w:t>
      </w:r>
      <w:r w:rsidRPr="00FA5D3B">
        <w:rPr>
          <w:color w:val="auto"/>
          <w:sz w:val="28"/>
          <w:szCs w:val="28"/>
          <w:lang w:val="en-US"/>
        </w:rPr>
        <w:t>) is a common surgical pathology [13]. The main reason for its development is gallstone disease (G</w:t>
      </w:r>
      <w:r w:rsidR="00852FA5">
        <w:rPr>
          <w:color w:val="auto"/>
          <w:sz w:val="28"/>
          <w:szCs w:val="28"/>
          <w:lang w:val="en-US"/>
        </w:rPr>
        <w:t>SD</w:t>
      </w:r>
      <w:r w:rsidRPr="00FA5D3B">
        <w:rPr>
          <w:color w:val="auto"/>
          <w:sz w:val="28"/>
          <w:szCs w:val="28"/>
          <w:lang w:val="en-US"/>
        </w:rPr>
        <w:t xml:space="preserve">), and malignant tumors of the </w:t>
      </w:r>
      <w:proofErr w:type="spellStart"/>
      <w:r w:rsidRPr="00FA5D3B">
        <w:rPr>
          <w:color w:val="auto"/>
          <w:sz w:val="28"/>
          <w:szCs w:val="28"/>
          <w:lang w:val="en-US"/>
        </w:rPr>
        <w:t>hepatopancreatoduodenal</w:t>
      </w:r>
      <w:proofErr w:type="spellEnd"/>
      <w:r w:rsidRPr="00FA5D3B">
        <w:rPr>
          <w:color w:val="auto"/>
          <w:sz w:val="28"/>
          <w:szCs w:val="28"/>
          <w:lang w:val="en-US"/>
        </w:rPr>
        <w:t xml:space="preserve"> zone, which occur with a frequency of 9-10 per 100,000 population and account for about 15% of all tumors of the gastrointestinal tract [4, 5, 9, 21, 24]. There is an increase in the number of patients with pancreatic cancer [20, 22], while in 60–80% the tumor is localized in the head [10].</w:t>
      </w:r>
    </w:p>
    <w:p w:rsidR="00FA5D3B" w:rsidRDefault="00FA5D3B" w:rsidP="00FA5D3B">
      <w:pPr>
        <w:pStyle w:val="a0"/>
        <w:spacing w:line="240" w:lineRule="auto"/>
        <w:ind w:firstLine="709"/>
        <w:jc w:val="both"/>
        <w:rPr>
          <w:color w:val="auto"/>
          <w:sz w:val="28"/>
          <w:szCs w:val="28"/>
          <w:lang w:val="en-US"/>
        </w:rPr>
      </w:pPr>
      <w:r w:rsidRPr="00FA5D3B">
        <w:rPr>
          <w:color w:val="auto"/>
          <w:sz w:val="28"/>
          <w:szCs w:val="28"/>
          <w:lang w:val="en-US"/>
        </w:rPr>
        <w:t xml:space="preserve">With obstructive jaundice, most authors prefer two-stage treatment [7, 10, 17, 18, </w:t>
      </w:r>
      <w:proofErr w:type="gramStart"/>
      <w:r w:rsidRPr="00FA5D3B">
        <w:rPr>
          <w:color w:val="auto"/>
          <w:sz w:val="28"/>
          <w:szCs w:val="28"/>
          <w:lang w:val="en-US"/>
        </w:rPr>
        <w:t>23</w:t>
      </w:r>
      <w:proofErr w:type="gramEnd"/>
      <w:r w:rsidRPr="00FA5D3B">
        <w:rPr>
          <w:color w:val="auto"/>
          <w:sz w:val="28"/>
          <w:szCs w:val="28"/>
          <w:lang w:val="en-US"/>
        </w:rPr>
        <w:t xml:space="preserve">]. At the first stage, minimally invasive decompression surgery (percutaneous or retrograde) is appropriate and at the second, radical intervention [1, 2, 11, 14]. Among minimally invasive operations, both retrograde and </w:t>
      </w:r>
      <w:proofErr w:type="spellStart"/>
      <w:r w:rsidRPr="00FA5D3B">
        <w:rPr>
          <w:color w:val="auto"/>
          <w:sz w:val="28"/>
          <w:szCs w:val="28"/>
          <w:lang w:val="en-US"/>
        </w:rPr>
        <w:t>antegrade</w:t>
      </w:r>
      <w:proofErr w:type="spellEnd"/>
      <w:r w:rsidRPr="00FA5D3B">
        <w:rPr>
          <w:color w:val="auto"/>
          <w:sz w:val="28"/>
          <w:szCs w:val="28"/>
          <w:lang w:val="en-US"/>
        </w:rPr>
        <w:t xml:space="preserve"> (</w:t>
      </w:r>
      <w:proofErr w:type="spellStart"/>
      <w:r w:rsidRPr="00FA5D3B">
        <w:rPr>
          <w:color w:val="auto"/>
          <w:sz w:val="28"/>
          <w:szCs w:val="28"/>
          <w:lang w:val="en-US"/>
        </w:rPr>
        <w:t>cholangio</w:t>
      </w:r>
      <w:proofErr w:type="spellEnd"/>
      <w:r w:rsidRPr="00FA5D3B">
        <w:rPr>
          <w:color w:val="auto"/>
          <w:sz w:val="28"/>
          <w:szCs w:val="28"/>
          <w:lang w:val="en-US"/>
        </w:rPr>
        <w:t xml:space="preserve">- or </w:t>
      </w:r>
      <w:proofErr w:type="spellStart"/>
      <w:r w:rsidRPr="00FA5D3B">
        <w:rPr>
          <w:color w:val="auto"/>
          <w:sz w:val="28"/>
          <w:szCs w:val="28"/>
          <w:lang w:val="en-US"/>
        </w:rPr>
        <w:t>cholecystostomies</w:t>
      </w:r>
      <w:proofErr w:type="spellEnd"/>
      <w:r w:rsidRPr="00FA5D3B">
        <w:rPr>
          <w:color w:val="auto"/>
          <w:sz w:val="28"/>
          <w:szCs w:val="28"/>
          <w:lang w:val="en-US"/>
        </w:rPr>
        <w:t xml:space="preserve">) interventions, including stenting, are widely used [24]. In recent years, there have been many reports of the application of percutaneous </w:t>
      </w:r>
      <w:proofErr w:type="spellStart"/>
      <w:r w:rsidRPr="00FA5D3B">
        <w:rPr>
          <w:color w:val="auto"/>
          <w:sz w:val="28"/>
          <w:szCs w:val="28"/>
          <w:lang w:val="en-US"/>
        </w:rPr>
        <w:t>transhepatic</w:t>
      </w:r>
      <w:proofErr w:type="spellEnd"/>
      <w:r w:rsidRPr="00FA5D3B">
        <w:rPr>
          <w:color w:val="auto"/>
          <w:sz w:val="28"/>
          <w:szCs w:val="28"/>
          <w:lang w:val="en-US"/>
        </w:rPr>
        <w:t xml:space="preserve"> </w:t>
      </w:r>
      <w:proofErr w:type="spellStart"/>
      <w:r w:rsidRPr="00FA5D3B">
        <w:rPr>
          <w:color w:val="auto"/>
          <w:sz w:val="28"/>
          <w:szCs w:val="28"/>
          <w:lang w:val="en-US"/>
        </w:rPr>
        <w:t>cholangiostomas</w:t>
      </w:r>
      <w:proofErr w:type="spellEnd"/>
      <w:r w:rsidRPr="00FA5D3B">
        <w:rPr>
          <w:color w:val="auto"/>
          <w:sz w:val="28"/>
          <w:szCs w:val="28"/>
          <w:lang w:val="en-US"/>
        </w:rPr>
        <w:t xml:space="preserve"> (</w:t>
      </w:r>
      <w:r w:rsidR="00852FA5">
        <w:rPr>
          <w:color w:val="auto"/>
          <w:sz w:val="28"/>
          <w:szCs w:val="28"/>
          <w:lang w:val="en-US"/>
        </w:rPr>
        <w:t>PTC</w:t>
      </w:r>
      <w:r w:rsidRPr="00FA5D3B">
        <w:rPr>
          <w:color w:val="auto"/>
          <w:sz w:val="28"/>
          <w:szCs w:val="28"/>
          <w:lang w:val="en-US"/>
        </w:rPr>
        <w:t xml:space="preserve">) [3, 6, 11, 12, 25], and </w:t>
      </w:r>
      <w:proofErr w:type="spellStart"/>
      <w:r w:rsidRPr="00FA5D3B">
        <w:rPr>
          <w:color w:val="auto"/>
          <w:sz w:val="28"/>
          <w:szCs w:val="28"/>
          <w:lang w:val="en-US"/>
        </w:rPr>
        <w:t>cholangiostomas</w:t>
      </w:r>
      <w:proofErr w:type="spellEnd"/>
      <w:r w:rsidRPr="00FA5D3B">
        <w:rPr>
          <w:color w:val="auto"/>
          <w:sz w:val="28"/>
          <w:szCs w:val="28"/>
          <w:lang w:val="en-US"/>
        </w:rPr>
        <w:t xml:space="preserve"> are supplemented with stenting of the common bile duct [1]. </w:t>
      </w:r>
      <w:proofErr w:type="gramStart"/>
      <w:r w:rsidRPr="00FA5D3B">
        <w:rPr>
          <w:color w:val="auto"/>
          <w:sz w:val="28"/>
          <w:szCs w:val="28"/>
          <w:lang w:val="en-US"/>
        </w:rPr>
        <w:t xml:space="preserve">Recommended early percutaneous stenting of hepatic </w:t>
      </w:r>
      <w:proofErr w:type="spellStart"/>
      <w:r w:rsidRPr="00FA5D3B">
        <w:rPr>
          <w:color w:val="auto"/>
          <w:sz w:val="28"/>
          <w:szCs w:val="28"/>
          <w:lang w:val="en-US"/>
        </w:rPr>
        <w:t>choledochus</w:t>
      </w:r>
      <w:proofErr w:type="spellEnd"/>
      <w:r w:rsidRPr="00FA5D3B">
        <w:rPr>
          <w:color w:val="auto"/>
          <w:sz w:val="28"/>
          <w:szCs w:val="28"/>
          <w:lang w:val="en-US"/>
        </w:rPr>
        <w:t xml:space="preserve"> after application of </w:t>
      </w:r>
      <w:r w:rsidR="00852FA5">
        <w:rPr>
          <w:color w:val="auto"/>
          <w:sz w:val="28"/>
          <w:szCs w:val="28"/>
          <w:lang w:val="en-US"/>
        </w:rPr>
        <w:t>PTC</w:t>
      </w:r>
      <w:r w:rsidRPr="00FA5D3B">
        <w:rPr>
          <w:color w:val="auto"/>
          <w:sz w:val="28"/>
          <w:szCs w:val="28"/>
          <w:lang w:val="en-US"/>
        </w:rPr>
        <w:t xml:space="preserve"> [8].</w:t>
      </w:r>
      <w:proofErr w:type="gramEnd"/>
      <w:r w:rsidRPr="00FA5D3B">
        <w:rPr>
          <w:color w:val="auto"/>
          <w:sz w:val="28"/>
          <w:szCs w:val="28"/>
          <w:lang w:val="en-US"/>
        </w:rPr>
        <w:t xml:space="preserve"> If it is impossible to perform an effective retrograde intervention to divert bile into the duodenum, less traumatic </w:t>
      </w:r>
      <w:proofErr w:type="spellStart"/>
      <w:r w:rsidRPr="00FA5D3B">
        <w:rPr>
          <w:color w:val="auto"/>
          <w:sz w:val="28"/>
          <w:szCs w:val="28"/>
          <w:lang w:val="en-US"/>
        </w:rPr>
        <w:t>antegrade</w:t>
      </w:r>
      <w:proofErr w:type="spellEnd"/>
      <w:r w:rsidRPr="00FA5D3B">
        <w:rPr>
          <w:color w:val="auto"/>
          <w:sz w:val="28"/>
          <w:szCs w:val="28"/>
          <w:lang w:val="en-US"/>
        </w:rPr>
        <w:t xml:space="preserve"> methods of external removal of bile are used. Moreover, a number of authors do not see the difference, while others note its existence in terms of resolving liver failure with different decompressions [6, 8, 15, </w:t>
      </w:r>
      <w:proofErr w:type="gramStart"/>
      <w:r w:rsidRPr="00FA5D3B">
        <w:rPr>
          <w:color w:val="auto"/>
          <w:sz w:val="28"/>
          <w:szCs w:val="28"/>
          <w:lang w:val="en-US"/>
        </w:rPr>
        <w:t>16</w:t>
      </w:r>
      <w:proofErr w:type="gramEnd"/>
      <w:r w:rsidRPr="00FA5D3B">
        <w:rPr>
          <w:color w:val="auto"/>
          <w:sz w:val="28"/>
          <w:szCs w:val="28"/>
          <w:lang w:val="en-US"/>
        </w:rPr>
        <w:t xml:space="preserve">]. It is necessary with retrograde and percutaneous </w:t>
      </w:r>
      <w:proofErr w:type="spellStart"/>
      <w:r w:rsidRPr="00FA5D3B">
        <w:rPr>
          <w:color w:val="auto"/>
          <w:sz w:val="28"/>
          <w:szCs w:val="28"/>
          <w:lang w:val="en-US"/>
        </w:rPr>
        <w:t>endobiliary</w:t>
      </w:r>
      <w:proofErr w:type="spellEnd"/>
      <w:r w:rsidRPr="00FA5D3B">
        <w:rPr>
          <w:color w:val="auto"/>
          <w:sz w:val="28"/>
          <w:szCs w:val="28"/>
          <w:lang w:val="en-US"/>
        </w:rPr>
        <w:t xml:space="preserve"> intervention to determine the most optimal way to resolve obstructive jaundice and liver failure.</w:t>
      </w:r>
    </w:p>
    <w:p w:rsidR="00B86A88" w:rsidRPr="00FA5D3B" w:rsidRDefault="00FA5D3B" w:rsidP="00FA5D3B">
      <w:pPr>
        <w:pStyle w:val="a0"/>
        <w:spacing w:line="240" w:lineRule="auto"/>
        <w:ind w:firstLine="709"/>
        <w:jc w:val="both"/>
        <w:rPr>
          <w:color w:val="auto"/>
          <w:sz w:val="28"/>
          <w:szCs w:val="28"/>
          <w:lang w:val="en-US"/>
        </w:rPr>
      </w:pPr>
      <w:r>
        <w:rPr>
          <w:b/>
          <w:color w:val="auto"/>
          <w:sz w:val="28"/>
          <w:szCs w:val="28"/>
          <w:lang w:val="en-US"/>
        </w:rPr>
        <w:t>Aim</w:t>
      </w:r>
      <w:r w:rsidRPr="00FA5D3B">
        <w:rPr>
          <w:b/>
          <w:color w:val="auto"/>
          <w:sz w:val="28"/>
          <w:szCs w:val="28"/>
          <w:lang w:val="en-US"/>
        </w:rPr>
        <w:t xml:space="preserve"> </w:t>
      </w:r>
      <w:r>
        <w:rPr>
          <w:b/>
          <w:color w:val="auto"/>
          <w:sz w:val="28"/>
          <w:szCs w:val="28"/>
          <w:lang w:val="en-US"/>
        </w:rPr>
        <w:t>of</w:t>
      </w:r>
      <w:r w:rsidRPr="00FA5D3B">
        <w:rPr>
          <w:b/>
          <w:color w:val="auto"/>
          <w:sz w:val="28"/>
          <w:szCs w:val="28"/>
          <w:lang w:val="en-US"/>
        </w:rPr>
        <w:t xml:space="preserve"> </w:t>
      </w:r>
      <w:r>
        <w:rPr>
          <w:b/>
          <w:color w:val="auto"/>
          <w:sz w:val="28"/>
          <w:szCs w:val="28"/>
          <w:lang w:val="en-US"/>
        </w:rPr>
        <w:t>study</w:t>
      </w:r>
      <w:r w:rsidR="00B86A88" w:rsidRPr="00FA5D3B">
        <w:rPr>
          <w:b/>
          <w:color w:val="auto"/>
          <w:sz w:val="28"/>
          <w:szCs w:val="28"/>
          <w:lang w:val="en-US"/>
        </w:rPr>
        <w:t xml:space="preserve"> </w:t>
      </w:r>
      <w:r w:rsidR="00B86A88" w:rsidRPr="00FA5D3B">
        <w:rPr>
          <w:color w:val="auto"/>
          <w:sz w:val="28"/>
          <w:szCs w:val="28"/>
          <w:lang w:val="en-US"/>
        </w:rPr>
        <w:t xml:space="preserve">— </w:t>
      </w:r>
      <w:r w:rsidRPr="00FA5D3B">
        <w:rPr>
          <w:color w:val="auto"/>
          <w:sz w:val="28"/>
          <w:szCs w:val="28"/>
          <w:lang w:val="en-US"/>
        </w:rPr>
        <w:t>to determine in a comparative aspect the effectiveness of various minimally invasive decompression operations for obstructive jaundice of different genesis.</w:t>
      </w:r>
    </w:p>
    <w:p w:rsidR="00B86A88" w:rsidRPr="00FA5D3B" w:rsidRDefault="00FA5D3B" w:rsidP="00B86A88">
      <w:pPr>
        <w:pStyle w:val="a0"/>
        <w:spacing w:line="240" w:lineRule="auto"/>
        <w:ind w:firstLine="709"/>
        <w:jc w:val="both"/>
        <w:rPr>
          <w:b/>
          <w:color w:val="auto"/>
          <w:sz w:val="28"/>
          <w:szCs w:val="28"/>
          <w:lang w:val="en-US"/>
        </w:rPr>
      </w:pPr>
      <w:r>
        <w:rPr>
          <w:b/>
          <w:color w:val="auto"/>
          <w:sz w:val="28"/>
          <w:szCs w:val="28"/>
          <w:lang w:val="en-US"/>
        </w:rPr>
        <w:t>Materials and methods</w:t>
      </w:r>
    </w:p>
    <w:p w:rsidR="00FA5D3B" w:rsidRPr="00FA5D3B" w:rsidRDefault="00FA5D3B" w:rsidP="00FA5D3B">
      <w:pPr>
        <w:pStyle w:val="a0"/>
        <w:spacing w:line="240" w:lineRule="auto"/>
        <w:ind w:firstLine="709"/>
        <w:jc w:val="both"/>
        <w:rPr>
          <w:color w:val="auto"/>
          <w:sz w:val="28"/>
          <w:szCs w:val="28"/>
          <w:lang w:val="en-US"/>
        </w:rPr>
      </w:pPr>
      <w:r w:rsidRPr="00FA5D3B">
        <w:rPr>
          <w:color w:val="auto"/>
          <w:sz w:val="28"/>
          <w:szCs w:val="28"/>
          <w:lang w:val="en-US"/>
        </w:rPr>
        <w:t xml:space="preserve">In 135 patients with obstructive jaundice, on the basis of a pancreatic head tumor, ultrasound transdermal, </w:t>
      </w:r>
      <w:proofErr w:type="spellStart"/>
      <w:r w:rsidRPr="00FA5D3B">
        <w:rPr>
          <w:color w:val="auto"/>
          <w:sz w:val="28"/>
          <w:szCs w:val="28"/>
          <w:lang w:val="en-US"/>
        </w:rPr>
        <w:t>transhepatic</w:t>
      </w:r>
      <w:proofErr w:type="spellEnd"/>
      <w:r w:rsidRPr="00FA5D3B">
        <w:rPr>
          <w:color w:val="auto"/>
          <w:sz w:val="28"/>
          <w:szCs w:val="28"/>
          <w:lang w:val="en-US"/>
        </w:rPr>
        <w:t xml:space="preserve"> </w:t>
      </w:r>
      <w:proofErr w:type="spellStart"/>
      <w:r w:rsidRPr="00FA5D3B">
        <w:rPr>
          <w:color w:val="auto"/>
          <w:sz w:val="28"/>
          <w:szCs w:val="28"/>
          <w:lang w:val="en-US"/>
        </w:rPr>
        <w:t>cholangiostomy</w:t>
      </w:r>
      <w:proofErr w:type="spellEnd"/>
      <w:r w:rsidRPr="00FA5D3B">
        <w:rPr>
          <w:color w:val="auto"/>
          <w:sz w:val="28"/>
          <w:szCs w:val="28"/>
          <w:lang w:val="en-US"/>
        </w:rPr>
        <w:t xml:space="preserve"> (</w:t>
      </w:r>
      <w:r w:rsidR="003536EC">
        <w:rPr>
          <w:color w:val="auto"/>
          <w:sz w:val="28"/>
          <w:szCs w:val="28"/>
          <w:lang w:val="en-US"/>
        </w:rPr>
        <w:t>PTC</w:t>
      </w:r>
      <w:r w:rsidRPr="00FA5D3B">
        <w:rPr>
          <w:color w:val="auto"/>
          <w:sz w:val="28"/>
          <w:szCs w:val="28"/>
          <w:lang w:val="en-US"/>
        </w:rPr>
        <w:t xml:space="preserve">, 65 people) and </w:t>
      </w:r>
      <w:proofErr w:type="spellStart"/>
      <w:r w:rsidRPr="00FA5D3B">
        <w:rPr>
          <w:color w:val="auto"/>
          <w:sz w:val="28"/>
          <w:szCs w:val="28"/>
          <w:lang w:val="en-US"/>
        </w:rPr>
        <w:t>microcholecystostomy</w:t>
      </w:r>
      <w:proofErr w:type="spellEnd"/>
      <w:r w:rsidRPr="00FA5D3B">
        <w:rPr>
          <w:color w:val="auto"/>
          <w:sz w:val="28"/>
          <w:szCs w:val="28"/>
          <w:lang w:val="en-US"/>
        </w:rPr>
        <w:t xml:space="preserve"> (MCS, 70 people) were performed under ultrasound control.</w:t>
      </w:r>
    </w:p>
    <w:p w:rsidR="00B86A88" w:rsidRPr="00FA5D3B" w:rsidRDefault="00FA5D3B" w:rsidP="00FA5D3B">
      <w:pPr>
        <w:pStyle w:val="a0"/>
        <w:spacing w:line="240" w:lineRule="auto"/>
        <w:ind w:firstLine="709"/>
        <w:jc w:val="both"/>
        <w:rPr>
          <w:color w:val="auto"/>
          <w:sz w:val="28"/>
          <w:szCs w:val="28"/>
          <w:lang w:val="en-US"/>
        </w:rPr>
      </w:pPr>
      <w:r w:rsidRPr="00FA5D3B">
        <w:rPr>
          <w:color w:val="auto"/>
          <w:sz w:val="28"/>
          <w:szCs w:val="28"/>
          <w:lang w:val="en-US"/>
        </w:rPr>
        <w:t xml:space="preserve">In 643 patients with obstructive jaundice in the presence of </w:t>
      </w:r>
      <w:proofErr w:type="spellStart"/>
      <w:r w:rsidRPr="00FA5D3B">
        <w:rPr>
          <w:color w:val="auto"/>
          <w:sz w:val="28"/>
          <w:szCs w:val="28"/>
          <w:lang w:val="en-US"/>
        </w:rPr>
        <w:t>cholelithiasis</w:t>
      </w:r>
      <w:proofErr w:type="spellEnd"/>
      <w:r w:rsidRPr="00FA5D3B">
        <w:rPr>
          <w:color w:val="auto"/>
          <w:sz w:val="28"/>
          <w:szCs w:val="28"/>
          <w:lang w:val="en-US"/>
        </w:rPr>
        <w:t xml:space="preserve">, endoscopic retrograde decompression (493 patients) and percutaneous drainage of the biliary tract under ultrasound control (150 patients) were performed. During percutaneous interventions, a </w:t>
      </w:r>
      <w:proofErr w:type="spellStart"/>
      <w:r w:rsidRPr="00FA5D3B">
        <w:rPr>
          <w:color w:val="auto"/>
          <w:sz w:val="28"/>
          <w:szCs w:val="28"/>
          <w:lang w:val="en-US"/>
        </w:rPr>
        <w:t>microcholecystostomy</w:t>
      </w:r>
      <w:proofErr w:type="spellEnd"/>
      <w:r w:rsidRPr="00FA5D3B">
        <w:rPr>
          <w:color w:val="auto"/>
          <w:sz w:val="28"/>
          <w:szCs w:val="28"/>
          <w:lang w:val="en-US"/>
        </w:rPr>
        <w:t xml:space="preserve"> (MCS) was formed in 97 patients and a </w:t>
      </w:r>
      <w:proofErr w:type="spellStart"/>
      <w:r w:rsidRPr="00FA5D3B">
        <w:rPr>
          <w:color w:val="auto"/>
          <w:sz w:val="28"/>
          <w:szCs w:val="28"/>
          <w:lang w:val="en-US"/>
        </w:rPr>
        <w:t>cholangiostoma</w:t>
      </w:r>
      <w:proofErr w:type="spellEnd"/>
      <w:r w:rsidRPr="00FA5D3B">
        <w:rPr>
          <w:color w:val="auto"/>
          <w:sz w:val="28"/>
          <w:szCs w:val="28"/>
          <w:lang w:val="en-US"/>
        </w:rPr>
        <w:t xml:space="preserve"> in 53. With retrograde intervention on the background of </w:t>
      </w:r>
      <w:proofErr w:type="spellStart"/>
      <w:r w:rsidRPr="00FA5D3B">
        <w:rPr>
          <w:color w:val="auto"/>
          <w:sz w:val="28"/>
          <w:szCs w:val="28"/>
          <w:lang w:val="en-US"/>
        </w:rPr>
        <w:t>cholelithiasis</w:t>
      </w:r>
      <w:proofErr w:type="spellEnd"/>
      <w:r w:rsidRPr="00FA5D3B">
        <w:rPr>
          <w:color w:val="auto"/>
          <w:sz w:val="28"/>
          <w:szCs w:val="28"/>
          <w:lang w:val="en-US"/>
        </w:rPr>
        <w:t xml:space="preserve">, endoscopic </w:t>
      </w:r>
      <w:proofErr w:type="spellStart"/>
      <w:r w:rsidRPr="00FA5D3B">
        <w:rPr>
          <w:color w:val="auto"/>
          <w:sz w:val="28"/>
          <w:szCs w:val="28"/>
          <w:lang w:val="en-US"/>
        </w:rPr>
        <w:t>papillosphincterotomy</w:t>
      </w:r>
      <w:proofErr w:type="spellEnd"/>
      <w:r w:rsidRPr="00FA5D3B">
        <w:rPr>
          <w:color w:val="auto"/>
          <w:sz w:val="28"/>
          <w:szCs w:val="28"/>
          <w:lang w:val="en-US"/>
        </w:rPr>
        <w:t xml:space="preserve"> (EPST) (246 people) and EPST with </w:t>
      </w:r>
      <w:proofErr w:type="spellStart"/>
      <w:r w:rsidRPr="00FA5D3B">
        <w:rPr>
          <w:color w:val="auto"/>
          <w:sz w:val="28"/>
          <w:szCs w:val="28"/>
          <w:lang w:val="en-US"/>
        </w:rPr>
        <w:t>transpapillary</w:t>
      </w:r>
      <w:proofErr w:type="spellEnd"/>
      <w:r w:rsidRPr="00FA5D3B">
        <w:rPr>
          <w:color w:val="auto"/>
          <w:sz w:val="28"/>
          <w:szCs w:val="28"/>
          <w:lang w:val="en-US"/>
        </w:rPr>
        <w:t xml:space="preserve"> drainage (247 people) were performed. In gallstone disease, the resolution of jaundice and the rate of average daily normalization of serum bilirubin in patients with a pancreatic head tumor were evaluated. The study used methods of descriptive statistics: sample size (n), </w:t>
      </w:r>
      <w:r w:rsidRPr="00FA5D3B">
        <w:rPr>
          <w:color w:val="auto"/>
          <w:sz w:val="28"/>
          <w:szCs w:val="28"/>
          <w:lang w:val="en-US"/>
        </w:rPr>
        <w:lastRenderedPageBreak/>
        <w:t>average (M), average error (m). To test hypotheses about the statistical significance of differences in mean values ​​in independent samples, the non-parametric Mann-Whitney test was used. The critical significance level was taken equal to 0.05. Statistical processing was carried out using application packages SPSS STATISTICA.V.24.</w:t>
      </w:r>
    </w:p>
    <w:p w:rsidR="00B86A88" w:rsidRPr="00FA5D3B" w:rsidRDefault="00FA5D3B" w:rsidP="00B86A88">
      <w:pPr>
        <w:pStyle w:val="a0"/>
        <w:spacing w:line="240" w:lineRule="auto"/>
        <w:ind w:firstLine="709"/>
        <w:jc w:val="both"/>
        <w:rPr>
          <w:b/>
          <w:color w:val="auto"/>
          <w:sz w:val="28"/>
          <w:szCs w:val="28"/>
          <w:lang w:val="en-US"/>
        </w:rPr>
      </w:pPr>
      <w:r>
        <w:rPr>
          <w:b/>
          <w:color w:val="auto"/>
          <w:sz w:val="28"/>
          <w:szCs w:val="28"/>
          <w:lang w:val="en-US"/>
        </w:rPr>
        <w:t>Results and discussion</w:t>
      </w:r>
    </w:p>
    <w:p w:rsidR="00FA5D3B" w:rsidRPr="00FA5D3B" w:rsidRDefault="00FA5D3B" w:rsidP="00FA5D3B">
      <w:pPr>
        <w:pStyle w:val="a0"/>
        <w:spacing w:line="240" w:lineRule="auto"/>
        <w:ind w:firstLine="709"/>
        <w:jc w:val="both"/>
        <w:rPr>
          <w:color w:val="auto"/>
          <w:sz w:val="28"/>
          <w:szCs w:val="28"/>
          <w:lang w:val="en-US"/>
        </w:rPr>
      </w:pPr>
      <w:r w:rsidRPr="00FA5D3B">
        <w:rPr>
          <w:color w:val="auto"/>
          <w:sz w:val="28"/>
          <w:szCs w:val="28"/>
          <w:lang w:val="en-US"/>
        </w:rPr>
        <w:t xml:space="preserve">When using retrograde decompressions against the background of </w:t>
      </w:r>
      <w:proofErr w:type="spellStart"/>
      <w:r w:rsidRPr="00FA5D3B">
        <w:rPr>
          <w:color w:val="auto"/>
          <w:sz w:val="28"/>
          <w:szCs w:val="28"/>
          <w:lang w:val="en-US"/>
        </w:rPr>
        <w:t>cholelithiasis</w:t>
      </w:r>
      <w:proofErr w:type="spellEnd"/>
      <w:r w:rsidRPr="00FA5D3B">
        <w:rPr>
          <w:color w:val="auto"/>
          <w:sz w:val="28"/>
          <w:szCs w:val="28"/>
          <w:lang w:val="en-US"/>
        </w:rPr>
        <w:t xml:space="preserve">, normalization of blood serum bilirubin in patients with moderate obstructive jaundice was detected after 10–16 days, and in severe bile duct disease, it started by 25–32 days. The combination of EPST with </w:t>
      </w:r>
      <w:proofErr w:type="spellStart"/>
      <w:r w:rsidRPr="00FA5D3B">
        <w:rPr>
          <w:color w:val="auto"/>
          <w:sz w:val="28"/>
          <w:szCs w:val="28"/>
          <w:lang w:val="en-US"/>
        </w:rPr>
        <w:t>transpapillary</w:t>
      </w:r>
      <w:proofErr w:type="spellEnd"/>
      <w:r w:rsidRPr="00FA5D3B">
        <w:rPr>
          <w:color w:val="auto"/>
          <w:sz w:val="28"/>
          <w:szCs w:val="28"/>
          <w:lang w:val="en-US"/>
        </w:rPr>
        <w:t xml:space="preserve"> drainage resolved jaundice 6–7 days earlier compared with isolated EPST. With mild cholestasis, such differences were not detected; after retrograde interventions, jaundice in this group of patients was resolved for 3-4 days, both without drainage and with </w:t>
      </w:r>
      <w:proofErr w:type="spellStart"/>
      <w:r w:rsidRPr="00FA5D3B">
        <w:rPr>
          <w:color w:val="auto"/>
          <w:sz w:val="28"/>
          <w:szCs w:val="28"/>
          <w:lang w:val="en-US"/>
        </w:rPr>
        <w:t>transpapillary</w:t>
      </w:r>
      <w:proofErr w:type="spellEnd"/>
      <w:r w:rsidRPr="00FA5D3B">
        <w:rPr>
          <w:color w:val="auto"/>
          <w:sz w:val="28"/>
          <w:szCs w:val="28"/>
          <w:lang w:val="en-US"/>
        </w:rPr>
        <w:t xml:space="preserve"> drainage</w:t>
      </w:r>
    </w:p>
    <w:p w:rsidR="00FA5D3B" w:rsidRPr="00FA5D3B" w:rsidRDefault="00FA5D3B" w:rsidP="00FA5D3B">
      <w:pPr>
        <w:pStyle w:val="a0"/>
        <w:spacing w:line="240" w:lineRule="auto"/>
        <w:ind w:firstLine="709"/>
        <w:jc w:val="both"/>
        <w:rPr>
          <w:color w:val="auto"/>
          <w:sz w:val="28"/>
          <w:szCs w:val="28"/>
          <w:lang w:val="en-US"/>
        </w:rPr>
      </w:pPr>
      <w:r w:rsidRPr="00FA5D3B">
        <w:rPr>
          <w:color w:val="auto"/>
          <w:sz w:val="28"/>
          <w:szCs w:val="28"/>
          <w:lang w:val="en-US"/>
        </w:rPr>
        <w:t xml:space="preserve">Percutaneous decompression interventions showed that with moderate and severe cholestasis against the background of </w:t>
      </w:r>
      <w:proofErr w:type="spellStart"/>
      <w:r w:rsidRPr="00FA5D3B">
        <w:rPr>
          <w:color w:val="auto"/>
          <w:sz w:val="28"/>
          <w:szCs w:val="28"/>
          <w:lang w:val="en-US"/>
        </w:rPr>
        <w:t>cholelithiasis</w:t>
      </w:r>
      <w:proofErr w:type="spellEnd"/>
      <w:r w:rsidRPr="00FA5D3B">
        <w:rPr>
          <w:color w:val="auto"/>
          <w:sz w:val="28"/>
          <w:szCs w:val="28"/>
          <w:lang w:val="en-US"/>
        </w:rPr>
        <w:t xml:space="preserve">, the resolution of jaundice lasted 18–29 days, while it was faster by 7–10 days after application of </w:t>
      </w:r>
      <w:proofErr w:type="spellStart"/>
      <w:r w:rsidRPr="00FA5D3B">
        <w:rPr>
          <w:color w:val="auto"/>
          <w:sz w:val="28"/>
          <w:szCs w:val="28"/>
          <w:lang w:val="en-US"/>
        </w:rPr>
        <w:t>cholangiostom</w:t>
      </w:r>
      <w:proofErr w:type="spellEnd"/>
      <w:r w:rsidRPr="00FA5D3B">
        <w:rPr>
          <w:color w:val="auto"/>
          <w:sz w:val="28"/>
          <w:szCs w:val="28"/>
          <w:lang w:val="en-US"/>
        </w:rPr>
        <w:t xml:space="preserve">. Thus, with initial bilirubin 100–200 </w:t>
      </w:r>
      <w:r w:rsidRPr="00FA5D3B">
        <w:rPr>
          <w:color w:val="auto"/>
          <w:sz w:val="28"/>
          <w:szCs w:val="28"/>
        </w:rPr>
        <w:t>μ</w:t>
      </w:r>
      <w:proofErr w:type="spellStart"/>
      <w:r w:rsidRPr="00FA5D3B">
        <w:rPr>
          <w:color w:val="auto"/>
          <w:sz w:val="28"/>
          <w:szCs w:val="28"/>
          <w:lang w:val="en-US"/>
        </w:rPr>
        <w:t>mol</w:t>
      </w:r>
      <w:proofErr w:type="spellEnd"/>
      <w:r w:rsidR="003536EC">
        <w:rPr>
          <w:color w:val="auto"/>
          <w:sz w:val="28"/>
          <w:szCs w:val="28"/>
          <w:lang w:val="en-US"/>
        </w:rPr>
        <w:t>/</w:t>
      </w:r>
      <w:r w:rsidRPr="00FA5D3B">
        <w:rPr>
          <w:color w:val="auto"/>
          <w:sz w:val="28"/>
          <w:szCs w:val="28"/>
          <w:lang w:val="en-US"/>
        </w:rPr>
        <w:t xml:space="preserve">L after </w:t>
      </w:r>
      <w:proofErr w:type="spellStart"/>
      <w:r w:rsidRPr="00FA5D3B">
        <w:rPr>
          <w:color w:val="auto"/>
          <w:sz w:val="28"/>
          <w:szCs w:val="28"/>
          <w:lang w:val="en-US"/>
        </w:rPr>
        <w:t>cholecystostomy</w:t>
      </w:r>
      <w:proofErr w:type="spellEnd"/>
      <w:r w:rsidRPr="00FA5D3B">
        <w:rPr>
          <w:color w:val="auto"/>
          <w:sz w:val="28"/>
          <w:szCs w:val="28"/>
          <w:lang w:val="en-US"/>
        </w:rPr>
        <w:t xml:space="preserve">, normalization of serum bilirubin occurred at 28.3 ± 1.03 days, and after </w:t>
      </w:r>
      <w:proofErr w:type="spellStart"/>
      <w:r w:rsidRPr="00FA5D3B">
        <w:rPr>
          <w:color w:val="auto"/>
          <w:sz w:val="28"/>
          <w:szCs w:val="28"/>
          <w:lang w:val="en-US"/>
        </w:rPr>
        <w:t>cholangiostomy</w:t>
      </w:r>
      <w:proofErr w:type="spellEnd"/>
      <w:r w:rsidRPr="00FA5D3B">
        <w:rPr>
          <w:color w:val="auto"/>
          <w:sz w:val="28"/>
          <w:szCs w:val="28"/>
          <w:lang w:val="en-US"/>
        </w:rPr>
        <w:t xml:space="preserve"> at 18.3 ± 1.16 days (p &lt;0.05). In patients with mild jaundice, such differences were not detected, normalization of serum bilirubin in both groups was observed within 8-11 days.</w:t>
      </w:r>
    </w:p>
    <w:p w:rsidR="00FA5D3B" w:rsidRPr="00FA5D3B" w:rsidRDefault="00FA5D3B" w:rsidP="00FA5D3B">
      <w:pPr>
        <w:pStyle w:val="a0"/>
        <w:spacing w:line="240" w:lineRule="auto"/>
        <w:ind w:firstLine="709"/>
        <w:jc w:val="both"/>
        <w:rPr>
          <w:color w:val="auto"/>
          <w:sz w:val="28"/>
          <w:szCs w:val="28"/>
          <w:lang w:val="en-US"/>
        </w:rPr>
      </w:pPr>
      <w:r w:rsidRPr="00FA5D3B">
        <w:rPr>
          <w:color w:val="auto"/>
          <w:sz w:val="28"/>
          <w:szCs w:val="28"/>
          <w:lang w:val="en-US"/>
        </w:rPr>
        <w:t xml:space="preserve">The best decompression effect after EPT with </w:t>
      </w:r>
      <w:proofErr w:type="spellStart"/>
      <w:r w:rsidRPr="00FA5D3B">
        <w:rPr>
          <w:color w:val="auto"/>
          <w:sz w:val="28"/>
          <w:szCs w:val="28"/>
          <w:lang w:val="en-US"/>
        </w:rPr>
        <w:t>transapillary</w:t>
      </w:r>
      <w:proofErr w:type="spellEnd"/>
      <w:r w:rsidRPr="00FA5D3B">
        <w:rPr>
          <w:color w:val="auto"/>
          <w:sz w:val="28"/>
          <w:szCs w:val="28"/>
          <w:lang w:val="en-US"/>
        </w:rPr>
        <w:t xml:space="preserve"> drainage is apparently associated with the preservation of the peristaltic activity of hepatic </w:t>
      </w:r>
      <w:proofErr w:type="spellStart"/>
      <w:r w:rsidRPr="00FA5D3B">
        <w:rPr>
          <w:color w:val="auto"/>
          <w:sz w:val="28"/>
          <w:szCs w:val="28"/>
          <w:lang w:val="en-US"/>
        </w:rPr>
        <w:t>choledochus</w:t>
      </w:r>
      <w:proofErr w:type="spellEnd"/>
      <w:r w:rsidRPr="00FA5D3B">
        <w:rPr>
          <w:color w:val="auto"/>
          <w:sz w:val="28"/>
          <w:szCs w:val="28"/>
          <w:lang w:val="en-US"/>
        </w:rPr>
        <w:t xml:space="preserve"> and the suction action of the duodenum </w:t>
      </w:r>
      <w:proofErr w:type="gramStart"/>
      <w:r w:rsidRPr="00FA5D3B">
        <w:rPr>
          <w:color w:val="auto"/>
          <w:sz w:val="28"/>
          <w:szCs w:val="28"/>
          <w:lang w:val="en-US"/>
        </w:rPr>
        <w:t>12,</w:t>
      </w:r>
      <w:proofErr w:type="gramEnd"/>
      <w:r w:rsidRPr="00FA5D3B">
        <w:rPr>
          <w:color w:val="auto"/>
          <w:sz w:val="28"/>
          <w:szCs w:val="28"/>
          <w:lang w:val="en-US"/>
        </w:rPr>
        <w:t xml:space="preserve"> therefore, </w:t>
      </w:r>
      <w:proofErr w:type="spellStart"/>
      <w:r w:rsidRPr="00FA5D3B">
        <w:rPr>
          <w:color w:val="auto"/>
          <w:sz w:val="28"/>
          <w:szCs w:val="28"/>
          <w:lang w:val="en-US"/>
        </w:rPr>
        <w:t>antegrade</w:t>
      </w:r>
      <w:proofErr w:type="spellEnd"/>
      <w:r w:rsidRPr="00FA5D3B">
        <w:rPr>
          <w:color w:val="auto"/>
          <w:sz w:val="28"/>
          <w:szCs w:val="28"/>
          <w:lang w:val="en-US"/>
        </w:rPr>
        <w:t xml:space="preserve"> decompressions are less effective in most of the examined. </w:t>
      </w:r>
      <w:proofErr w:type="spellStart"/>
      <w:r w:rsidRPr="00FA5D3B">
        <w:rPr>
          <w:color w:val="auto"/>
          <w:sz w:val="28"/>
          <w:szCs w:val="28"/>
          <w:lang w:val="en-US"/>
        </w:rPr>
        <w:t>Cholengiostomas</w:t>
      </w:r>
      <w:proofErr w:type="spellEnd"/>
      <w:r w:rsidRPr="00FA5D3B">
        <w:rPr>
          <w:color w:val="auto"/>
          <w:sz w:val="28"/>
          <w:szCs w:val="28"/>
          <w:lang w:val="en-US"/>
        </w:rPr>
        <w:t xml:space="preserve"> with </w:t>
      </w:r>
      <w:proofErr w:type="spellStart"/>
      <w:r w:rsidRPr="00FA5D3B">
        <w:rPr>
          <w:color w:val="auto"/>
          <w:sz w:val="28"/>
          <w:szCs w:val="28"/>
          <w:lang w:val="en-US"/>
        </w:rPr>
        <w:t>cholelithiasis</w:t>
      </w:r>
      <w:proofErr w:type="spellEnd"/>
      <w:r w:rsidRPr="00FA5D3B">
        <w:rPr>
          <w:color w:val="auto"/>
          <w:sz w:val="28"/>
          <w:szCs w:val="28"/>
          <w:lang w:val="en-US"/>
        </w:rPr>
        <w:t xml:space="preserve"> approach efficacy to retrograde decompression only with severe obstructive jaundice, which is </w:t>
      </w:r>
      <w:proofErr w:type="gramStart"/>
      <w:r w:rsidRPr="00FA5D3B">
        <w:rPr>
          <w:color w:val="auto"/>
          <w:sz w:val="28"/>
          <w:szCs w:val="28"/>
          <w:lang w:val="en-US"/>
        </w:rPr>
        <w:t>apparently</w:t>
      </w:r>
      <w:proofErr w:type="gramEnd"/>
      <w:r w:rsidRPr="00FA5D3B">
        <w:rPr>
          <w:color w:val="auto"/>
          <w:sz w:val="28"/>
          <w:szCs w:val="28"/>
          <w:lang w:val="en-US"/>
        </w:rPr>
        <w:t xml:space="preserve"> associated with inflammatory (cholangitis) changes in the walls of the biliary tree and a decrease in peristaltic activity of the bile ducts. </w:t>
      </w:r>
      <w:proofErr w:type="spellStart"/>
      <w:r w:rsidRPr="00FA5D3B">
        <w:rPr>
          <w:color w:val="auto"/>
          <w:sz w:val="28"/>
          <w:szCs w:val="28"/>
          <w:lang w:val="en-US"/>
        </w:rPr>
        <w:t>Cholecystostomy</w:t>
      </w:r>
      <w:proofErr w:type="spellEnd"/>
      <w:r w:rsidRPr="00FA5D3B">
        <w:rPr>
          <w:color w:val="auto"/>
          <w:sz w:val="28"/>
          <w:szCs w:val="28"/>
          <w:lang w:val="en-US"/>
        </w:rPr>
        <w:t xml:space="preserve"> is the least effective due to </w:t>
      </w:r>
      <w:proofErr w:type="spellStart"/>
      <w:r w:rsidRPr="00FA5D3B">
        <w:rPr>
          <w:color w:val="auto"/>
          <w:sz w:val="28"/>
          <w:szCs w:val="28"/>
          <w:lang w:val="en-US"/>
        </w:rPr>
        <w:t>cholecystolithiasis</w:t>
      </w:r>
      <w:proofErr w:type="spellEnd"/>
      <w:r w:rsidRPr="00FA5D3B">
        <w:rPr>
          <w:color w:val="auto"/>
          <w:sz w:val="28"/>
          <w:szCs w:val="28"/>
          <w:lang w:val="en-US"/>
        </w:rPr>
        <w:t xml:space="preserve"> and inflammatory changes in the gallbladder wall.</w:t>
      </w:r>
    </w:p>
    <w:p w:rsidR="00D804FA" w:rsidRPr="00FA5D3B" w:rsidRDefault="00FA5D3B" w:rsidP="00FA5D3B">
      <w:pPr>
        <w:pStyle w:val="a0"/>
        <w:spacing w:line="240" w:lineRule="auto"/>
        <w:ind w:firstLine="709"/>
        <w:jc w:val="both"/>
        <w:rPr>
          <w:color w:val="auto"/>
          <w:sz w:val="28"/>
          <w:szCs w:val="28"/>
          <w:lang w:val="en-US"/>
        </w:rPr>
      </w:pPr>
      <w:r w:rsidRPr="00FA5D3B">
        <w:rPr>
          <w:color w:val="auto"/>
          <w:sz w:val="28"/>
          <w:szCs w:val="28"/>
          <w:lang w:val="en-US"/>
        </w:rPr>
        <w:t>During percutaneous decompression interventions in patients with a pancreatic head tumor and mild choles</w:t>
      </w:r>
      <w:bookmarkStart w:id="1" w:name="_GoBack"/>
      <w:bookmarkEnd w:id="1"/>
      <w:r w:rsidRPr="00FA5D3B">
        <w:rPr>
          <w:color w:val="auto"/>
          <w:sz w:val="28"/>
          <w:szCs w:val="28"/>
          <w:lang w:val="en-US"/>
        </w:rPr>
        <w:t xml:space="preserve">tasis, there were no differences in the rate of normalization of parameters after </w:t>
      </w:r>
      <w:r w:rsidR="003536EC">
        <w:rPr>
          <w:color w:val="auto"/>
          <w:sz w:val="28"/>
          <w:szCs w:val="28"/>
          <w:lang w:val="en-US"/>
        </w:rPr>
        <w:t>MCS</w:t>
      </w:r>
      <w:r w:rsidRPr="00FA5D3B">
        <w:rPr>
          <w:color w:val="auto"/>
          <w:sz w:val="28"/>
          <w:szCs w:val="28"/>
          <w:lang w:val="en-US"/>
        </w:rPr>
        <w:t xml:space="preserve"> and </w:t>
      </w:r>
      <w:r w:rsidR="00852FA5">
        <w:rPr>
          <w:color w:val="auto"/>
          <w:sz w:val="28"/>
          <w:szCs w:val="28"/>
          <w:lang w:val="en-US"/>
        </w:rPr>
        <w:t>PTC</w:t>
      </w:r>
      <w:r w:rsidRPr="00FA5D3B">
        <w:rPr>
          <w:color w:val="auto"/>
          <w:sz w:val="28"/>
          <w:szCs w:val="28"/>
          <w:lang w:val="en-US"/>
        </w:rPr>
        <w:t xml:space="preserve">. In patients with moderate to severe jaundice, a higher rate of normalization was observed in the first postoperative week after </w:t>
      </w:r>
      <w:r w:rsidR="003536EC">
        <w:rPr>
          <w:color w:val="auto"/>
          <w:sz w:val="28"/>
          <w:szCs w:val="28"/>
          <w:lang w:val="en-US"/>
        </w:rPr>
        <w:t>MCS</w:t>
      </w:r>
      <w:r w:rsidRPr="00FA5D3B">
        <w:rPr>
          <w:color w:val="auto"/>
          <w:sz w:val="28"/>
          <w:szCs w:val="28"/>
          <w:lang w:val="en-US"/>
        </w:rPr>
        <w:t xml:space="preserve">. During the second week, this advantage was maintained with an initial bilirubin of 101–200 </w:t>
      </w:r>
      <w:r w:rsidRPr="00FA5D3B">
        <w:rPr>
          <w:color w:val="auto"/>
          <w:sz w:val="28"/>
          <w:szCs w:val="28"/>
        </w:rPr>
        <w:t>μ</w:t>
      </w:r>
      <w:proofErr w:type="spellStart"/>
      <w:r w:rsidRPr="00FA5D3B">
        <w:rPr>
          <w:color w:val="auto"/>
          <w:sz w:val="28"/>
          <w:szCs w:val="28"/>
          <w:lang w:val="en-US"/>
        </w:rPr>
        <w:t>mol</w:t>
      </w:r>
      <w:proofErr w:type="spellEnd"/>
      <w:r w:rsidR="003536EC">
        <w:rPr>
          <w:color w:val="auto"/>
          <w:sz w:val="28"/>
          <w:szCs w:val="28"/>
          <w:lang w:val="en-US"/>
        </w:rPr>
        <w:t>/</w:t>
      </w:r>
      <w:r w:rsidRPr="00FA5D3B">
        <w:rPr>
          <w:color w:val="auto"/>
          <w:sz w:val="28"/>
          <w:szCs w:val="28"/>
          <w:lang w:val="en-US"/>
        </w:rPr>
        <w:t>L (Tables 1, 2).</w:t>
      </w:r>
      <w:r w:rsidR="009E0FA4" w:rsidRPr="00FA5D3B">
        <w:rPr>
          <w:color w:val="auto"/>
          <w:sz w:val="28"/>
          <w:szCs w:val="28"/>
          <w:lang w:val="en-US"/>
        </w:rPr>
        <w:t xml:space="preserve"> </w:t>
      </w:r>
    </w:p>
    <w:p w:rsidR="00C86CF8" w:rsidRPr="00FA5D3B" w:rsidRDefault="00C86CF8" w:rsidP="00B86A88">
      <w:pPr>
        <w:pStyle w:val="a0"/>
        <w:spacing w:line="240" w:lineRule="auto"/>
        <w:ind w:firstLine="709"/>
        <w:jc w:val="both"/>
        <w:rPr>
          <w:color w:val="auto"/>
          <w:sz w:val="28"/>
          <w:szCs w:val="28"/>
          <w:lang w:val="en-US"/>
        </w:rPr>
      </w:pPr>
    </w:p>
    <w:p w:rsidR="00C86CF8" w:rsidRPr="00FA5D3B" w:rsidRDefault="00FA5D3B" w:rsidP="00C86CF8">
      <w:pPr>
        <w:pStyle w:val="a0"/>
        <w:spacing w:line="240" w:lineRule="auto"/>
        <w:jc w:val="both"/>
        <w:rPr>
          <w:b/>
          <w:color w:val="auto"/>
          <w:sz w:val="28"/>
          <w:szCs w:val="28"/>
          <w:lang w:val="en-US"/>
        </w:rPr>
      </w:pPr>
      <w:r>
        <w:rPr>
          <w:b/>
          <w:color w:val="auto"/>
          <w:sz w:val="28"/>
          <w:szCs w:val="28"/>
          <w:lang w:val="en-US"/>
        </w:rPr>
        <w:t>Table 1</w:t>
      </w:r>
    </w:p>
    <w:p w:rsidR="00F51047" w:rsidRPr="00FA5D3B" w:rsidRDefault="00FA5D3B" w:rsidP="00C86CF8">
      <w:pPr>
        <w:pStyle w:val="a0"/>
        <w:spacing w:line="240" w:lineRule="auto"/>
        <w:jc w:val="both"/>
        <w:rPr>
          <w:color w:val="auto"/>
          <w:sz w:val="28"/>
          <w:szCs w:val="28"/>
          <w:lang w:val="en-US"/>
        </w:rPr>
      </w:pPr>
      <w:r w:rsidRPr="00AB740C">
        <w:rPr>
          <w:sz w:val="28"/>
          <w:szCs w:val="28"/>
          <w:lang w:val="en-US"/>
        </w:rPr>
        <w:t xml:space="preserve">The average rate of decrease in serum bilirubin level for 24 hours in the first week of decompression at different baseline levels of bile duct after the imposition of </w:t>
      </w:r>
      <w:proofErr w:type="spellStart"/>
      <w:r w:rsidRPr="00AB740C">
        <w:rPr>
          <w:sz w:val="28"/>
          <w:szCs w:val="28"/>
          <w:lang w:val="en-US"/>
        </w:rPr>
        <w:t>microcholecystostomy</w:t>
      </w:r>
      <w:proofErr w:type="spellEnd"/>
      <w:r w:rsidRPr="00AB740C">
        <w:rPr>
          <w:sz w:val="28"/>
          <w:szCs w:val="28"/>
          <w:lang w:val="en-US"/>
        </w:rPr>
        <w:t xml:space="preserve"> and </w:t>
      </w:r>
      <w:proofErr w:type="spellStart"/>
      <w:r w:rsidRPr="00AB740C">
        <w:rPr>
          <w:sz w:val="28"/>
          <w:szCs w:val="28"/>
          <w:lang w:val="en-US"/>
        </w:rPr>
        <w:t>cholangiostoma</w:t>
      </w:r>
      <w:proofErr w:type="spellEnd"/>
    </w:p>
    <w:p w:rsidR="00F51047" w:rsidRPr="00FA5D3B" w:rsidRDefault="00F51047" w:rsidP="00B86A88">
      <w:pPr>
        <w:pStyle w:val="a0"/>
        <w:spacing w:line="240" w:lineRule="auto"/>
        <w:jc w:val="right"/>
        <w:rPr>
          <w:color w:val="auto"/>
          <w:lang w:val="en-US"/>
        </w:rPr>
      </w:pPr>
    </w:p>
    <w:tbl>
      <w:tblPr>
        <w:tblW w:w="9384" w:type="dxa"/>
        <w:tblInd w:w="-9" w:type="dxa"/>
        <w:tblBorders>
          <w:top w:val="single" w:sz="4" w:space="0" w:color="00000A"/>
          <w:left w:val="single" w:sz="4" w:space="0" w:color="00000A"/>
          <w:bottom w:val="single" w:sz="4" w:space="0" w:color="00000A"/>
        </w:tblBorders>
        <w:tblCellMar>
          <w:left w:w="10" w:type="dxa"/>
          <w:right w:w="10" w:type="dxa"/>
        </w:tblCellMar>
        <w:tblLook w:val="04A0" w:firstRow="1" w:lastRow="0" w:firstColumn="1" w:lastColumn="0" w:noHBand="0" w:noVBand="1"/>
      </w:tblPr>
      <w:tblGrid>
        <w:gridCol w:w="1752"/>
        <w:gridCol w:w="82"/>
        <w:gridCol w:w="2237"/>
        <w:gridCol w:w="75"/>
        <w:gridCol w:w="2642"/>
        <w:gridCol w:w="69"/>
        <w:gridCol w:w="2527"/>
      </w:tblGrid>
      <w:tr w:rsidR="00E62C38" w:rsidRPr="00E62C38" w:rsidTr="00AB740C">
        <w:tc>
          <w:tcPr>
            <w:tcW w:w="1752" w:type="dxa"/>
            <w:tcBorders>
              <w:top w:val="single" w:sz="4" w:space="0" w:color="00000A"/>
              <w:left w:val="single" w:sz="4" w:space="0" w:color="00000A"/>
              <w:bottom w:val="single" w:sz="4" w:space="0" w:color="00000A"/>
              <w:right w:val="nil"/>
            </w:tcBorders>
            <w:shd w:val="clear" w:color="auto" w:fill="FFFFFF"/>
            <w:hideMark/>
          </w:tcPr>
          <w:p w:rsidR="00AB740C" w:rsidRPr="00FA5D3B" w:rsidRDefault="00FA5D3B" w:rsidP="00FA5D3B">
            <w:pPr>
              <w:pStyle w:val="a0"/>
              <w:spacing w:line="240" w:lineRule="auto"/>
              <w:jc w:val="center"/>
              <w:rPr>
                <w:color w:val="auto"/>
                <w:sz w:val="28"/>
                <w:szCs w:val="28"/>
                <w:lang w:val="en-US"/>
              </w:rPr>
            </w:pPr>
            <w:r w:rsidRPr="00AB740C">
              <w:rPr>
                <w:sz w:val="28"/>
                <w:szCs w:val="28"/>
                <w:lang w:val="en-US"/>
              </w:rPr>
              <w:t xml:space="preserve">The initial level of bilirubin </w:t>
            </w:r>
            <w:r>
              <w:rPr>
                <w:sz w:val="28"/>
                <w:szCs w:val="28"/>
                <w:lang w:val="en-US"/>
              </w:rPr>
              <w:t>in</w:t>
            </w:r>
            <w:r w:rsidRPr="00AB740C">
              <w:rPr>
                <w:sz w:val="28"/>
                <w:szCs w:val="28"/>
                <w:lang w:val="en-US"/>
              </w:rPr>
              <w:t xml:space="preserve"> blood </w:t>
            </w:r>
            <w:r>
              <w:rPr>
                <w:sz w:val="28"/>
                <w:szCs w:val="28"/>
                <w:lang w:val="en-US"/>
              </w:rPr>
              <w:t xml:space="preserve">serum </w:t>
            </w:r>
            <w:r w:rsidRPr="00AB740C">
              <w:rPr>
                <w:sz w:val="28"/>
                <w:szCs w:val="28"/>
                <w:lang w:val="en-US"/>
              </w:rPr>
              <w:t>(</w:t>
            </w:r>
            <w:r>
              <w:rPr>
                <w:sz w:val="28"/>
                <w:szCs w:val="28"/>
              </w:rPr>
              <w:t>μ</w:t>
            </w:r>
            <w:proofErr w:type="spellStart"/>
            <w:r w:rsidRPr="00AB740C">
              <w:rPr>
                <w:sz w:val="28"/>
                <w:szCs w:val="28"/>
                <w:lang w:val="en-US"/>
              </w:rPr>
              <w:t>mo</w:t>
            </w:r>
            <w:proofErr w:type="spellEnd"/>
            <w:r w:rsidRPr="00AB740C">
              <w:rPr>
                <w:sz w:val="28"/>
                <w:szCs w:val="28"/>
                <w:lang w:val="en-US"/>
              </w:rPr>
              <w:t>/l)</w:t>
            </w:r>
          </w:p>
        </w:tc>
        <w:tc>
          <w:tcPr>
            <w:tcW w:w="82" w:type="dxa"/>
            <w:tcBorders>
              <w:top w:val="single" w:sz="4" w:space="0" w:color="00000A"/>
              <w:left w:val="single" w:sz="4" w:space="0" w:color="00000A"/>
              <w:bottom w:val="single" w:sz="4" w:space="0" w:color="00000A"/>
              <w:right w:val="nil"/>
            </w:tcBorders>
            <w:shd w:val="clear" w:color="auto" w:fill="FFFFFF"/>
          </w:tcPr>
          <w:p w:rsidR="00AB740C" w:rsidRPr="00FA5D3B" w:rsidRDefault="00AB740C" w:rsidP="00B86A88">
            <w:pPr>
              <w:pStyle w:val="a0"/>
              <w:spacing w:line="240" w:lineRule="auto"/>
              <w:rPr>
                <w:color w:val="auto"/>
                <w:sz w:val="28"/>
                <w:szCs w:val="28"/>
                <w:lang w:val="en-US"/>
              </w:rPr>
            </w:pPr>
          </w:p>
          <w:p w:rsidR="00AB740C" w:rsidRPr="00FA5D3B" w:rsidRDefault="00AB740C" w:rsidP="00B86A88">
            <w:pPr>
              <w:pStyle w:val="a0"/>
              <w:spacing w:line="240" w:lineRule="auto"/>
              <w:rPr>
                <w:color w:val="auto"/>
                <w:sz w:val="28"/>
                <w:szCs w:val="28"/>
                <w:lang w:val="en-US"/>
              </w:rPr>
            </w:pPr>
          </w:p>
          <w:p w:rsidR="00AB740C" w:rsidRPr="00FA5D3B" w:rsidRDefault="00AB740C" w:rsidP="00B86A88">
            <w:pPr>
              <w:pStyle w:val="a0"/>
              <w:spacing w:line="240" w:lineRule="auto"/>
              <w:rPr>
                <w:color w:val="auto"/>
                <w:sz w:val="28"/>
                <w:szCs w:val="28"/>
                <w:lang w:val="en-US"/>
              </w:rPr>
            </w:pPr>
          </w:p>
          <w:p w:rsidR="00AB740C" w:rsidRPr="00FA5D3B" w:rsidRDefault="00AB740C" w:rsidP="00B86A88">
            <w:pPr>
              <w:pStyle w:val="a0"/>
              <w:spacing w:line="240" w:lineRule="auto"/>
              <w:rPr>
                <w:color w:val="auto"/>
                <w:sz w:val="28"/>
                <w:szCs w:val="28"/>
                <w:lang w:val="en-US"/>
              </w:rPr>
            </w:pPr>
          </w:p>
          <w:p w:rsidR="00AB740C" w:rsidRPr="00FA5D3B" w:rsidRDefault="00AB740C" w:rsidP="00B86A88">
            <w:pPr>
              <w:pStyle w:val="a0"/>
              <w:spacing w:line="240" w:lineRule="auto"/>
              <w:jc w:val="center"/>
              <w:rPr>
                <w:color w:val="auto"/>
                <w:sz w:val="28"/>
                <w:szCs w:val="28"/>
                <w:lang w:val="en-US"/>
              </w:rPr>
            </w:pPr>
          </w:p>
        </w:tc>
        <w:tc>
          <w:tcPr>
            <w:tcW w:w="2237" w:type="dxa"/>
            <w:tcBorders>
              <w:top w:val="single" w:sz="4" w:space="0" w:color="00000A"/>
              <w:left w:val="nil"/>
              <w:bottom w:val="single" w:sz="4" w:space="0" w:color="00000A"/>
              <w:right w:val="nil"/>
            </w:tcBorders>
            <w:shd w:val="clear" w:color="auto" w:fill="FFFFFF"/>
          </w:tcPr>
          <w:p w:rsidR="00AB740C" w:rsidRPr="00FA5D3B" w:rsidRDefault="00AB740C" w:rsidP="00B86A88">
            <w:pPr>
              <w:pStyle w:val="a0"/>
              <w:spacing w:line="240" w:lineRule="auto"/>
              <w:jc w:val="center"/>
              <w:rPr>
                <w:color w:val="auto"/>
                <w:sz w:val="28"/>
                <w:szCs w:val="28"/>
                <w:lang w:val="en-US"/>
              </w:rPr>
            </w:pPr>
          </w:p>
          <w:p w:rsidR="00AB740C" w:rsidRPr="00E62C38" w:rsidRDefault="00FA5D3B" w:rsidP="00B86A88">
            <w:pPr>
              <w:pStyle w:val="a0"/>
              <w:spacing w:line="240" w:lineRule="auto"/>
              <w:jc w:val="center"/>
              <w:rPr>
                <w:color w:val="auto"/>
                <w:sz w:val="28"/>
                <w:szCs w:val="28"/>
                <w:lang w:val="en-US"/>
              </w:rPr>
            </w:pPr>
            <w:proofErr w:type="spellStart"/>
            <w:r w:rsidRPr="00AB740C">
              <w:rPr>
                <w:sz w:val="28"/>
                <w:szCs w:val="28"/>
                <w:lang w:val="en-US"/>
              </w:rPr>
              <w:t>Microcholecysto-stom</w:t>
            </w:r>
            <w:r>
              <w:rPr>
                <w:sz w:val="28"/>
                <w:szCs w:val="28"/>
                <w:lang w:val="en-US"/>
              </w:rPr>
              <w:t>y</w:t>
            </w:r>
            <w:proofErr w:type="spellEnd"/>
          </w:p>
          <w:p w:rsidR="00AB740C" w:rsidRPr="00E62C38" w:rsidRDefault="00AB740C" w:rsidP="00C86CF8">
            <w:pPr>
              <w:pStyle w:val="a0"/>
              <w:spacing w:line="240" w:lineRule="auto"/>
              <w:jc w:val="center"/>
              <w:rPr>
                <w:color w:val="auto"/>
                <w:sz w:val="28"/>
                <w:szCs w:val="28"/>
              </w:rPr>
            </w:pPr>
            <w:r w:rsidRPr="00E62C38">
              <w:rPr>
                <w:color w:val="auto"/>
                <w:sz w:val="28"/>
                <w:szCs w:val="28"/>
              </w:rPr>
              <w:t>М</w:t>
            </w:r>
            <w:r w:rsidRPr="00E62C38">
              <w:rPr>
                <w:color w:val="auto"/>
                <w:sz w:val="28"/>
                <w:szCs w:val="28"/>
                <w:lang w:val="en-US"/>
              </w:rPr>
              <w:t>±</w:t>
            </w:r>
            <w:r w:rsidRPr="00E62C38">
              <w:rPr>
                <w:color w:val="auto"/>
                <w:sz w:val="28"/>
                <w:szCs w:val="28"/>
              </w:rPr>
              <w:t>м</w:t>
            </w:r>
          </w:p>
        </w:tc>
        <w:tc>
          <w:tcPr>
            <w:tcW w:w="75" w:type="dxa"/>
            <w:tcBorders>
              <w:top w:val="single" w:sz="4" w:space="0" w:color="00000A"/>
              <w:left w:val="nil"/>
              <w:bottom w:val="single" w:sz="4" w:space="0" w:color="00000A"/>
              <w:right w:val="single" w:sz="4" w:space="0" w:color="00000A"/>
            </w:tcBorders>
            <w:shd w:val="clear" w:color="auto" w:fill="FFFFFF"/>
          </w:tcPr>
          <w:p w:rsidR="00AB740C" w:rsidRPr="00E62C38" w:rsidRDefault="00AB740C" w:rsidP="00B86A88">
            <w:pPr>
              <w:pStyle w:val="a0"/>
              <w:spacing w:line="240" w:lineRule="auto"/>
              <w:jc w:val="center"/>
              <w:rPr>
                <w:color w:val="auto"/>
                <w:sz w:val="28"/>
                <w:szCs w:val="28"/>
                <w:lang w:val="en-US"/>
              </w:rPr>
            </w:pPr>
          </w:p>
          <w:p w:rsidR="00AB740C" w:rsidRPr="00E62C38" w:rsidRDefault="00AB740C" w:rsidP="00B86A88">
            <w:pPr>
              <w:pStyle w:val="a0"/>
              <w:spacing w:line="240" w:lineRule="auto"/>
              <w:jc w:val="center"/>
              <w:rPr>
                <w:color w:val="auto"/>
                <w:sz w:val="28"/>
                <w:szCs w:val="28"/>
                <w:lang w:val="en-US"/>
              </w:rPr>
            </w:pPr>
          </w:p>
          <w:p w:rsidR="00AB740C" w:rsidRPr="00E62C38" w:rsidRDefault="00AB740C" w:rsidP="00B86A88">
            <w:pPr>
              <w:pStyle w:val="a0"/>
              <w:spacing w:line="240" w:lineRule="auto"/>
              <w:jc w:val="center"/>
              <w:rPr>
                <w:color w:val="auto"/>
                <w:sz w:val="28"/>
                <w:szCs w:val="28"/>
                <w:lang w:val="en-US"/>
              </w:rPr>
            </w:pPr>
          </w:p>
          <w:p w:rsidR="00AB740C" w:rsidRPr="00E62C38" w:rsidRDefault="00AB740C" w:rsidP="00B86A88">
            <w:pPr>
              <w:pStyle w:val="a0"/>
              <w:spacing w:line="240" w:lineRule="auto"/>
              <w:jc w:val="center"/>
              <w:rPr>
                <w:color w:val="auto"/>
                <w:sz w:val="28"/>
                <w:szCs w:val="28"/>
                <w:lang w:val="en-US"/>
              </w:rPr>
            </w:pPr>
          </w:p>
        </w:tc>
        <w:tc>
          <w:tcPr>
            <w:tcW w:w="2642" w:type="dxa"/>
            <w:tcBorders>
              <w:top w:val="single" w:sz="4" w:space="0" w:color="00000A"/>
              <w:left w:val="single" w:sz="4" w:space="0" w:color="00000A"/>
              <w:bottom w:val="single" w:sz="4" w:space="0" w:color="00000A"/>
              <w:right w:val="nil"/>
            </w:tcBorders>
            <w:shd w:val="clear" w:color="auto" w:fill="FFFFFF"/>
          </w:tcPr>
          <w:p w:rsidR="00AB740C" w:rsidRPr="00E62C38" w:rsidRDefault="00AB740C" w:rsidP="00B86A88">
            <w:pPr>
              <w:pStyle w:val="a0"/>
              <w:spacing w:line="240" w:lineRule="auto"/>
              <w:jc w:val="center"/>
              <w:rPr>
                <w:color w:val="auto"/>
                <w:sz w:val="28"/>
                <w:szCs w:val="28"/>
                <w:lang w:val="en-US"/>
              </w:rPr>
            </w:pPr>
          </w:p>
          <w:p w:rsidR="00AB740C" w:rsidRPr="00E62C38" w:rsidRDefault="00FA5D3B" w:rsidP="00B86A88">
            <w:pPr>
              <w:pStyle w:val="a0"/>
              <w:spacing w:line="240" w:lineRule="auto"/>
              <w:jc w:val="center"/>
              <w:rPr>
                <w:color w:val="auto"/>
                <w:sz w:val="28"/>
                <w:szCs w:val="28"/>
                <w:lang w:val="en-US"/>
              </w:rPr>
            </w:pPr>
            <w:r>
              <w:rPr>
                <w:sz w:val="28"/>
                <w:szCs w:val="28"/>
                <w:lang w:val="en-US"/>
              </w:rPr>
              <w:t>P</w:t>
            </w:r>
            <w:r w:rsidRPr="00AB740C">
              <w:rPr>
                <w:sz w:val="28"/>
                <w:szCs w:val="28"/>
                <w:lang w:val="en-US"/>
              </w:rPr>
              <w:t xml:space="preserve">ercutaneous </w:t>
            </w:r>
            <w:proofErr w:type="spellStart"/>
            <w:r w:rsidRPr="00AB740C">
              <w:rPr>
                <w:sz w:val="28"/>
                <w:szCs w:val="28"/>
                <w:lang w:val="en-US"/>
              </w:rPr>
              <w:t>transhepatic</w:t>
            </w:r>
            <w:proofErr w:type="spellEnd"/>
            <w:r w:rsidRPr="00AB740C">
              <w:rPr>
                <w:sz w:val="28"/>
                <w:szCs w:val="28"/>
                <w:lang w:val="en-US"/>
              </w:rPr>
              <w:t xml:space="preserve"> </w:t>
            </w:r>
            <w:proofErr w:type="spellStart"/>
            <w:r w:rsidRPr="00AB740C">
              <w:rPr>
                <w:sz w:val="28"/>
                <w:szCs w:val="28"/>
                <w:lang w:val="en-US"/>
              </w:rPr>
              <w:t>cholangiostomy</w:t>
            </w:r>
            <w:proofErr w:type="spellEnd"/>
          </w:p>
          <w:p w:rsidR="00AB740C" w:rsidRPr="00FA5D3B" w:rsidRDefault="00AB740C" w:rsidP="00C86CF8">
            <w:pPr>
              <w:pStyle w:val="a0"/>
              <w:spacing w:line="240" w:lineRule="auto"/>
              <w:jc w:val="center"/>
              <w:rPr>
                <w:color w:val="auto"/>
                <w:sz w:val="28"/>
                <w:szCs w:val="28"/>
                <w:lang w:val="en-US"/>
              </w:rPr>
            </w:pPr>
            <w:r w:rsidRPr="00E62C38">
              <w:rPr>
                <w:color w:val="auto"/>
                <w:sz w:val="28"/>
                <w:szCs w:val="28"/>
              </w:rPr>
              <w:t>М</w:t>
            </w:r>
            <w:r w:rsidRPr="00E62C38">
              <w:rPr>
                <w:color w:val="auto"/>
                <w:sz w:val="28"/>
                <w:szCs w:val="28"/>
                <w:lang w:val="en-US"/>
              </w:rPr>
              <w:t>±</w:t>
            </w:r>
            <w:r w:rsidRPr="00E62C38">
              <w:rPr>
                <w:color w:val="auto"/>
                <w:sz w:val="28"/>
                <w:szCs w:val="28"/>
              </w:rPr>
              <w:t>м</w:t>
            </w:r>
          </w:p>
        </w:tc>
        <w:tc>
          <w:tcPr>
            <w:tcW w:w="69" w:type="dxa"/>
            <w:tcBorders>
              <w:top w:val="single" w:sz="4" w:space="0" w:color="00000A"/>
              <w:left w:val="nil"/>
              <w:bottom w:val="single" w:sz="4" w:space="0" w:color="00000A"/>
              <w:right w:val="single" w:sz="4" w:space="0" w:color="00000A"/>
            </w:tcBorders>
            <w:shd w:val="clear" w:color="auto" w:fill="FFFFFF"/>
          </w:tcPr>
          <w:p w:rsidR="00AB740C" w:rsidRPr="00E62C38" w:rsidRDefault="00AB740C" w:rsidP="00B86A88">
            <w:pPr>
              <w:pStyle w:val="a0"/>
              <w:spacing w:line="240" w:lineRule="auto"/>
              <w:jc w:val="center"/>
              <w:rPr>
                <w:color w:val="auto"/>
                <w:sz w:val="28"/>
                <w:szCs w:val="28"/>
                <w:lang w:val="en-US"/>
              </w:rPr>
            </w:pPr>
          </w:p>
          <w:p w:rsidR="00AB740C" w:rsidRPr="00E62C38" w:rsidRDefault="00AB740C" w:rsidP="00B86A88">
            <w:pPr>
              <w:pStyle w:val="a0"/>
              <w:spacing w:line="240" w:lineRule="auto"/>
              <w:jc w:val="center"/>
              <w:rPr>
                <w:color w:val="auto"/>
                <w:sz w:val="28"/>
                <w:szCs w:val="28"/>
                <w:lang w:val="en-US"/>
              </w:rPr>
            </w:pPr>
          </w:p>
        </w:tc>
        <w:tc>
          <w:tcPr>
            <w:tcW w:w="2527" w:type="dxa"/>
            <w:tcBorders>
              <w:top w:val="single" w:sz="4" w:space="0" w:color="00000A"/>
              <w:left w:val="single" w:sz="4" w:space="0" w:color="00000A"/>
              <w:bottom w:val="single" w:sz="4" w:space="0" w:color="00000A"/>
              <w:right w:val="single" w:sz="4" w:space="0" w:color="00000A"/>
            </w:tcBorders>
            <w:shd w:val="clear" w:color="auto" w:fill="FFFFFF"/>
          </w:tcPr>
          <w:p w:rsidR="00AB740C" w:rsidRPr="00E62C38" w:rsidRDefault="00AB740C" w:rsidP="00B86A88">
            <w:pPr>
              <w:pStyle w:val="a0"/>
              <w:spacing w:line="240" w:lineRule="auto"/>
              <w:jc w:val="center"/>
              <w:rPr>
                <w:color w:val="auto"/>
                <w:sz w:val="28"/>
                <w:szCs w:val="28"/>
                <w:lang w:val="en-US"/>
              </w:rPr>
            </w:pPr>
          </w:p>
          <w:p w:rsidR="00AB740C" w:rsidRPr="00E62C38" w:rsidRDefault="00AB740C" w:rsidP="00B86A88">
            <w:pPr>
              <w:pStyle w:val="a0"/>
              <w:spacing w:line="240" w:lineRule="auto"/>
              <w:jc w:val="center"/>
              <w:rPr>
                <w:color w:val="auto"/>
                <w:sz w:val="28"/>
                <w:szCs w:val="28"/>
              </w:rPr>
            </w:pPr>
            <w:r w:rsidRPr="00E62C38">
              <w:rPr>
                <w:color w:val="auto"/>
                <w:sz w:val="28"/>
                <w:szCs w:val="28"/>
                <w:lang w:val="en-US"/>
              </w:rPr>
              <w:t>p</w:t>
            </w:r>
          </w:p>
        </w:tc>
      </w:tr>
      <w:tr w:rsidR="00E62C38" w:rsidRPr="00E62C38" w:rsidTr="00AB740C">
        <w:tc>
          <w:tcPr>
            <w:tcW w:w="1752" w:type="dxa"/>
            <w:tcBorders>
              <w:top w:val="single" w:sz="4" w:space="0" w:color="00000A"/>
              <w:left w:val="single" w:sz="4" w:space="0" w:color="00000A"/>
              <w:bottom w:val="single" w:sz="4" w:space="0" w:color="00000A"/>
              <w:right w:val="nil"/>
            </w:tcBorders>
            <w:shd w:val="clear" w:color="auto" w:fill="FFFFFF"/>
            <w:hideMark/>
          </w:tcPr>
          <w:p w:rsidR="00AB740C" w:rsidRPr="00E62C38" w:rsidRDefault="00FA5D3B" w:rsidP="00C86CF8">
            <w:pPr>
              <w:pStyle w:val="a0"/>
              <w:spacing w:line="240" w:lineRule="auto"/>
              <w:jc w:val="center"/>
              <w:rPr>
                <w:color w:val="auto"/>
                <w:sz w:val="28"/>
                <w:szCs w:val="28"/>
              </w:rPr>
            </w:pPr>
            <w:r>
              <w:rPr>
                <w:color w:val="auto"/>
                <w:sz w:val="28"/>
                <w:szCs w:val="28"/>
                <w:lang w:val="en-US"/>
              </w:rPr>
              <w:t>Up to</w:t>
            </w:r>
            <w:r w:rsidR="00AB740C" w:rsidRPr="00E62C38">
              <w:rPr>
                <w:color w:val="auto"/>
                <w:sz w:val="28"/>
                <w:szCs w:val="28"/>
              </w:rPr>
              <w:t xml:space="preserve"> 100</w:t>
            </w:r>
          </w:p>
        </w:tc>
        <w:tc>
          <w:tcPr>
            <w:tcW w:w="82" w:type="dxa"/>
            <w:tcBorders>
              <w:top w:val="single" w:sz="4" w:space="0" w:color="00000A"/>
              <w:left w:val="single" w:sz="4" w:space="0" w:color="00000A"/>
              <w:bottom w:val="single" w:sz="4" w:space="0" w:color="00000A"/>
              <w:right w:val="nil"/>
            </w:tcBorders>
            <w:shd w:val="clear" w:color="auto" w:fill="FFFFFF"/>
          </w:tcPr>
          <w:p w:rsidR="00AB740C" w:rsidRPr="00E62C38" w:rsidRDefault="00AB740C" w:rsidP="00B86A88">
            <w:pPr>
              <w:pStyle w:val="a0"/>
              <w:spacing w:line="240" w:lineRule="auto"/>
              <w:jc w:val="center"/>
              <w:rPr>
                <w:color w:val="auto"/>
                <w:sz w:val="28"/>
                <w:szCs w:val="28"/>
                <w:lang w:val="en-US"/>
              </w:rPr>
            </w:pPr>
          </w:p>
        </w:tc>
        <w:tc>
          <w:tcPr>
            <w:tcW w:w="2237" w:type="dxa"/>
            <w:tcBorders>
              <w:top w:val="single" w:sz="4" w:space="0" w:color="00000A"/>
              <w:left w:val="nil"/>
              <w:bottom w:val="single" w:sz="4" w:space="0" w:color="00000A"/>
              <w:right w:val="nil"/>
            </w:tcBorders>
            <w:shd w:val="clear" w:color="auto" w:fill="FFFFFF"/>
          </w:tcPr>
          <w:p w:rsidR="00AB740C" w:rsidRPr="00E62C38" w:rsidRDefault="008D31F2" w:rsidP="00B86A88">
            <w:pPr>
              <w:pStyle w:val="a0"/>
              <w:spacing w:line="240" w:lineRule="auto"/>
              <w:jc w:val="center"/>
              <w:rPr>
                <w:color w:val="auto"/>
                <w:sz w:val="28"/>
                <w:szCs w:val="28"/>
              </w:rPr>
            </w:pPr>
            <w:r w:rsidRPr="00E62C38">
              <w:rPr>
                <w:color w:val="auto"/>
                <w:sz w:val="28"/>
                <w:szCs w:val="28"/>
              </w:rPr>
              <w:t>4,9±1,8</w:t>
            </w:r>
          </w:p>
          <w:p w:rsidR="00AB740C" w:rsidRPr="00E62C38" w:rsidRDefault="00C21A26" w:rsidP="00B86A88">
            <w:pPr>
              <w:pStyle w:val="a0"/>
              <w:spacing w:line="240" w:lineRule="auto"/>
              <w:jc w:val="center"/>
              <w:rPr>
                <w:color w:val="auto"/>
                <w:sz w:val="28"/>
                <w:szCs w:val="28"/>
              </w:rPr>
            </w:pPr>
            <w:r w:rsidRPr="00E62C38">
              <w:rPr>
                <w:color w:val="auto"/>
                <w:sz w:val="28"/>
                <w:szCs w:val="28"/>
              </w:rPr>
              <w:t>(</w:t>
            </w:r>
            <w:r w:rsidR="00C86CF8" w:rsidRPr="00E62C38">
              <w:rPr>
                <w:color w:val="auto"/>
                <w:sz w:val="28"/>
                <w:szCs w:val="28"/>
                <w:lang w:val="en-US"/>
              </w:rPr>
              <w:t>n</w:t>
            </w:r>
            <w:r w:rsidRPr="00E62C38">
              <w:rPr>
                <w:color w:val="auto"/>
                <w:sz w:val="28"/>
                <w:szCs w:val="28"/>
              </w:rPr>
              <w:t>=7</w:t>
            </w:r>
            <w:r w:rsidR="00AB740C" w:rsidRPr="00E62C38">
              <w:rPr>
                <w:color w:val="auto"/>
                <w:sz w:val="28"/>
                <w:szCs w:val="28"/>
              </w:rPr>
              <w:t>)</w:t>
            </w:r>
          </w:p>
          <w:p w:rsidR="00AB740C" w:rsidRPr="00E62C38" w:rsidRDefault="00AB740C" w:rsidP="00B86A88">
            <w:pPr>
              <w:pStyle w:val="a0"/>
              <w:spacing w:line="240" w:lineRule="auto"/>
              <w:jc w:val="center"/>
              <w:rPr>
                <w:color w:val="auto"/>
                <w:sz w:val="28"/>
                <w:szCs w:val="28"/>
              </w:rPr>
            </w:pPr>
          </w:p>
        </w:tc>
        <w:tc>
          <w:tcPr>
            <w:tcW w:w="75" w:type="dxa"/>
            <w:tcBorders>
              <w:top w:val="single" w:sz="4" w:space="0" w:color="00000A"/>
              <w:left w:val="nil"/>
              <w:bottom w:val="single" w:sz="4" w:space="0" w:color="00000A"/>
              <w:right w:val="single" w:sz="4" w:space="0" w:color="00000A"/>
            </w:tcBorders>
            <w:shd w:val="clear" w:color="auto" w:fill="FFFFFF"/>
          </w:tcPr>
          <w:p w:rsidR="00AB740C" w:rsidRPr="00E62C38" w:rsidRDefault="00AB740C" w:rsidP="00B86A88">
            <w:pPr>
              <w:pStyle w:val="a0"/>
              <w:spacing w:line="240" w:lineRule="auto"/>
              <w:jc w:val="center"/>
              <w:rPr>
                <w:color w:val="auto"/>
                <w:sz w:val="28"/>
                <w:szCs w:val="28"/>
              </w:rPr>
            </w:pPr>
          </w:p>
          <w:p w:rsidR="00AB740C" w:rsidRPr="00E62C38" w:rsidRDefault="00AB740C" w:rsidP="00B86A88">
            <w:pPr>
              <w:pStyle w:val="a0"/>
              <w:spacing w:line="240" w:lineRule="auto"/>
              <w:jc w:val="center"/>
              <w:rPr>
                <w:color w:val="auto"/>
                <w:sz w:val="28"/>
                <w:szCs w:val="28"/>
              </w:rPr>
            </w:pPr>
          </w:p>
        </w:tc>
        <w:tc>
          <w:tcPr>
            <w:tcW w:w="2642" w:type="dxa"/>
            <w:tcBorders>
              <w:top w:val="single" w:sz="4" w:space="0" w:color="00000A"/>
              <w:left w:val="single" w:sz="4" w:space="0" w:color="00000A"/>
              <w:bottom w:val="single" w:sz="4" w:space="0" w:color="00000A"/>
              <w:right w:val="nil"/>
            </w:tcBorders>
            <w:shd w:val="clear" w:color="auto" w:fill="FFFFFF"/>
            <w:hideMark/>
          </w:tcPr>
          <w:p w:rsidR="00AB740C" w:rsidRPr="00E62C38" w:rsidRDefault="00AB740C" w:rsidP="00B86A88">
            <w:pPr>
              <w:pStyle w:val="a0"/>
              <w:spacing w:line="240" w:lineRule="auto"/>
              <w:jc w:val="center"/>
              <w:rPr>
                <w:color w:val="auto"/>
                <w:sz w:val="28"/>
                <w:szCs w:val="28"/>
              </w:rPr>
            </w:pPr>
            <w:r w:rsidRPr="00E62C38">
              <w:rPr>
                <w:color w:val="auto"/>
                <w:sz w:val="28"/>
                <w:szCs w:val="28"/>
              </w:rPr>
              <w:t>5,1±1,8</w:t>
            </w:r>
          </w:p>
          <w:p w:rsidR="00AB740C" w:rsidRPr="00E62C38" w:rsidRDefault="00AB740C" w:rsidP="00B86A88">
            <w:pPr>
              <w:pStyle w:val="a0"/>
              <w:spacing w:line="240" w:lineRule="auto"/>
              <w:jc w:val="center"/>
              <w:rPr>
                <w:color w:val="auto"/>
                <w:sz w:val="28"/>
                <w:szCs w:val="28"/>
              </w:rPr>
            </w:pPr>
            <w:r w:rsidRPr="00E62C38">
              <w:rPr>
                <w:color w:val="auto"/>
                <w:sz w:val="28"/>
                <w:szCs w:val="28"/>
              </w:rPr>
              <w:t>(</w:t>
            </w:r>
            <w:r w:rsidRPr="00E62C38">
              <w:rPr>
                <w:color w:val="auto"/>
                <w:sz w:val="28"/>
                <w:szCs w:val="28"/>
                <w:lang w:val="en-US"/>
              </w:rPr>
              <w:t>n</w:t>
            </w:r>
            <w:r w:rsidRPr="00E62C38">
              <w:rPr>
                <w:color w:val="auto"/>
                <w:sz w:val="28"/>
                <w:szCs w:val="28"/>
              </w:rPr>
              <w:t>=3)</w:t>
            </w:r>
          </w:p>
        </w:tc>
        <w:tc>
          <w:tcPr>
            <w:tcW w:w="69" w:type="dxa"/>
            <w:tcBorders>
              <w:top w:val="single" w:sz="4" w:space="0" w:color="00000A"/>
              <w:left w:val="nil"/>
              <w:bottom w:val="single" w:sz="4" w:space="0" w:color="00000A"/>
              <w:right w:val="single" w:sz="4" w:space="0" w:color="00000A"/>
            </w:tcBorders>
            <w:shd w:val="clear" w:color="auto" w:fill="FFFFFF"/>
          </w:tcPr>
          <w:p w:rsidR="00AB740C" w:rsidRPr="00E62C38" w:rsidRDefault="00AB740C" w:rsidP="00B86A88">
            <w:pPr>
              <w:pStyle w:val="a0"/>
              <w:spacing w:line="240" w:lineRule="auto"/>
              <w:jc w:val="center"/>
              <w:rPr>
                <w:color w:val="auto"/>
                <w:sz w:val="28"/>
                <w:szCs w:val="28"/>
              </w:rPr>
            </w:pPr>
          </w:p>
        </w:tc>
        <w:tc>
          <w:tcPr>
            <w:tcW w:w="2527" w:type="dxa"/>
            <w:tcBorders>
              <w:top w:val="single" w:sz="4" w:space="0" w:color="00000A"/>
              <w:left w:val="single" w:sz="4" w:space="0" w:color="00000A"/>
              <w:bottom w:val="single" w:sz="4" w:space="0" w:color="00000A"/>
              <w:right w:val="single" w:sz="4" w:space="0" w:color="00000A"/>
            </w:tcBorders>
            <w:shd w:val="clear" w:color="auto" w:fill="FFFFFF"/>
            <w:hideMark/>
          </w:tcPr>
          <w:p w:rsidR="00AB740C" w:rsidRPr="00E62C38" w:rsidRDefault="00003EA7" w:rsidP="00B86A88">
            <w:pPr>
              <w:pStyle w:val="a0"/>
              <w:spacing w:line="240" w:lineRule="auto"/>
              <w:jc w:val="center"/>
              <w:rPr>
                <w:color w:val="auto"/>
                <w:sz w:val="28"/>
                <w:szCs w:val="28"/>
              </w:rPr>
            </w:pPr>
            <w:r w:rsidRPr="00E62C38">
              <w:rPr>
                <w:color w:val="auto"/>
                <w:sz w:val="28"/>
                <w:szCs w:val="28"/>
              </w:rPr>
              <w:t>0,660</w:t>
            </w:r>
          </w:p>
        </w:tc>
      </w:tr>
      <w:tr w:rsidR="00E62C38" w:rsidRPr="00E62C38" w:rsidTr="00AB740C">
        <w:tc>
          <w:tcPr>
            <w:tcW w:w="1752" w:type="dxa"/>
            <w:tcBorders>
              <w:top w:val="single" w:sz="4" w:space="0" w:color="00000A"/>
              <w:left w:val="single" w:sz="4" w:space="0" w:color="00000A"/>
              <w:bottom w:val="single" w:sz="4" w:space="0" w:color="00000A"/>
              <w:right w:val="nil"/>
            </w:tcBorders>
            <w:shd w:val="clear" w:color="auto" w:fill="FFFFFF"/>
            <w:hideMark/>
          </w:tcPr>
          <w:p w:rsidR="00AB740C" w:rsidRPr="00E62C38" w:rsidRDefault="00AB740C" w:rsidP="00C86CF8">
            <w:pPr>
              <w:pStyle w:val="a0"/>
              <w:spacing w:line="240" w:lineRule="auto"/>
              <w:jc w:val="center"/>
              <w:rPr>
                <w:color w:val="auto"/>
                <w:sz w:val="28"/>
                <w:szCs w:val="28"/>
              </w:rPr>
            </w:pPr>
            <w:r w:rsidRPr="00E62C38">
              <w:rPr>
                <w:color w:val="auto"/>
                <w:sz w:val="28"/>
                <w:szCs w:val="28"/>
              </w:rPr>
              <w:lastRenderedPageBreak/>
              <w:t>101</w:t>
            </w:r>
            <w:r w:rsidR="00C86CF8" w:rsidRPr="00E62C38">
              <w:rPr>
                <w:color w:val="auto"/>
                <w:sz w:val="28"/>
                <w:szCs w:val="28"/>
              </w:rPr>
              <w:t>–</w:t>
            </w:r>
            <w:r w:rsidRPr="00E62C38">
              <w:rPr>
                <w:color w:val="auto"/>
                <w:sz w:val="28"/>
                <w:szCs w:val="28"/>
              </w:rPr>
              <w:t>200</w:t>
            </w:r>
          </w:p>
        </w:tc>
        <w:tc>
          <w:tcPr>
            <w:tcW w:w="82" w:type="dxa"/>
            <w:tcBorders>
              <w:top w:val="single" w:sz="4" w:space="0" w:color="00000A"/>
              <w:left w:val="single" w:sz="4" w:space="0" w:color="00000A"/>
              <w:bottom w:val="single" w:sz="4" w:space="0" w:color="00000A"/>
              <w:right w:val="nil"/>
            </w:tcBorders>
            <w:shd w:val="clear" w:color="auto" w:fill="FFFFFF"/>
          </w:tcPr>
          <w:p w:rsidR="00AB740C" w:rsidRPr="00E62C38" w:rsidRDefault="00AB740C" w:rsidP="00B86A88">
            <w:pPr>
              <w:pStyle w:val="a0"/>
              <w:spacing w:line="240" w:lineRule="auto"/>
              <w:jc w:val="center"/>
              <w:rPr>
                <w:color w:val="auto"/>
                <w:sz w:val="28"/>
                <w:szCs w:val="28"/>
              </w:rPr>
            </w:pPr>
          </w:p>
        </w:tc>
        <w:tc>
          <w:tcPr>
            <w:tcW w:w="2237" w:type="dxa"/>
            <w:tcBorders>
              <w:top w:val="single" w:sz="4" w:space="0" w:color="00000A"/>
              <w:left w:val="nil"/>
              <w:bottom w:val="single" w:sz="4" w:space="0" w:color="00000A"/>
              <w:right w:val="nil"/>
            </w:tcBorders>
            <w:shd w:val="clear" w:color="auto" w:fill="FFFFFF"/>
            <w:hideMark/>
          </w:tcPr>
          <w:p w:rsidR="00AB740C" w:rsidRPr="00E62C38" w:rsidRDefault="00003EA7" w:rsidP="00B86A88">
            <w:pPr>
              <w:pStyle w:val="a0"/>
              <w:spacing w:line="240" w:lineRule="auto"/>
              <w:jc w:val="center"/>
              <w:rPr>
                <w:color w:val="auto"/>
                <w:sz w:val="28"/>
                <w:szCs w:val="28"/>
              </w:rPr>
            </w:pPr>
            <w:r w:rsidRPr="00E62C38">
              <w:rPr>
                <w:color w:val="auto"/>
                <w:sz w:val="28"/>
                <w:szCs w:val="28"/>
              </w:rPr>
              <w:t>18</w:t>
            </w:r>
            <w:r w:rsidR="00C21A26" w:rsidRPr="00E62C38">
              <w:rPr>
                <w:color w:val="auto"/>
                <w:sz w:val="28"/>
                <w:szCs w:val="28"/>
              </w:rPr>
              <w:t>,2±8</w:t>
            </w:r>
            <w:r w:rsidR="008D31F2" w:rsidRPr="00E62C38">
              <w:rPr>
                <w:color w:val="auto"/>
                <w:sz w:val="28"/>
                <w:szCs w:val="28"/>
              </w:rPr>
              <w:t>,7</w:t>
            </w:r>
          </w:p>
          <w:p w:rsidR="00AB740C" w:rsidRPr="00E62C38" w:rsidRDefault="00AB740C" w:rsidP="00B86A88">
            <w:pPr>
              <w:pStyle w:val="a0"/>
              <w:spacing w:line="240" w:lineRule="auto"/>
              <w:jc w:val="center"/>
              <w:rPr>
                <w:color w:val="auto"/>
                <w:sz w:val="28"/>
                <w:szCs w:val="28"/>
              </w:rPr>
            </w:pPr>
            <w:r w:rsidRPr="00E62C38">
              <w:rPr>
                <w:color w:val="auto"/>
                <w:sz w:val="28"/>
                <w:szCs w:val="28"/>
              </w:rPr>
              <w:t>(</w:t>
            </w:r>
            <w:r w:rsidRPr="00E62C38">
              <w:rPr>
                <w:color w:val="auto"/>
                <w:sz w:val="28"/>
                <w:szCs w:val="28"/>
                <w:lang w:val="en-US"/>
              </w:rPr>
              <w:t>n</w:t>
            </w:r>
            <w:r w:rsidR="00C21A26" w:rsidRPr="00E62C38">
              <w:rPr>
                <w:color w:val="auto"/>
                <w:sz w:val="28"/>
                <w:szCs w:val="28"/>
              </w:rPr>
              <w:t>= 29</w:t>
            </w:r>
            <w:r w:rsidRPr="00E62C38">
              <w:rPr>
                <w:color w:val="auto"/>
                <w:sz w:val="28"/>
                <w:szCs w:val="28"/>
              </w:rPr>
              <w:t>)</w:t>
            </w:r>
          </w:p>
        </w:tc>
        <w:tc>
          <w:tcPr>
            <w:tcW w:w="75" w:type="dxa"/>
            <w:tcBorders>
              <w:top w:val="single" w:sz="4" w:space="0" w:color="00000A"/>
              <w:left w:val="nil"/>
              <w:bottom w:val="single" w:sz="4" w:space="0" w:color="00000A"/>
              <w:right w:val="single" w:sz="4" w:space="0" w:color="00000A"/>
            </w:tcBorders>
            <w:shd w:val="clear" w:color="auto" w:fill="FFFFFF"/>
          </w:tcPr>
          <w:p w:rsidR="00AB740C" w:rsidRPr="00E62C38" w:rsidRDefault="00AB740C" w:rsidP="00B86A88">
            <w:pPr>
              <w:pStyle w:val="a0"/>
              <w:spacing w:line="240" w:lineRule="auto"/>
              <w:jc w:val="center"/>
              <w:rPr>
                <w:color w:val="auto"/>
                <w:sz w:val="28"/>
                <w:szCs w:val="28"/>
              </w:rPr>
            </w:pPr>
          </w:p>
          <w:p w:rsidR="00AB740C" w:rsidRPr="00E62C38" w:rsidRDefault="00AB740C" w:rsidP="00B86A88">
            <w:pPr>
              <w:pStyle w:val="a0"/>
              <w:spacing w:line="240" w:lineRule="auto"/>
              <w:jc w:val="center"/>
              <w:rPr>
                <w:color w:val="auto"/>
                <w:sz w:val="28"/>
                <w:szCs w:val="28"/>
              </w:rPr>
            </w:pPr>
          </w:p>
        </w:tc>
        <w:tc>
          <w:tcPr>
            <w:tcW w:w="2642" w:type="dxa"/>
            <w:tcBorders>
              <w:top w:val="single" w:sz="4" w:space="0" w:color="00000A"/>
              <w:left w:val="single" w:sz="4" w:space="0" w:color="00000A"/>
              <w:bottom w:val="single" w:sz="4" w:space="0" w:color="00000A"/>
              <w:right w:val="nil"/>
            </w:tcBorders>
            <w:shd w:val="clear" w:color="auto" w:fill="FFFFFF"/>
            <w:hideMark/>
          </w:tcPr>
          <w:p w:rsidR="00AB740C" w:rsidRPr="00E62C38" w:rsidRDefault="00AB740C" w:rsidP="00B86A88">
            <w:pPr>
              <w:pStyle w:val="a0"/>
              <w:spacing w:line="240" w:lineRule="auto"/>
              <w:jc w:val="center"/>
              <w:rPr>
                <w:color w:val="auto"/>
                <w:sz w:val="28"/>
                <w:szCs w:val="28"/>
              </w:rPr>
            </w:pPr>
            <w:r w:rsidRPr="00E62C38">
              <w:rPr>
                <w:color w:val="auto"/>
                <w:sz w:val="28"/>
                <w:szCs w:val="28"/>
              </w:rPr>
              <w:t>6,7±4,6</w:t>
            </w:r>
          </w:p>
          <w:p w:rsidR="00AB740C" w:rsidRPr="00E62C38" w:rsidRDefault="00AB740C" w:rsidP="00B86A88">
            <w:pPr>
              <w:pStyle w:val="a0"/>
              <w:spacing w:line="240" w:lineRule="auto"/>
              <w:jc w:val="center"/>
              <w:rPr>
                <w:color w:val="auto"/>
                <w:sz w:val="28"/>
                <w:szCs w:val="28"/>
              </w:rPr>
            </w:pPr>
            <w:r w:rsidRPr="00E62C38">
              <w:rPr>
                <w:color w:val="auto"/>
                <w:sz w:val="28"/>
                <w:szCs w:val="28"/>
              </w:rPr>
              <w:t>(</w:t>
            </w:r>
            <w:r w:rsidRPr="00E62C38">
              <w:rPr>
                <w:color w:val="auto"/>
                <w:sz w:val="28"/>
                <w:szCs w:val="28"/>
                <w:lang w:val="en-US"/>
              </w:rPr>
              <w:t>n</w:t>
            </w:r>
            <w:r w:rsidRPr="00E62C38">
              <w:rPr>
                <w:color w:val="auto"/>
                <w:sz w:val="28"/>
                <w:szCs w:val="28"/>
              </w:rPr>
              <w:t>=14)</w:t>
            </w:r>
          </w:p>
        </w:tc>
        <w:tc>
          <w:tcPr>
            <w:tcW w:w="69" w:type="dxa"/>
            <w:tcBorders>
              <w:top w:val="single" w:sz="4" w:space="0" w:color="00000A"/>
              <w:left w:val="nil"/>
              <w:bottom w:val="single" w:sz="4" w:space="0" w:color="00000A"/>
              <w:right w:val="single" w:sz="4" w:space="0" w:color="00000A"/>
            </w:tcBorders>
            <w:shd w:val="clear" w:color="auto" w:fill="FFFFFF"/>
          </w:tcPr>
          <w:p w:rsidR="00AB740C" w:rsidRPr="00E62C38" w:rsidRDefault="00AB740C" w:rsidP="00B86A88">
            <w:pPr>
              <w:pStyle w:val="a0"/>
              <w:spacing w:line="240" w:lineRule="auto"/>
              <w:jc w:val="center"/>
              <w:rPr>
                <w:color w:val="auto"/>
                <w:sz w:val="28"/>
                <w:szCs w:val="28"/>
              </w:rPr>
            </w:pPr>
          </w:p>
        </w:tc>
        <w:tc>
          <w:tcPr>
            <w:tcW w:w="2527" w:type="dxa"/>
            <w:tcBorders>
              <w:top w:val="single" w:sz="4" w:space="0" w:color="00000A"/>
              <w:left w:val="single" w:sz="4" w:space="0" w:color="00000A"/>
              <w:bottom w:val="single" w:sz="4" w:space="0" w:color="00000A"/>
              <w:right w:val="single" w:sz="4" w:space="0" w:color="00000A"/>
            </w:tcBorders>
            <w:shd w:val="clear" w:color="auto" w:fill="FFFFFF"/>
            <w:hideMark/>
          </w:tcPr>
          <w:p w:rsidR="00AB740C" w:rsidRPr="00E62C38" w:rsidRDefault="00003EA7" w:rsidP="00B86A88">
            <w:pPr>
              <w:pStyle w:val="a0"/>
              <w:spacing w:line="240" w:lineRule="auto"/>
              <w:jc w:val="center"/>
              <w:rPr>
                <w:color w:val="auto"/>
                <w:sz w:val="28"/>
                <w:szCs w:val="28"/>
              </w:rPr>
            </w:pPr>
            <w:r w:rsidRPr="00E62C38">
              <w:rPr>
                <w:color w:val="auto"/>
                <w:sz w:val="28"/>
                <w:szCs w:val="28"/>
              </w:rPr>
              <w:t>0,001</w:t>
            </w:r>
          </w:p>
        </w:tc>
      </w:tr>
      <w:tr w:rsidR="00E62C38" w:rsidRPr="00E62C38" w:rsidTr="00AB740C">
        <w:tc>
          <w:tcPr>
            <w:tcW w:w="1752" w:type="dxa"/>
            <w:tcBorders>
              <w:top w:val="single" w:sz="4" w:space="0" w:color="00000A"/>
              <w:left w:val="single" w:sz="4" w:space="0" w:color="00000A"/>
              <w:bottom w:val="single" w:sz="4" w:space="0" w:color="00000A"/>
              <w:right w:val="nil"/>
            </w:tcBorders>
            <w:shd w:val="clear" w:color="auto" w:fill="FFFFFF"/>
            <w:hideMark/>
          </w:tcPr>
          <w:p w:rsidR="00AB740C" w:rsidRPr="00E62C38" w:rsidRDefault="00AB740C" w:rsidP="00C86CF8">
            <w:pPr>
              <w:pStyle w:val="a0"/>
              <w:spacing w:line="240" w:lineRule="auto"/>
              <w:jc w:val="center"/>
              <w:rPr>
                <w:color w:val="auto"/>
                <w:sz w:val="28"/>
                <w:szCs w:val="28"/>
              </w:rPr>
            </w:pPr>
            <w:r w:rsidRPr="00E62C38">
              <w:rPr>
                <w:color w:val="auto"/>
                <w:sz w:val="28"/>
                <w:szCs w:val="28"/>
              </w:rPr>
              <w:t>201</w:t>
            </w:r>
            <w:r w:rsidR="00C86CF8" w:rsidRPr="00E62C38">
              <w:rPr>
                <w:color w:val="auto"/>
                <w:sz w:val="28"/>
                <w:szCs w:val="28"/>
              </w:rPr>
              <w:t>–</w:t>
            </w:r>
            <w:r w:rsidRPr="00E62C38">
              <w:rPr>
                <w:color w:val="auto"/>
                <w:sz w:val="28"/>
                <w:szCs w:val="28"/>
              </w:rPr>
              <w:t>300</w:t>
            </w:r>
          </w:p>
        </w:tc>
        <w:tc>
          <w:tcPr>
            <w:tcW w:w="82" w:type="dxa"/>
            <w:tcBorders>
              <w:top w:val="single" w:sz="4" w:space="0" w:color="00000A"/>
              <w:left w:val="single" w:sz="4" w:space="0" w:color="00000A"/>
              <w:bottom w:val="single" w:sz="4" w:space="0" w:color="00000A"/>
              <w:right w:val="nil"/>
            </w:tcBorders>
            <w:shd w:val="clear" w:color="auto" w:fill="FFFFFF"/>
          </w:tcPr>
          <w:p w:rsidR="00AB740C" w:rsidRPr="00E62C38" w:rsidRDefault="00AB740C" w:rsidP="00B86A88">
            <w:pPr>
              <w:pStyle w:val="a0"/>
              <w:spacing w:line="240" w:lineRule="auto"/>
              <w:jc w:val="center"/>
              <w:rPr>
                <w:color w:val="auto"/>
                <w:sz w:val="28"/>
                <w:szCs w:val="28"/>
              </w:rPr>
            </w:pPr>
          </w:p>
        </w:tc>
        <w:tc>
          <w:tcPr>
            <w:tcW w:w="2237" w:type="dxa"/>
            <w:tcBorders>
              <w:top w:val="single" w:sz="4" w:space="0" w:color="00000A"/>
              <w:left w:val="nil"/>
              <w:bottom w:val="single" w:sz="4" w:space="0" w:color="00000A"/>
              <w:right w:val="nil"/>
            </w:tcBorders>
            <w:shd w:val="clear" w:color="auto" w:fill="FFFFFF"/>
            <w:hideMark/>
          </w:tcPr>
          <w:p w:rsidR="00AB740C" w:rsidRPr="00E62C38" w:rsidRDefault="008D31F2" w:rsidP="00B86A88">
            <w:pPr>
              <w:pStyle w:val="a0"/>
              <w:spacing w:line="240" w:lineRule="auto"/>
              <w:jc w:val="center"/>
              <w:rPr>
                <w:color w:val="auto"/>
                <w:sz w:val="28"/>
                <w:szCs w:val="28"/>
              </w:rPr>
            </w:pPr>
            <w:r w:rsidRPr="00E62C38">
              <w:rPr>
                <w:color w:val="auto"/>
                <w:sz w:val="28"/>
                <w:szCs w:val="28"/>
              </w:rPr>
              <w:t>21,8</w:t>
            </w:r>
            <w:r w:rsidR="00711546" w:rsidRPr="00E62C38">
              <w:rPr>
                <w:color w:val="auto"/>
                <w:sz w:val="28"/>
                <w:szCs w:val="28"/>
              </w:rPr>
              <w:t>±4,1</w:t>
            </w:r>
          </w:p>
          <w:p w:rsidR="00AB740C" w:rsidRPr="00E62C38" w:rsidRDefault="00AB740C" w:rsidP="00B86A88">
            <w:pPr>
              <w:pStyle w:val="a0"/>
              <w:spacing w:line="240" w:lineRule="auto"/>
              <w:jc w:val="center"/>
              <w:rPr>
                <w:color w:val="auto"/>
                <w:sz w:val="28"/>
                <w:szCs w:val="28"/>
              </w:rPr>
            </w:pPr>
            <w:r w:rsidRPr="00E62C38">
              <w:rPr>
                <w:color w:val="auto"/>
                <w:sz w:val="28"/>
                <w:szCs w:val="28"/>
              </w:rPr>
              <w:t>(</w:t>
            </w:r>
            <w:r w:rsidRPr="00E62C38">
              <w:rPr>
                <w:color w:val="auto"/>
                <w:sz w:val="28"/>
                <w:szCs w:val="28"/>
                <w:lang w:val="en-US"/>
              </w:rPr>
              <w:t>n</w:t>
            </w:r>
            <w:r w:rsidR="00C21A26" w:rsidRPr="00E62C38">
              <w:rPr>
                <w:color w:val="auto"/>
                <w:sz w:val="28"/>
                <w:szCs w:val="28"/>
              </w:rPr>
              <w:t>=25</w:t>
            </w:r>
            <w:r w:rsidRPr="00E62C38">
              <w:rPr>
                <w:color w:val="auto"/>
                <w:sz w:val="28"/>
                <w:szCs w:val="28"/>
              </w:rPr>
              <w:t>)</w:t>
            </w:r>
          </w:p>
        </w:tc>
        <w:tc>
          <w:tcPr>
            <w:tcW w:w="75" w:type="dxa"/>
            <w:tcBorders>
              <w:top w:val="single" w:sz="4" w:space="0" w:color="00000A"/>
              <w:left w:val="nil"/>
              <w:bottom w:val="single" w:sz="4" w:space="0" w:color="00000A"/>
              <w:right w:val="single" w:sz="4" w:space="0" w:color="00000A"/>
            </w:tcBorders>
            <w:shd w:val="clear" w:color="auto" w:fill="FFFFFF"/>
          </w:tcPr>
          <w:p w:rsidR="00AB740C" w:rsidRPr="00E62C38" w:rsidRDefault="00AB740C" w:rsidP="00B86A88">
            <w:pPr>
              <w:pStyle w:val="a0"/>
              <w:spacing w:line="240" w:lineRule="auto"/>
              <w:jc w:val="center"/>
              <w:rPr>
                <w:color w:val="auto"/>
                <w:sz w:val="28"/>
                <w:szCs w:val="28"/>
              </w:rPr>
            </w:pPr>
          </w:p>
          <w:p w:rsidR="00AB740C" w:rsidRPr="00E62C38" w:rsidRDefault="00AB740C" w:rsidP="00B86A88">
            <w:pPr>
              <w:pStyle w:val="a0"/>
              <w:spacing w:line="240" w:lineRule="auto"/>
              <w:jc w:val="center"/>
              <w:rPr>
                <w:color w:val="auto"/>
                <w:sz w:val="28"/>
                <w:szCs w:val="28"/>
              </w:rPr>
            </w:pPr>
          </w:p>
        </w:tc>
        <w:tc>
          <w:tcPr>
            <w:tcW w:w="2642" w:type="dxa"/>
            <w:tcBorders>
              <w:top w:val="single" w:sz="4" w:space="0" w:color="00000A"/>
              <w:left w:val="single" w:sz="4" w:space="0" w:color="00000A"/>
              <w:bottom w:val="single" w:sz="4" w:space="0" w:color="00000A"/>
              <w:right w:val="nil"/>
            </w:tcBorders>
            <w:shd w:val="clear" w:color="auto" w:fill="FFFFFF"/>
            <w:hideMark/>
          </w:tcPr>
          <w:p w:rsidR="00AB740C" w:rsidRPr="00E62C38" w:rsidRDefault="00AB740C" w:rsidP="00B86A88">
            <w:pPr>
              <w:pStyle w:val="a0"/>
              <w:spacing w:line="240" w:lineRule="auto"/>
              <w:jc w:val="center"/>
              <w:rPr>
                <w:color w:val="auto"/>
                <w:sz w:val="28"/>
                <w:szCs w:val="28"/>
              </w:rPr>
            </w:pPr>
            <w:r w:rsidRPr="00E62C38">
              <w:rPr>
                <w:color w:val="auto"/>
                <w:sz w:val="28"/>
                <w:szCs w:val="28"/>
              </w:rPr>
              <w:t>8,5±4,7</w:t>
            </w:r>
          </w:p>
          <w:p w:rsidR="00AB740C" w:rsidRPr="00E62C38" w:rsidRDefault="00AB740C" w:rsidP="00B86A88">
            <w:pPr>
              <w:pStyle w:val="a0"/>
              <w:spacing w:line="240" w:lineRule="auto"/>
              <w:jc w:val="center"/>
              <w:rPr>
                <w:color w:val="auto"/>
                <w:sz w:val="28"/>
                <w:szCs w:val="28"/>
              </w:rPr>
            </w:pPr>
            <w:r w:rsidRPr="00E62C38">
              <w:rPr>
                <w:color w:val="auto"/>
                <w:sz w:val="28"/>
                <w:szCs w:val="28"/>
              </w:rPr>
              <w:t>(</w:t>
            </w:r>
            <w:r w:rsidRPr="00E62C38">
              <w:rPr>
                <w:color w:val="auto"/>
                <w:sz w:val="28"/>
                <w:szCs w:val="28"/>
                <w:lang w:val="en-US"/>
              </w:rPr>
              <w:t>n</w:t>
            </w:r>
            <w:r w:rsidRPr="00E62C38">
              <w:rPr>
                <w:color w:val="auto"/>
                <w:sz w:val="28"/>
                <w:szCs w:val="28"/>
              </w:rPr>
              <w:t>=36)</w:t>
            </w:r>
          </w:p>
        </w:tc>
        <w:tc>
          <w:tcPr>
            <w:tcW w:w="69" w:type="dxa"/>
            <w:tcBorders>
              <w:top w:val="single" w:sz="4" w:space="0" w:color="00000A"/>
              <w:left w:val="nil"/>
              <w:bottom w:val="single" w:sz="4" w:space="0" w:color="00000A"/>
              <w:right w:val="single" w:sz="4" w:space="0" w:color="00000A"/>
            </w:tcBorders>
            <w:shd w:val="clear" w:color="auto" w:fill="FFFFFF"/>
          </w:tcPr>
          <w:p w:rsidR="00AB740C" w:rsidRPr="00E62C38" w:rsidRDefault="00AB740C" w:rsidP="00B86A88">
            <w:pPr>
              <w:pStyle w:val="a0"/>
              <w:spacing w:line="240" w:lineRule="auto"/>
              <w:jc w:val="center"/>
              <w:rPr>
                <w:color w:val="auto"/>
                <w:sz w:val="28"/>
                <w:szCs w:val="28"/>
              </w:rPr>
            </w:pPr>
          </w:p>
        </w:tc>
        <w:tc>
          <w:tcPr>
            <w:tcW w:w="2527" w:type="dxa"/>
            <w:tcBorders>
              <w:top w:val="single" w:sz="4" w:space="0" w:color="00000A"/>
              <w:left w:val="single" w:sz="4" w:space="0" w:color="00000A"/>
              <w:bottom w:val="single" w:sz="4" w:space="0" w:color="00000A"/>
              <w:right w:val="single" w:sz="4" w:space="0" w:color="00000A"/>
            </w:tcBorders>
            <w:shd w:val="clear" w:color="auto" w:fill="FFFFFF"/>
            <w:hideMark/>
          </w:tcPr>
          <w:p w:rsidR="00AB740C" w:rsidRPr="00E62C38" w:rsidRDefault="00AB740C" w:rsidP="00B86A88">
            <w:pPr>
              <w:pStyle w:val="a0"/>
              <w:spacing w:line="240" w:lineRule="auto"/>
              <w:jc w:val="center"/>
              <w:rPr>
                <w:color w:val="auto"/>
                <w:sz w:val="28"/>
                <w:szCs w:val="28"/>
              </w:rPr>
            </w:pPr>
            <w:r w:rsidRPr="00E62C38">
              <w:rPr>
                <w:color w:val="auto"/>
                <w:sz w:val="28"/>
                <w:szCs w:val="28"/>
              </w:rPr>
              <w:t>0,000</w:t>
            </w:r>
            <w:r w:rsidR="00C21A26" w:rsidRPr="00E62C38">
              <w:rPr>
                <w:color w:val="auto"/>
                <w:sz w:val="28"/>
                <w:szCs w:val="28"/>
              </w:rPr>
              <w:t>1</w:t>
            </w:r>
          </w:p>
        </w:tc>
      </w:tr>
      <w:tr w:rsidR="00E62C38" w:rsidRPr="00E62C38" w:rsidTr="00AB740C">
        <w:tc>
          <w:tcPr>
            <w:tcW w:w="1752" w:type="dxa"/>
            <w:tcBorders>
              <w:top w:val="single" w:sz="4" w:space="0" w:color="00000A"/>
              <w:left w:val="single" w:sz="4" w:space="0" w:color="00000A"/>
              <w:bottom w:val="single" w:sz="4" w:space="0" w:color="00000A"/>
              <w:right w:val="nil"/>
            </w:tcBorders>
            <w:shd w:val="clear" w:color="auto" w:fill="FFFFFF"/>
            <w:hideMark/>
          </w:tcPr>
          <w:p w:rsidR="00492764" w:rsidRPr="00E62C38" w:rsidRDefault="00FA5D3B" w:rsidP="00C86CF8">
            <w:pPr>
              <w:pStyle w:val="a0"/>
              <w:spacing w:line="240" w:lineRule="auto"/>
              <w:jc w:val="center"/>
              <w:rPr>
                <w:color w:val="auto"/>
                <w:sz w:val="28"/>
                <w:szCs w:val="28"/>
              </w:rPr>
            </w:pPr>
            <w:r>
              <w:rPr>
                <w:color w:val="auto"/>
                <w:sz w:val="28"/>
                <w:szCs w:val="28"/>
                <w:lang w:val="en-US"/>
              </w:rPr>
              <w:t>More than</w:t>
            </w:r>
            <w:r w:rsidR="00B86A88" w:rsidRPr="00E62C38">
              <w:rPr>
                <w:color w:val="auto"/>
                <w:sz w:val="28"/>
                <w:szCs w:val="28"/>
              </w:rPr>
              <w:t xml:space="preserve"> </w:t>
            </w:r>
            <w:r w:rsidR="00AB740C" w:rsidRPr="00E62C38">
              <w:rPr>
                <w:color w:val="auto"/>
                <w:sz w:val="28"/>
                <w:szCs w:val="28"/>
              </w:rPr>
              <w:t>300</w:t>
            </w:r>
          </w:p>
        </w:tc>
        <w:tc>
          <w:tcPr>
            <w:tcW w:w="82" w:type="dxa"/>
            <w:tcBorders>
              <w:top w:val="single" w:sz="4" w:space="0" w:color="00000A"/>
              <w:left w:val="single" w:sz="4" w:space="0" w:color="00000A"/>
              <w:bottom w:val="single" w:sz="4" w:space="0" w:color="00000A"/>
              <w:right w:val="nil"/>
            </w:tcBorders>
            <w:shd w:val="clear" w:color="auto" w:fill="FFFFFF"/>
          </w:tcPr>
          <w:p w:rsidR="00AB740C" w:rsidRPr="00E62C38" w:rsidRDefault="00AB740C" w:rsidP="00B86A88">
            <w:pPr>
              <w:pStyle w:val="a0"/>
              <w:spacing w:line="240" w:lineRule="auto"/>
              <w:jc w:val="center"/>
              <w:rPr>
                <w:color w:val="auto"/>
                <w:sz w:val="28"/>
                <w:szCs w:val="28"/>
              </w:rPr>
            </w:pPr>
          </w:p>
        </w:tc>
        <w:tc>
          <w:tcPr>
            <w:tcW w:w="2237" w:type="dxa"/>
            <w:tcBorders>
              <w:top w:val="single" w:sz="4" w:space="0" w:color="00000A"/>
              <w:left w:val="nil"/>
              <w:bottom w:val="single" w:sz="4" w:space="0" w:color="00000A"/>
              <w:right w:val="nil"/>
            </w:tcBorders>
            <w:shd w:val="clear" w:color="auto" w:fill="FFFFFF"/>
            <w:hideMark/>
          </w:tcPr>
          <w:p w:rsidR="00AB740C" w:rsidRPr="00E62C38" w:rsidRDefault="00AB740C" w:rsidP="00B86A88">
            <w:pPr>
              <w:pStyle w:val="a0"/>
              <w:spacing w:line="240" w:lineRule="auto"/>
              <w:jc w:val="center"/>
              <w:rPr>
                <w:color w:val="auto"/>
                <w:sz w:val="28"/>
                <w:szCs w:val="28"/>
              </w:rPr>
            </w:pPr>
            <w:r w:rsidRPr="00E62C38">
              <w:rPr>
                <w:color w:val="auto"/>
                <w:sz w:val="28"/>
                <w:szCs w:val="28"/>
              </w:rPr>
              <w:t>49,2±13,1</w:t>
            </w:r>
          </w:p>
          <w:p w:rsidR="00AB740C" w:rsidRPr="00E62C38" w:rsidRDefault="00AB740C" w:rsidP="00B86A88">
            <w:pPr>
              <w:pStyle w:val="a0"/>
              <w:spacing w:line="240" w:lineRule="auto"/>
              <w:jc w:val="center"/>
              <w:rPr>
                <w:color w:val="auto"/>
                <w:sz w:val="28"/>
                <w:szCs w:val="28"/>
              </w:rPr>
            </w:pPr>
            <w:r w:rsidRPr="00E62C38">
              <w:rPr>
                <w:color w:val="auto"/>
                <w:sz w:val="28"/>
                <w:szCs w:val="28"/>
              </w:rPr>
              <w:t>(</w:t>
            </w:r>
            <w:r w:rsidRPr="00E62C38">
              <w:rPr>
                <w:color w:val="auto"/>
                <w:sz w:val="28"/>
                <w:szCs w:val="28"/>
                <w:lang w:val="en-US"/>
              </w:rPr>
              <w:t>n</w:t>
            </w:r>
            <w:r w:rsidRPr="00E62C38">
              <w:rPr>
                <w:color w:val="auto"/>
                <w:sz w:val="28"/>
                <w:szCs w:val="28"/>
              </w:rPr>
              <w:t>= 9)</w:t>
            </w:r>
          </w:p>
        </w:tc>
        <w:tc>
          <w:tcPr>
            <w:tcW w:w="75" w:type="dxa"/>
            <w:tcBorders>
              <w:top w:val="single" w:sz="4" w:space="0" w:color="00000A"/>
              <w:left w:val="nil"/>
              <w:bottom w:val="single" w:sz="4" w:space="0" w:color="00000A"/>
              <w:right w:val="single" w:sz="4" w:space="0" w:color="00000A"/>
            </w:tcBorders>
            <w:shd w:val="clear" w:color="auto" w:fill="FFFFFF"/>
          </w:tcPr>
          <w:p w:rsidR="00AB740C" w:rsidRPr="00E62C38" w:rsidRDefault="00AB740C" w:rsidP="00B86A88">
            <w:pPr>
              <w:pStyle w:val="a0"/>
              <w:spacing w:line="240" w:lineRule="auto"/>
              <w:jc w:val="center"/>
              <w:rPr>
                <w:color w:val="auto"/>
                <w:sz w:val="28"/>
                <w:szCs w:val="28"/>
              </w:rPr>
            </w:pPr>
          </w:p>
          <w:p w:rsidR="00AB740C" w:rsidRPr="00E62C38" w:rsidRDefault="00AB740C" w:rsidP="00B86A88">
            <w:pPr>
              <w:pStyle w:val="a0"/>
              <w:spacing w:line="240" w:lineRule="auto"/>
              <w:jc w:val="center"/>
              <w:rPr>
                <w:color w:val="auto"/>
                <w:sz w:val="28"/>
                <w:szCs w:val="28"/>
              </w:rPr>
            </w:pPr>
          </w:p>
        </w:tc>
        <w:tc>
          <w:tcPr>
            <w:tcW w:w="2642" w:type="dxa"/>
            <w:tcBorders>
              <w:top w:val="single" w:sz="4" w:space="0" w:color="00000A"/>
              <w:left w:val="single" w:sz="4" w:space="0" w:color="00000A"/>
              <w:bottom w:val="single" w:sz="4" w:space="0" w:color="00000A"/>
              <w:right w:val="nil"/>
            </w:tcBorders>
            <w:shd w:val="clear" w:color="auto" w:fill="FFFFFF"/>
            <w:hideMark/>
          </w:tcPr>
          <w:p w:rsidR="00AB740C" w:rsidRPr="00E62C38" w:rsidRDefault="00AB740C" w:rsidP="00B86A88">
            <w:pPr>
              <w:pStyle w:val="a0"/>
              <w:spacing w:line="240" w:lineRule="auto"/>
              <w:jc w:val="center"/>
              <w:rPr>
                <w:color w:val="auto"/>
                <w:sz w:val="28"/>
                <w:szCs w:val="28"/>
              </w:rPr>
            </w:pPr>
            <w:r w:rsidRPr="00E62C38">
              <w:rPr>
                <w:color w:val="auto"/>
                <w:sz w:val="28"/>
                <w:szCs w:val="28"/>
              </w:rPr>
              <w:t>21,8±13,2</w:t>
            </w:r>
          </w:p>
          <w:p w:rsidR="00AB740C" w:rsidRPr="00E62C38" w:rsidRDefault="00AB740C" w:rsidP="00B86A88">
            <w:pPr>
              <w:pStyle w:val="a0"/>
              <w:spacing w:line="240" w:lineRule="auto"/>
              <w:jc w:val="center"/>
              <w:rPr>
                <w:color w:val="auto"/>
                <w:sz w:val="28"/>
                <w:szCs w:val="28"/>
              </w:rPr>
            </w:pPr>
            <w:r w:rsidRPr="00E62C38">
              <w:rPr>
                <w:color w:val="auto"/>
                <w:sz w:val="28"/>
                <w:szCs w:val="28"/>
              </w:rPr>
              <w:t>(</w:t>
            </w:r>
            <w:r w:rsidRPr="00E62C38">
              <w:rPr>
                <w:color w:val="auto"/>
                <w:sz w:val="28"/>
                <w:szCs w:val="28"/>
                <w:lang w:val="en-US"/>
              </w:rPr>
              <w:t>n</w:t>
            </w:r>
            <w:r w:rsidRPr="00E62C38">
              <w:rPr>
                <w:color w:val="auto"/>
                <w:sz w:val="28"/>
                <w:szCs w:val="28"/>
              </w:rPr>
              <w:t>= 12)</w:t>
            </w:r>
          </w:p>
        </w:tc>
        <w:tc>
          <w:tcPr>
            <w:tcW w:w="69" w:type="dxa"/>
            <w:tcBorders>
              <w:top w:val="single" w:sz="4" w:space="0" w:color="00000A"/>
              <w:left w:val="nil"/>
              <w:bottom w:val="single" w:sz="4" w:space="0" w:color="00000A"/>
              <w:right w:val="single" w:sz="4" w:space="0" w:color="00000A"/>
            </w:tcBorders>
            <w:shd w:val="clear" w:color="auto" w:fill="FFFFFF"/>
          </w:tcPr>
          <w:p w:rsidR="00AB740C" w:rsidRPr="00E62C38" w:rsidRDefault="00AB740C" w:rsidP="00B86A88">
            <w:pPr>
              <w:pStyle w:val="a0"/>
              <w:spacing w:line="240" w:lineRule="auto"/>
              <w:jc w:val="center"/>
              <w:rPr>
                <w:color w:val="auto"/>
                <w:sz w:val="28"/>
                <w:szCs w:val="28"/>
              </w:rPr>
            </w:pPr>
          </w:p>
        </w:tc>
        <w:tc>
          <w:tcPr>
            <w:tcW w:w="2527" w:type="dxa"/>
            <w:tcBorders>
              <w:top w:val="single" w:sz="4" w:space="0" w:color="00000A"/>
              <w:left w:val="single" w:sz="4" w:space="0" w:color="00000A"/>
              <w:bottom w:val="single" w:sz="4" w:space="0" w:color="00000A"/>
              <w:right w:val="single" w:sz="4" w:space="0" w:color="00000A"/>
            </w:tcBorders>
            <w:shd w:val="clear" w:color="auto" w:fill="FFFFFF"/>
            <w:hideMark/>
          </w:tcPr>
          <w:p w:rsidR="00AB740C" w:rsidRPr="00E62C38" w:rsidRDefault="00AB740C" w:rsidP="00B86A88">
            <w:pPr>
              <w:pStyle w:val="a0"/>
              <w:spacing w:line="240" w:lineRule="auto"/>
              <w:jc w:val="center"/>
              <w:rPr>
                <w:color w:val="auto"/>
                <w:sz w:val="28"/>
                <w:szCs w:val="28"/>
              </w:rPr>
            </w:pPr>
            <w:r w:rsidRPr="00E62C38">
              <w:rPr>
                <w:color w:val="auto"/>
                <w:sz w:val="28"/>
                <w:szCs w:val="28"/>
              </w:rPr>
              <w:t>0,004</w:t>
            </w:r>
          </w:p>
        </w:tc>
      </w:tr>
    </w:tbl>
    <w:p w:rsidR="00F51047" w:rsidRPr="00FA5D3B" w:rsidRDefault="00FA5D3B" w:rsidP="00FA5D3B">
      <w:pPr>
        <w:pStyle w:val="a0"/>
        <w:spacing w:line="240" w:lineRule="auto"/>
        <w:jc w:val="both"/>
        <w:rPr>
          <w:color w:val="auto"/>
          <w:sz w:val="28"/>
          <w:szCs w:val="28"/>
          <w:lang w:val="en-US"/>
        </w:rPr>
      </w:pPr>
      <w:r>
        <w:rPr>
          <w:i/>
          <w:color w:val="auto"/>
          <w:sz w:val="28"/>
          <w:szCs w:val="28"/>
          <w:lang w:val="en-US"/>
        </w:rPr>
        <w:t>Note</w:t>
      </w:r>
      <w:r w:rsidR="005C6AC3" w:rsidRPr="00FA5D3B">
        <w:rPr>
          <w:i/>
          <w:color w:val="auto"/>
          <w:sz w:val="28"/>
          <w:szCs w:val="28"/>
          <w:lang w:val="en-US"/>
        </w:rPr>
        <w:t>:</w:t>
      </w:r>
      <w:r w:rsidR="005C6AC3" w:rsidRPr="00FA5D3B">
        <w:rPr>
          <w:color w:val="auto"/>
          <w:sz w:val="28"/>
          <w:szCs w:val="28"/>
          <w:lang w:val="en-US"/>
        </w:rPr>
        <w:t xml:space="preserve"> </w:t>
      </w:r>
      <w:r w:rsidR="003536EC">
        <w:rPr>
          <w:color w:val="auto"/>
          <w:sz w:val="28"/>
          <w:szCs w:val="28"/>
          <w:lang w:val="en-US"/>
        </w:rPr>
        <w:t>MCS</w:t>
      </w:r>
      <w:r w:rsidRPr="00FA5D3B">
        <w:rPr>
          <w:color w:val="auto"/>
          <w:sz w:val="28"/>
          <w:szCs w:val="28"/>
          <w:lang w:val="en-US"/>
        </w:rPr>
        <w:t xml:space="preserve"> </w:t>
      </w:r>
      <w:r>
        <w:rPr>
          <w:color w:val="auto"/>
          <w:sz w:val="28"/>
          <w:szCs w:val="28"/>
          <w:lang w:val="en-US"/>
        </w:rPr>
        <w:t>—</w:t>
      </w:r>
      <w:r w:rsidRPr="00FA5D3B">
        <w:rPr>
          <w:color w:val="auto"/>
          <w:sz w:val="28"/>
          <w:szCs w:val="28"/>
          <w:lang w:val="en-US"/>
        </w:rPr>
        <w:t xml:space="preserve"> </w:t>
      </w:r>
      <w:proofErr w:type="spellStart"/>
      <w:r w:rsidRPr="00FA5D3B">
        <w:rPr>
          <w:color w:val="auto"/>
          <w:sz w:val="28"/>
          <w:szCs w:val="28"/>
          <w:lang w:val="en-US"/>
        </w:rPr>
        <w:t>microcholecystostomy</w:t>
      </w:r>
      <w:proofErr w:type="spellEnd"/>
      <w:r>
        <w:rPr>
          <w:color w:val="auto"/>
          <w:sz w:val="28"/>
          <w:szCs w:val="28"/>
          <w:lang w:val="en-US"/>
        </w:rPr>
        <w:t xml:space="preserve">; </w:t>
      </w:r>
      <w:r w:rsidR="003536EC">
        <w:rPr>
          <w:color w:val="auto"/>
          <w:sz w:val="28"/>
          <w:szCs w:val="28"/>
          <w:lang w:val="en-US"/>
        </w:rPr>
        <w:t>PTC</w:t>
      </w:r>
      <w:r w:rsidRPr="00FA5D3B">
        <w:rPr>
          <w:color w:val="auto"/>
          <w:sz w:val="28"/>
          <w:szCs w:val="28"/>
          <w:lang w:val="en-US"/>
        </w:rPr>
        <w:t xml:space="preserve"> </w:t>
      </w:r>
      <w:r>
        <w:rPr>
          <w:color w:val="auto"/>
          <w:sz w:val="28"/>
          <w:szCs w:val="28"/>
          <w:lang w:val="en-US"/>
        </w:rPr>
        <w:t>—</w:t>
      </w:r>
      <w:r w:rsidRPr="00FA5D3B">
        <w:rPr>
          <w:color w:val="auto"/>
          <w:sz w:val="28"/>
          <w:szCs w:val="28"/>
          <w:lang w:val="en-US"/>
        </w:rPr>
        <w:t xml:space="preserve"> percutane</w:t>
      </w:r>
      <w:r>
        <w:rPr>
          <w:color w:val="auto"/>
          <w:sz w:val="28"/>
          <w:szCs w:val="28"/>
          <w:lang w:val="en-US"/>
        </w:rPr>
        <w:t xml:space="preserve">ous </w:t>
      </w:r>
      <w:proofErr w:type="spellStart"/>
      <w:r>
        <w:rPr>
          <w:color w:val="auto"/>
          <w:sz w:val="28"/>
          <w:szCs w:val="28"/>
          <w:lang w:val="en-US"/>
        </w:rPr>
        <w:t>transhepatic</w:t>
      </w:r>
      <w:proofErr w:type="spellEnd"/>
      <w:r>
        <w:rPr>
          <w:color w:val="auto"/>
          <w:sz w:val="28"/>
          <w:szCs w:val="28"/>
          <w:lang w:val="en-US"/>
        </w:rPr>
        <w:t xml:space="preserve"> </w:t>
      </w:r>
      <w:proofErr w:type="spellStart"/>
      <w:r>
        <w:rPr>
          <w:color w:val="auto"/>
          <w:sz w:val="28"/>
          <w:szCs w:val="28"/>
          <w:lang w:val="en-US"/>
        </w:rPr>
        <w:t>cholangiostomy</w:t>
      </w:r>
      <w:proofErr w:type="spellEnd"/>
      <w:r>
        <w:rPr>
          <w:color w:val="auto"/>
          <w:sz w:val="28"/>
          <w:szCs w:val="28"/>
          <w:lang w:val="en-US"/>
        </w:rPr>
        <w:t xml:space="preserve">; </w:t>
      </w:r>
      <w:r w:rsidRPr="00FA5D3B">
        <w:rPr>
          <w:color w:val="auto"/>
          <w:sz w:val="28"/>
          <w:szCs w:val="28"/>
          <w:lang w:val="en-US"/>
        </w:rPr>
        <w:t xml:space="preserve">p </w:t>
      </w:r>
      <w:r>
        <w:rPr>
          <w:color w:val="auto"/>
          <w:sz w:val="28"/>
          <w:szCs w:val="28"/>
          <w:lang w:val="en-US"/>
        </w:rPr>
        <w:t>—</w:t>
      </w:r>
      <w:r w:rsidRPr="00FA5D3B">
        <w:rPr>
          <w:color w:val="auto"/>
          <w:sz w:val="28"/>
          <w:szCs w:val="28"/>
          <w:lang w:val="en-US"/>
        </w:rPr>
        <w:t xml:space="preserve"> achieved level of significance</w:t>
      </w:r>
      <w:r w:rsidR="00C86CF8" w:rsidRPr="00FA5D3B">
        <w:rPr>
          <w:color w:val="auto"/>
          <w:sz w:val="28"/>
          <w:szCs w:val="28"/>
          <w:lang w:val="en-US"/>
        </w:rPr>
        <w:t>.</w:t>
      </w:r>
    </w:p>
    <w:p w:rsidR="003A3A34" w:rsidRPr="00FA5D3B" w:rsidRDefault="003A3A34" w:rsidP="00B86A88">
      <w:pPr>
        <w:pStyle w:val="a0"/>
        <w:spacing w:line="240" w:lineRule="auto"/>
        <w:rPr>
          <w:color w:val="auto"/>
          <w:lang w:val="en-US"/>
        </w:rPr>
      </w:pPr>
      <w:bookmarkStart w:id="2" w:name="__DdeLink__1621_417978764"/>
      <w:bookmarkStart w:id="3" w:name="result_box6"/>
      <w:bookmarkEnd w:id="2"/>
      <w:bookmarkEnd w:id="3"/>
    </w:p>
    <w:p w:rsidR="00F51047" w:rsidRPr="00FA5D3B" w:rsidRDefault="00FA5D3B" w:rsidP="00B86A88">
      <w:pPr>
        <w:pStyle w:val="a0"/>
        <w:spacing w:line="240" w:lineRule="auto"/>
        <w:jc w:val="both"/>
        <w:rPr>
          <w:color w:val="auto"/>
          <w:sz w:val="28"/>
          <w:szCs w:val="28"/>
          <w:lang w:val="en-US"/>
        </w:rPr>
      </w:pPr>
      <w:r w:rsidRPr="00FA5D3B">
        <w:rPr>
          <w:color w:val="auto"/>
          <w:sz w:val="28"/>
          <w:szCs w:val="28"/>
          <w:lang w:val="en-US"/>
        </w:rPr>
        <w:t xml:space="preserve">We also associate a higher rate of decrease in serum bilirubin level after the application of </w:t>
      </w:r>
      <w:proofErr w:type="spellStart"/>
      <w:r w:rsidRPr="00FA5D3B">
        <w:rPr>
          <w:color w:val="auto"/>
          <w:sz w:val="28"/>
          <w:szCs w:val="28"/>
          <w:lang w:val="en-US"/>
        </w:rPr>
        <w:t>cholecystostomy</w:t>
      </w:r>
      <w:proofErr w:type="spellEnd"/>
      <w:r w:rsidRPr="00FA5D3B">
        <w:rPr>
          <w:color w:val="auto"/>
          <w:sz w:val="28"/>
          <w:szCs w:val="28"/>
          <w:lang w:val="en-US"/>
        </w:rPr>
        <w:t xml:space="preserve"> with the natural peristaltic activity of the bile ducts in the distal direction and the late addition of cholangitis against the background of tumor obstruction.</w:t>
      </w:r>
    </w:p>
    <w:p w:rsidR="003A3A34" w:rsidRPr="00FA5D3B" w:rsidRDefault="003A3A34" w:rsidP="00B86A88">
      <w:pPr>
        <w:pStyle w:val="a0"/>
        <w:spacing w:line="240" w:lineRule="auto"/>
        <w:rPr>
          <w:color w:val="auto"/>
          <w:lang w:val="en-US"/>
        </w:rPr>
      </w:pPr>
    </w:p>
    <w:p w:rsidR="00C86CF8" w:rsidRPr="00FA5D3B" w:rsidRDefault="00FA5D3B" w:rsidP="00C86CF8">
      <w:pPr>
        <w:pStyle w:val="a0"/>
        <w:spacing w:line="240" w:lineRule="auto"/>
        <w:jc w:val="both"/>
        <w:rPr>
          <w:b/>
          <w:color w:val="auto"/>
          <w:sz w:val="28"/>
          <w:szCs w:val="28"/>
          <w:lang w:val="en-US"/>
        </w:rPr>
      </w:pPr>
      <w:r>
        <w:rPr>
          <w:b/>
          <w:color w:val="auto"/>
          <w:sz w:val="28"/>
          <w:szCs w:val="28"/>
          <w:lang w:val="en-US"/>
        </w:rPr>
        <w:t>Table 2</w:t>
      </w:r>
    </w:p>
    <w:p w:rsidR="00F51047" w:rsidRPr="00FA5D3B" w:rsidRDefault="00FA5D3B" w:rsidP="00C86CF8">
      <w:pPr>
        <w:pStyle w:val="a0"/>
        <w:spacing w:line="240" w:lineRule="auto"/>
        <w:jc w:val="both"/>
        <w:rPr>
          <w:color w:val="auto"/>
          <w:sz w:val="28"/>
          <w:szCs w:val="28"/>
          <w:lang w:val="en-US"/>
        </w:rPr>
      </w:pPr>
      <w:r w:rsidRPr="00FA5D3B">
        <w:rPr>
          <w:color w:val="auto"/>
          <w:sz w:val="28"/>
          <w:szCs w:val="28"/>
          <w:lang w:val="en-US"/>
        </w:rPr>
        <w:t xml:space="preserve">The average rate of decrease in serum bilirubin level per day in the second week of decompression at different initial levels of cholestasis after </w:t>
      </w:r>
      <w:proofErr w:type="spellStart"/>
      <w:r w:rsidRPr="00FA5D3B">
        <w:rPr>
          <w:color w:val="auto"/>
          <w:sz w:val="28"/>
          <w:szCs w:val="28"/>
          <w:lang w:val="en-US"/>
        </w:rPr>
        <w:t>microcholecystostomy</w:t>
      </w:r>
      <w:proofErr w:type="spellEnd"/>
      <w:r w:rsidRPr="00FA5D3B">
        <w:rPr>
          <w:color w:val="auto"/>
          <w:sz w:val="28"/>
          <w:szCs w:val="28"/>
          <w:lang w:val="en-US"/>
        </w:rPr>
        <w:t xml:space="preserve"> and </w:t>
      </w:r>
      <w:proofErr w:type="spellStart"/>
      <w:r w:rsidRPr="00FA5D3B">
        <w:rPr>
          <w:color w:val="auto"/>
          <w:sz w:val="28"/>
          <w:szCs w:val="28"/>
          <w:lang w:val="en-US"/>
        </w:rPr>
        <w:t>cholangiostoma</w:t>
      </w:r>
      <w:proofErr w:type="spellEnd"/>
    </w:p>
    <w:p w:rsidR="00335BEE" w:rsidRPr="00FA5D3B" w:rsidRDefault="00335BEE" w:rsidP="00B86A88">
      <w:pPr>
        <w:pStyle w:val="a0"/>
        <w:spacing w:line="240" w:lineRule="auto"/>
        <w:jc w:val="both"/>
        <w:rPr>
          <w:color w:val="auto"/>
          <w:lang w:val="en-US"/>
        </w:rPr>
      </w:pPr>
      <w:bookmarkStart w:id="4" w:name="result_box9"/>
      <w:bookmarkEnd w:id="4"/>
    </w:p>
    <w:tbl>
      <w:tblPr>
        <w:tblW w:w="0" w:type="auto"/>
        <w:tblInd w:w="-9"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1858"/>
        <w:gridCol w:w="2239"/>
        <w:gridCol w:w="71"/>
        <w:gridCol w:w="2780"/>
        <w:gridCol w:w="69"/>
        <w:gridCol w:w="2367"/>
      </w:tblGrid>
      <w:tr w:rsidR="00E62C38" w:rsidRPr="00E62C38" w:rsidTr="00B86A88">
        <w:tc>
          <w:tcPr>
            <w:tcW w:w="1858" w:type="dxa"/>
            <w:tcBorders>
              <w:top w:val="single" w:sz="4" w:space="0" w:color="00000A"/>
              <w:left w:val="single" w:sz="4" w:space="0" w:color="00000A"/>
              <w:bottom w:val="single" w:sz="4" w:space="0" w:color="00000A"/>
              <w:right w:val="single" w:sz="4" w:space="0" w:color="00000A"/>
            </w:tcBorders>
            <w:shd w:val="clear" w:color="auto" w:fill="FFFFFF"/>
            <w:hideMark/>
          </w:tcPr>
          <w:p w:rsidR="00335BEE" w:rsidRPr="00FA5D3B" w:rsidRDefault="00FA5D3B" w:rsidP="00C86CF8">
            <w:pPr>
              <w:pStyle w:val="a0"/>
              <w:spacing w:line="240" w:lineRule="auto"/>
              <w:jc w:val="center"/>
              <w:rPr>
                <w:color w:val="auto"/>
                <w:sz w:val="28"/>
                <w:szCs w:val="28"/>
                <w:lang w:val="en-US"/>
              </w:rPr>
            </w:pPr>
            <w:r w:rsidRPr="00AB740C">
              <w:rPr>
                <w:sz w:val="28"/>
                <w:szCs w:val="28"/>
                <w:lang w:val="en-US"/>
              </w:rPr>
              <w:t xml:space="preserve">The initial level of bilirubin </w:t>
            </w:r>
            <w:r>
              <w:rPr>
                <w:sz w:val="28"/>
                <w:szCs w:val="28"/>
                <w:lang w:val="en-US"/>
              </w:rPr>
              <w:t>in</w:t>
            </w:r>
            <w:r w:rsidRPr="00AB740C">
              <w:rPr>
                <w:sz w:val="28"/>
                <w:szCs w:val="28"/>
                <w:lang w:val="en-US"/>
              </w:rPr>
              <w:t xml:space="preserve"> blood </w:t>
            </w:r>
            <w:r>
              <w:rPr>
                <w:sz w:val="28"/>
                <w:szCs w:val="28"/>
                <w:lang w:val="en-US"/>
              </w:rPr>
              <w:t xml:space="preserve">serum </w:t>
            </w:r>
            <w:r w:rsidRPr="00AB740C">
              <w:rPr>
                <w:sz w:val="28"/>
                <w:szCs w:val="28"/>
                <w:lang w:val="en-US"/>
              </w:rPr>
              <w:t>(</w:t>
            </w:r>
            <w:r>
              <w:rPr>
                <w:sz w:val="28"/>
                <w:szCs w:val="28"/>
              </w:rPr>
              <w:t>μ</w:t>
            </w:r>
            <w:proofErr w:type="spellStart"/>
            <w:r w:rsidRPr="00AB740C">
              <w:rPr>
                <w:sz w:val="28"/>
                <w:szCs w:val="28"/>
                <w:lang w:val="en-US"/>
              </w:rPr>
              <w:t>mo</w:t>
            </w:r>
            <w:proofErr w:type="spellEnd"/>
            <w:r w:rsidRPr="00AB740C">
              <w:rPr>
                <w:sz w:val="28"/>
                <w:szCs w:val="28"/>
                <w:lang w:val="en-US"/>
              </w:rPr>
              <w:t>/l)</w:t>
            </w:r>
          </w:p>
        </w:tc>
        <w:tc>
          <w:tcPr>
            <w:tcW w:w="2239" w:type="dxa"/>
            <w:tcBorders>
              <w:top w:val="single" w:sz="4" w:space="0" w:color="00000A"/>
              <w:left w:val="single" w:sz="4" w:space="0" w:color="00000A"/>
              <w:bottom w:val="single" w:sz="4" w:space="0" w:color="00000A"/>
              <w:right w:val="nil"/>
            </w:tcBorders>
            <w:shd w:val="clear" w:color="auto" w:fill="FFFFFF"/>
          </w:tcPr>
          <w:p w:rsidR="00335BEE" w:rsidRPr="00FA5D3B" w:rsidRDefault="00335BEE" w:rsidP="00B86A88">
            <w:pPr>
              <w:pStyle w:val="a0"/>
              <w:spacing w:line="240" w:lineRule="auto"/>
              <w:jc w:val="center"/>
              <w:rPr>
                <w:color w:val="auto"/>
                <w:sz w:val="28"/>
                <w:szCs w:val="28"/>
                <w:lang w:val="en-US"/>
              </w:rPr>
            </w:pPr>
          </w:p>
          <w:p w:rsidR="00335BEE" w:rsidRPr="00E62C38" w:rsidRDefault="00FA5D3B" w:rsidP="00B86A88">
            <w:pPr>
              <w:pStyle w:val="a0"/>
              <w:spacing w:line="240" w:lineRule="auto"/>
              <w:jc w:val="center"/>
              <w:rPr>
                <w:color w:val="auto"/>
                <w:sz w:val="28"/>
                <w:szCs w:val="28"/>
                <w:lang w:val="en-US"/>
              </w:rPr>
            </w:pPr>
            <w:proofErr w:type="spellStart"/>
            <w:r w:rsidRPr="00AB740C">
              <w:rPr>
                <w:sz w:val="28"/>
                <w:szCs w:val="28"/>
                <w:lang w:val="en-US"/>
              </w:rPr>
              <w:t>Microcholecysto-stom</w:t>
            </w:r>
            <w:r>
              <w:rPr>
                <w:sz w:val="28"/>
                <w:szCs w:val="28"/>
                <w:lang w:val="en-US"/>
              </w:rPr>
              <w:t>y</w:t>
            </w:r>
            <w:proofErr w:type="spellEnd"/>
          </w:p>
          <w:p w:rsidR="00335BEE" w:rsidRPr="00E62C38" w:rsidRDefault="00335BEE" w:rsidP="00C86CF8">
            <w:pPr>
              <w:pStyle w:val="a0"/>
              <w:spacing w:line="240" w:lineRule="auto"/>
              <w:jc w:val="center"/>
              <w:rPr>
                <w:color w:val="auto"/>
                <w:sz w:val="28"/>
                <w:szCs w:val="28"/>
              </w:rPr>
            </w:pPr>
            <w:r w:rsidRPr="00E62C38">
              <w:rPr>
                <w:color w:val="auto"/>
                <w:sz w:val="28"/>
                <w:szCs w:val="28"/>
              </w:rPr>
              <w:t>М</w:t>
            </w:r>
            <w:r w:rsidRPr="00E62C38">
              <w:rPr>
                <w:color w:val="auto"/>
                <w:sz w:val="28"/>
                <w:szCs w:val="28"/>
                <w:lang w:val="en-US"/>
              </w:rPr>
              <w:t>±</w:t>
            </w:r>
            <w:r w:rsidRPr="00E62C38">
              <w:rPr>
                <w:color w:val="auto"/>
                <w:sz w:val="28"/>
                <w:szCs w:val="28"/>
              </w:rPr>
              <w:t>м</w:t>
            </w:r>
          </w:p>
        </w:tc>
        <w:tc>
          <w:tcPr>
            <w:tcW w:w="71" w:type="dxa"/>
            <w:tcBorders>
              <w:top w:val="single" w:sz="4" w:space="0" w:color="00000A"/>
              <w:left w:val="nil"/>
              <w:bottom w:val="single" w:sz="4" w:space="0" w:color="00000A"/>
              <w:right w:val="single" w:sz="4" w:space="0" w:color="00000A"/>
            </w:tcBorders>
            <w:shd w:val="clear" w:color="auto" w:fill="FFFFFF"/>
          </w:tcPr>
          <w:p w:rsidR="00335BEE" w:rsidRPr="00E62C38" w:rsidRDefault="00335BEE" w:rsidP="00B86A88">
            <w:pPr>
              <w:pStyle w:val="a0"/>
              <w:spacing w:line="240" w:lineRule="auto"/>
              <w:jc w:val="center"/>
              <w:rPr>
                <w:color w:val="auto"/>
                <w:sz w:val="28"/>
                <w:szCs w:val="28"/>
                <w:lang w:val="en-US"/>
              </w:rPr>
            </w:pPr>
          </w:p>
          <w:p w:rsidR="00335BEE" w:rsidRPr="00E62C38" w:rsidRDefault="00335BEE" w:rsidP="00B86A88">
            <w:pPr>
              <w:pStyle w:val="a0"/>
              <w:spacing w:line="240" w:lineRule="auto"/>
              <w:jc w:val="center"/>
              <w:rPr>
                <w:color w:val="auto"/>
                <w:sz w:val="28"/>
                <w:szCs w:val="28"/>
                <w:lang w:val="en-US"/>
              </w:rPr>
            </w:pPr>
          </w:p>
          <w:p w:rsidR="00335BEE" w:rsidRPr="00E62C38" w:rsidRDefault="00335BEE" w:rsidP="00B86A88">
            <w:pPr>
              <w:pStyle w:val="a0"/>
              <w:spacing w:line="240" w:lineRule="auto"/>
              <w:jc w:val="center"/>
              <w:rPr>
                <w:color w:val="auto"/>
                <w:sz w:val="28"/>
                <w:szCs w:val="28"/>
                <w:lang w:val="en-US"/>
              </w:rPr>
            </w:pPr>
          </w:p>
          <w:p w:rsidR="00335BEE" w:rsidRPr="00E62C38" w:rsidRDefault="00335BEE" w:rsidP="00B86A88">
            <w:pPr>
              <w:pStyle w:val="a0"/>
              <w:spacing w:line="240" w:lineRule="auto"/>
              <w:jc w:val="center"/>
              <w:rPr>
                <w:color w:val="auto"/>
                <w:sz w:val="28"/>
                <w:szCs w:val="28"/>
                <w:lang w:val="en-US"/>
              </w:rPr>
            </w:pPr>
          </w:p>
        </w:tc>
        <w:tc>
          <w:tcPr>
            <w:tcW w:w="2780" w:type="dxa"/>
            <w:tcBorders>
              <w:top w:val="single" w:sz="4" w:space="0" w:color="00000A"/>
              <w:left w:val="single" w:sz="4" w:space="0" w:color="00000A"/>
              <w:bottom w:val="single" w:sz="4" w:space="0" w:color="00000A"/>
              <w:right w:val="nil"/>
            </w:tcBorders>
            <w:shd w:val="clear" w:color="auto" w:fill="FFFFFF"/>
          </w:tcPr>
          <w:p w:rsidR="00335BEE" w:rsidRPr="00E62C38" w:rsidRDefault="00335BEE" w:rsidP="00B86A88">
            <w:pPr>
              <w:pStyle w:val="a0"/>
              <w:spacing w:line="240" w:lineRule="auto"/>
              <w:jc w:val="center"/>
              <w:rPr>
                <w:color w:val="auto"/>
                <w:sz w:val="28"/>
                <w:szCs w:val="28"/>
                <w:lang w:val="en-US"/>
              </w:rPr>
            </w:pPr>
          </w:p>
          <w:p w:rsidR="00335BEE" w:rsidRPr="00E62C38" w:rsidRDefault="00FA5D3B" w:rsidP="00B86A88">
            <w:pPr>
              <w:pStyle w:val="a0"/>
              <w:spacing w:line="240" w:lineRule="auto"/>
              <w:jc w:val="center"/>
              <w:rPr>
                <w:color w:val="auto"/>
                <w:sz w:val="28"/>
                <w:szCs w:val="28"/>
                <w:lang w:val="en-US"/>
              </w:rPr>
            </w:pPr>
            <w:r>
              <w:rPr>
                <w:sz w:val="28"/>
                <w:szCs w:val="28"/>
                <w:lang w:val="en-US"/>
              </w:rPr>
              <w:t>P</w:t>
            </w:r>
            <w:r w:rsidRPr="00AB740C">
              <w:rPr>
                <w:sz w:val="28"/>
                <w:szCs w:val="28"/>
                <w:lang w:val="en-US"/>
              </w:rPr>
              <w:t xml:space="preserve">ercutaneous </w:t>
            </w:r>
            <w:proofErr w:type="spellStart"/>
            <w:r w:rsidRPr="00AB740C">
              <w:rPr>
                <w:sz w:val="28"/>
                <w:szCs w:val="28"/>
                <w:lang w:val="en-US"/>
              </w:rPr>
              <w:t>transhepatic</w:t>
            </w:r>
            <w:proofErr w:type="spellEnd"/>
            <w:r w:rsidRPr="00AB740C">
              <w:rPr>
                <w:sz w:val="28"/>
                <w:szCs w:val="28"/>
                <w:lang w:val="en-US"/>
              </w:rPr>
              <w:t xml:space="preserve"> </w:t>
            </w:r>
            <w:proofErr w:type="spellStart"/>
            <w:r w:rsidRPr="00AB740C">
              <w:rPr>
                <w:sz w:val="28"/>
                <w:szCs w:val="28"/>
                <w:lang w:val="en-US"/>
              </w:rPr>
              <w:t>cholangiostomy</w:t>
            </w:r>
            <w:proofErr w:type="spellEnd"/>
          </w:p>
          <w:p w:rsidR="00335BEE" w:rsidRPr="00FA5D3B" w:rsidRDefault="00335BEE" w:rsidP="00C86CF8">
            <w:pPr>
              <w:pStyle w:val="a0"/>
              <w:spacing w:line="240" w:lineRule="auto"/>
              <w:jc w:val="center"/>
              <w:rPr>
                <w:color w:val="auto"/>
                <w:sz w:val="28"/>
                <w:szCs w:val="28"/>
                <w:lang w:val="en-US"/>
              </w:rPr>
            </w:pPr>
            <w:r w:rsidRPr="00E62C38">
              <w:rPr>
                <w:color w:val="auto"/>
                <w:sz w:val="28"/>
                <w:szCs w:val="28"/>
              </w:rPr>
              <w:t>М</w:t>
            </w:r>
            <w:r w:rsidRPr="00E62C38">
              <w:rPr>
                <w:color w:val="auto"/>
                <w:sz w:val="28"/>
                <w:szCs w:val="28"/>
                <w:lang w:val="en-US"/>
              </w:rPr>
              <w:t>±</w:t>
            </w:r>
            <w:r w:rsidRPr="00E62C38">
              <w:rPr>
                <w:color w:val="auto"/>
                <w:sz w:val="28"/>
                <w:szCs w:val="28"/>
              </w:rPr>
              <w:t>м</w:t>
            </w:r>
          </w:p>
        </w:tc>
        <w:tc>
          <w:tcPr>
            <w:tcW w:w="69" w:type="dxa"/>
            <w:tcBorders>
              <w:top w:val="single" w:sz="4" w:space="0" w:color="00000A"/>
              <w:left w:val="nil"/>
              <w:bottom w:val="single" w:sz="4" w:space="0" w:color="00000A"/>
              <w:right w:val="single" w:sz="4" w:space="0" w:color="00000A"/>
            </w:tcBorders>
            <w:shd w:val="clear" w:color="auto" w:fill="FFFFFF"/>
          </w:tcPr>
          <w:p w:rsidR="00335BEE" w:rsidRPr="00E62C38" w:rsidRDefault="00335BEE" w:rsidP="00B86A88">
            <w:pPr>
              <w:pStyle w:val="a0"/>
              <w:spacing w:line="240" w:lineRule="auto"/>
              <w:jc w:val="center"/>
              <w:rPr>
                <w:color w:val="auto"/>
                <w:sz w:val="28"/>
                <w:szCs w:val="28"/>
                <w:lang w:val="en-US"/>
              </w:rPr>
            </w:pPr>
          </w:p>
          <w:p w:rsidR="00335BEE" w:rsidRPr="00E62C38" w:rsidRDefault="00335BEE" w:rsidP="00B86A88">
            <w:pPr>
              <w:pStyle w:val="a0"/>
              <w:spacing w:line="240" w:lineRule="auto"/>
              <w:jc w:val="center"/>
              <w:rPr>
                <w:color w:val="auto"/>
                <w:sz w:val="28"/>
                <w:szCs w:val="28"/>
                <w:lang w:val="en-US"/>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tcPr>
          <w:p w:rsidR="00335BEE" w:rsidRPr="00E62C38" w:rsidRDefault="00335BEE" w:rsidP="00B86A88">
            <w:pPr>
              <w:pStyle w:val="a0"/>
              <w:spacing w:line="240" w:lineRule="auto"/>
              <w:jc w:val="center"/>
              <w:rPr>
                <w:color w:val="auto"/>
                <w:sz w:val="28"/>
                <w:szCs w:val="28"/>
                <w:lang w:val="en-US"/>
              </w:rPr>
            </w:pPr>
          </w:p>
          <w:p w:rsidR="00335BEE" w:rsidRPr="00E62C38" w:rsidRDefault="00335BEE" w:rsidP="00B86A88">
            <w:pPr>
              <w:pStyle w:val="a0"/>
              <w:spacing w:line="240" w:lineRule="auto"/>
              <w:jc w:val="center"/>
              <w:rPr>
                <w:color w:val="auto"/>
                <w:sz w:val="28"/>
                <w:szCs w:val="28"/>
              </w:rPr>
            </w:pPr>
            <w:r w:rsidRPr="00E62C38">
              <w:rPr>
                <w:color w:val="auto"/>
                <w:sz w:val="28"/>
                <w:szCs w:val="28"/>
                <w:lang w:val="en-US"/>
              </w:rPr>
              <w:t>p</w:t>
            </w:r>
          </w:p>
        </w:tc>
      </w:tr>
      <w:tr w:rsidR="00E62C38" w:rsidRPr="00E62C38" w:rsidTr="00B86A88">
        <w:tc>
          <w:tcPr>
            <w:tcW w:w="1858" w:type="dxa"/>
            <w:tcBorders>
              <w:top w:val="single" w:sz="4" w:space="0" w:color="00000A"/>
              <w:left w:val="single" w:sz="4" w:space="0" w:color="00000A"/>
              <w:bottom w:val="single" w:sz="4" w:space="0" w:color="00000A"/>
              <w:right w:val="single" w:sz="4" w:space="0" w:color="00000A"/>
            </w:tcBorders>
            <w:shd w:val="clear" w:color="auto" w:fill="FFFFFF"/>
            <w:hideMark/>
          </w:tcPr>
          <w:p w:rsidR="00335BEE" w:rsidRPr="00E62C38" w:rsidRDefault="00FA5D3B" w:rsidP="00C86CF8">
            <w:pPr>
              <w:pStyle w:val="a0"/>
              <w:spacing w:line="240" w:lineRule="auto"/>
              <w:jc w:val="center"/>
              <w:rPr>
                <w:color w:val="auto"/>
                <w:sz w:val="28"/>
                <w:szCs w:val="28"/>
              </w:rPr>
            </w:pPr>
            <w:r>
              <w:rPr>
                <w:color w:val="auto"/>
                <w:sz w:val="28"/>
                <w:szCs w:val="28"/>
                <w:lang w:val="en-US"/>
              </w:rPr>
              <w:t>Up to</w:t>
            </w:r>
            <w:r w:rsidR="00335BEE" w:rsidRPr="00E62C38">
              <w:rPr>
                <w:color w:val="auto"/>
                <w:sz w:val="28"/>
                <w:szCs w:val="28"/>
              </w:rPr>
              <w:t xml:space="preserve"> 100</w:t>
            </w:r>
          </w:p>
        </w:tc>
        <w:tc>
          <w:tcPr>
            <w:tcW w:w="2239" w:type="dxa"/>
            <w:tcBorders>
              <w:top w:val="single" w:sz="4" w:space="0" w:color="00000A"/>
              <w:left w:val="single" w:sz="4" w:space="0" w:color="00000A"/>
              <w:bottom w:val="single" w:sz="4" w:space="0" w:color="00000A"/>
              <w:right w:val="nil"/>
            </w:tcBorders>
            <w:shd w:val="clear" w:color="auto" w:fill="FFFFFF"/>
            <w:hideMark/>
          </w:tcPr>
          <w:p w:rsidR="00335BEE" w:rsidRPr="00E62C38" w:rsidRDefault="00335BEE" w:rsidP="00B86A88">
            <w:pPr>
              <w:pStyle w:val="a0"/>
              <w:spacing w:line="240" w:lineRule="auto"/>
              <w:jc w:val="center"/>
              <w:rPr>
                <w:color w:val="auto"/>
                <w:sz w:val="28"/>
                <w:szCs w:val="28"/>
              </w:rPr>
            </w:pPr>
            <w:r w:rsidRPr="00E62C38">
              <w:rPr>
                <w:color w:val="auto"/>
                <w:sz w:val="28"/>
                <w:szCs w:val="28"/>
              </w:rPr>
              <w:t>3,28±1,20</w:t>
            </w:r>
          </w:p>
          <w:p w:rsidR="00335BEE" w:rsidRPr="00E62C38" w:rsidRDefault="00335BEE" w:rsidP="00B86A88">
            <w:pPr>
              <w:pStyle w:val="a0"/>
              <w:spacing w:line="240" w:lineRule="auto"/>
              <w:jc w:val="center"/>
              <w:rPr>
                <w:color w:val="auto"/>
                <w:sz w:val="28"/>
                <w:szCs w:val="28"/>
              </w:rPr>
            </w:pPr>
            <w:r w:rsidRPr="00E62C38">
              <w:rPr>
                <w:color w:val="auto"/>
                <w:sz w:val="28"/>
                <w:szCs w:val="28"/>
              </w:rPr>
              <w:t>(</w:t>
            </w:r>
            <w:r w:rsidRPr="00E62C38">
              <w:rPr>
                <w:color w:val="auto"/>
                <w:sz w:val="28"/>
                <w:szCs w:val="28"/>
                <w:lang w:val="en-US"/>
              </w:rPr>
              <w:t>n</w:t>
            </w:r>
            <w:r w:rsidRPr="00E62C38">
              <w:rPr>
                <w:color w:val="auto"/>
                <w:sz w:val="28"/>
                <w:szCs w:val="28"/>
              </w:rPr>
              <w:t>=5)</w:t>
            </w:r>
          </w:p>
        </w:tc>
        <w:tc>
          <w:tcPr>
            <w:tcW w:w="71" w:type="dxa"/>
            <w:tcBorders>
              <w:top w:val="single" w:sz="4" w:space="0" w:color="00000A"/>
              <w:left w:val="nil"/>
              <w:bottom w:val="single" w:sz="4" w:space="0" w:color="00000A"/>
              <w:right w:val="single" w:sz="4" w:space="0" w:color="00000A"/>
            </w:tcBorders>
            <w:shd w:val="clear" w:color="auto" w:fill="FFFFFF"/>
          </w:tcPr>
          <w:p w:rsidR="00335BEE" w:rsidRPr="00E62C38" w:rsidRDefault="00335BEE" w:rsidP="00B86A88">
            <w:pPr>
              <w:pStyle w:val="a0"/>
              <w:spacing w:line="240" w:lineRule="auto"/>
              <w:jc w:val="center"/>
              <w:rPr>
                <w:color w:val="auto"/>
                <w:sz w:val="28"/>
                <w:szCs w:val="28"/>
              </w:rPr>
            </w:pPr>
          </w:p>
          <w:p w:rsidR="00335BEE" w:rsidRPr="00E62C38" w:rsidRDefault="00335BEE" w:rsidP="00B86A88">
            <w:pPr>
              <w:pStyle w:val="a0"/>
              <w:spacing w:line="240" w:lineRule="auto"/>
              <w:jc w:val="center"/>
              <w:rPr>
                <w:color w:val="auto"/>
                <w:sz w:val="28"/>
                <w:szCs w:val="28"/>
              </w:rPr>
            </w:pPr>
          </w:p>
        </w:tc>
        <w:tc>
          <w:tcPr>
            <w:tcW w:w="2780" w:type="dxa"/>
            <w:tcBorders>
              <w:top w:val="single" w:sz="4" w:space="0" w:color="00000A"/>
              <w:left w:val="single" w:sz="4" w:space="0" w:color="00000A"/>
              <w:bottom w:val="single" w:sz="4" w:space="0" w:color="00000A"/>
              <w:right w:val="nil"/>
            </w:tcBorders>
            <w:shd w:val="clear" w:color="auto" w:fill="FFFFFF"/>
            <w:hideMark/>
          </w:tcPr>
          <w:p w:rsidR="00335BEE" w:rsidRPr="00E62C38" w:rsidRDefault="00335BEE" w:rsidP="00B86A88">
            <w:pPr>
              <w:pStyle w:val="a0"/>
              <w:spacing w:line="240" w:lineRule="auto"/>
              <w:jc w:val="center"/>
              <w:rPr>
                <w:color w:val="auto"/>
                <w:sz w:val="28"/>
                <w:szCs w:val="28"/>
              </w:rPr>
            </w:pPr>
            <w:r w:rsidRPr="00E62C38">
              <w:rPr>
                <w:color w:val="auto"/>
                <w:sz w:val="28"/>
                <w:szCs w:val="28"/>
              </w:rPr>
              <w:t>5,1±2,68</w:t>
            </w:r>
          </w:p>
          <w:p w:rsidR="00335BEE" w:rsidRPr="00E62C38" w:rsidRDefault="00335BEE" w:rsidP="00B86A88">
            <w:pPr>
              <w:pStyle w:val="a0"/>
              <w:spacing w:line="240" w:lineRule="auto"/>
              <w:jc w:val="center"/>
              <w:rPr>
                <w:color w:val="auto"/>
                <w:sz w:val="28"/>
                <w:szCs w:val="28"/>
              </w:rPr>
            </w:pPr>
            <w:r w:rsidRPr="00E62C38">
              <w:rPr>
                <w:color w:val="auto"/>
                <w:sz w:val="28"/>
                <w:szCs w:val="28"/>
              </w:rPr>
              <w:t>(</w:t>
            </w:r>
            <w:r w:rsidRPr="00E62C38">
              <w:rPr>
                <w:color w:val="auto"/>
                <w:sz w:val="28"/>
                <w:szCs w:val="28"/>
                <w:lang w:val="en-US"/>
              </w:rPr>
              <w:t>n</w:t>
            </w:r>
            <w:r w:rsidRPr="00E62C38">
              <w:rPr>
                <w:color w:val="auto"/>
                <w:sz w:val="28"/>
                <w:szCs w:val="28"/>
              </w:rPr>
              <w:t>=9)</w:t>
            </w:r>
          </w:p>
        </w:tc>
        <w:tc>
          <w:tcPr>
            <w:tcW w:w="69" w:type="dxa"/>
            <w:tcBorders>
              <w:top w:val="single" w:sz="4" w:space="0" w:color="00000A"/>
              <w:left w:val="nil"/>
              <w:bottom w:val="single" w:sz="4" w:space="0" w:color="00000A"/>
              <w:right w:val="single" w:sz="4" w:space="0" w:color="00000A"/>
            </w:tcBorders>
            <w:shd w:val="clear" w:color="auto" w:fill="FFFFFF"/>
          </w:tcPr>
          <w:p w:rsidR="00335BEE" w:rsidRPr="00E62C38" w:rsidRDefault="00335BEE" w:rsidP="00B86A88">
            <w:pPr>
              <w:pStyle w:val="a0"/>
              <w:spacing w:line="240" w:lineRule="auto"/>
              <w:jc w:val="center"/>
              <w:rPr>
                <w:color w:val="auto"/>
                <w:sz w:val="28"/>
                <w:szCs w:val="28"/>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hideMark/>
          </w:tcPr>
          <w:p w:rsidR="00335BEE" w:rsidRPr="00E62C38" w:rsidRDefault="00335BEE" w:rsidP="00B86A88">
            <w:pPr>
              <w:pStyle w:val="a0"/>
              <w:spacing w:line="240" w:lineRule="auto"/>
              <w:jc w:val="center"/>
              <w:rPr>
                <w:color w:val="auto"/>
                <w:sz w:val="28"/>
                <w:szCs w:val="28"/>
              </w:rPr>
            </w:pPr>
            <w:r w:rsidRPr="00E62C38">
              <w:rPr>
                <w:color w:val="auto"/>
                <w:sz w:val="28"/>
                <w:szCs w:val="28"/>
              </w:rPr>
              <w:t>0,203</w:t>
            </w:r>
          </w:p>
        </w:tc>
      </w:tr>
      <w:tr w:rsidR="00E62C38" w:rsidRPr="00E62C38" w:rsidTr="00B86A88">
        <w:tc>
          <w:tcPr>
            <w:tcW w:w="1858" w:type="dxa"/>
            <w:tcBorders>
              <w:top w:val="single" w:sz="4" w:space="0" w:color="00000A"/>
              <w:left w:val="single" w:sz="4" w:space="0" w:color="00000A"/>
              <w:bottom w:val="single" w:sz="4" w:space="0" w:color="00000A"/>
              <w:right w:val="single" w:sz="4" w:space="0" w:color="00000A"/>
            </w:tcBorders>
            <w:shd w:val="clear" w:color="auto" w:fill="FFFFFF"/>
            <w:hideMark/>
          </w:tcPr>
          <w:p w:rsidR="00335BEE" w:rsidRPr="00E62C38" w:rsidRDefault="00335BEE" w:rsidP="00C86CF8">
            <w:pPr>
              <w:pStyle w:val="a0"/>
              <w:spacing w:line="240" w:lineRule="auto"/>
              <w:jc w:val="center"/>
              <w:rPr>
                <w:color w:val="auto"/>
                <w:sz w:val="28"/>
                <w:szCs w:val="28"/>
              </w:rPr>
            </w:pPr>
            <w:r w:rsidRPr="00E62C38">
              <w:rPr>
                <w:color w:val="auto"/>
                <w:sz w:val="28"/>
                <w:szCs w:val="28"/>
              </w:rPr>
              <w:t>101</w:t>
            </w:r>
            <w:r w:rsidR="00C86CF8" w:rsidRPr="00E62C38">
              <w:rPr>
                <w:color w:val="auto"/>
                <w:sz w:val="28"/>
                <w:szCs w:val="28"/>
              </w:rPr>
              <w:t>–</w:t>
            </w:r>
            <w:r w:rsidRPr="00E62C38">
              <w:rPr>
                <w:color w:val="auto"/>
                <w:sz w:val="28"/>
                <w:szCs w:val="28"/>
              </w:rPr>
              <w:t>200</w:t>
            </w:r>
          </w:p>
        </w:tc>
        <w:tc>
          <w:tcPr>
            <w:tcW w:w="2239" w:type="dxa"/>
            <w:tcBorders>
              <w:top w:val="single" w:sz="4" w:space="0" w:color="00000A"/>
              <w:left w:val="single" w:sz="4" w:space="0" w:color="00000A"/>
              <w:bottom w:val="single" w:sz="4" w:space="0" w:color="00000A"/>
              <w:right w:val="nil"/>
            </w:tcBorders>
            <w:shd w:val="clear" w:color="auto" w:fill="FFFFFF"/>
            <w:hideMark/>
          </w:tcPr>
          <w:p w:rsidR="00335BEE" w:rsidRPr="00E62C38" w:rsidRDefault="00711546" w:rsidP="00B86A88">
            <w:pPr>
              <w:pStyle w:val="a0"/>
              <w:spacing w:line="240" w:lineRule="auto"/>
              <w:jc w:val="center"/>
              <w:rPr>
                <w:color w:val="auto"/>
                <w:sz w:val="28"/>
                <w:szCs w:val="28"/>
              </w:rPr>
            </w:pPr>
            <w:r w:rsidRPr="00E62C38">
              <w:rPr>
                <w:color w:val="auto"/>
                <w:sz w:val="28"/>
                <w:szCs w:val="28"/>
              </w:rPr>
              <w:t>13,9</w:t>
            </w:r>
            <w:r w:rsidR="008D31F2" w:rsidRPr="00E62C38">
              <w:rPr>
                <w:color w:val="auto"/>
                <w:sz w:val="28"/>
                <w:szCs w:val="28"/>
              </w:rPr>
              <w:t>±8,6</w:t>
            </w:r>
          </w:p>
          <w:p w:rsidR="00335BEE" w:rsidRPr="00E62C38" w:rsidRDefault="00335BEE" w:rsidP="00B86A88">
            <w:pPr>
              <w:pStyle w:val="a0"/>
              <w:spacing w:line="240" w:lineRule="auto"/>
              <w:jc w:val="center"/>
              <w:rPr>
                <w:color w:val="auto"/>
                <w:sz w:val="28"/>
                <w:szCs w:val="28"/>
              </w:rPr>
            </w:pPr>
            <w:r w:rsidRPr="00E62C38">
              <w:rPr>
                <w:color w:val="auto"/>
                <w:sz w:val="28"/>
                <w:szCs w:val="28"/>
              </w:rPr>
              <w:t>(</w:t>
            </w:r>
            <w:r w:rsidRPr="00E62C38">
              <w:rPr>
                <w:color w:val="auto"/>
                <w:sz w:val="28"/>
                <w:szCs w:val="28"/>
                <w:lang w:val="en-US"/>
              </w:rPr>
              <w:t>n</w:t>
            </w:r>
            <w:r w:rsidR="00003EA7" w:rsidRPr="00E62C38">
              <w:rPr>
                <w:color w:val="auto"/>
                <w:sz w:val="28"/>
                <w:szCs w:val="28"/>
              </w:rPr>
              <w:t>=7</w:t>
            </w:r>
            <w:r w:rsidRPr="00E62C38">
              <w:rPr>
                <w:color w:val="auto"/>
                <w:sz w:val="28"/>
                <w:szCs w:val="28"/>
              </w:rPr>
              <w:t>)</w:t>
            </w:r>
          </w:p>
        </w:tc>
        <w:tc>
          <w:tcPr>
            <w:tcW w:w="71" w:type="dxa"/>
            <w:tcBorders>
              <w:top w:val="single" w:sz="4" w:space="0" w:color="00000A"/>
              <w:left w:val="nil"/>
              <w:bottom w:val="single" w:sz="4" w:space="0" w:color="00000A"/>
              <w:right w:val="single" w:sz="4" w:space="0" w:color="00000A"/>
            </w:tcBorders>
            <w:shd w:val="clear" w:color="auto" w:fill="FFFFFF"/>
          </w:tcPr>
          <w:p w:rsidR="00335BEE" w:rsidRPr="00E62C38" w:rsidRDefault="00335BEE" w:rsidP="00B86A88">
            <w:pPr>
              <w:pStyle w:val="a0"/>
              <w:spacing w:line="240" w:lineRule="auto"/>
              <w:jc w:val="center"/>
              <w:rPr>
                <w:color w:val="auto"/>
                <w:sz w:val="28"/>
                <w:szCs w:val="28"/>
              </w:rPr>
            </w:pPr>
          </w:p>
          <w:p w:rsidR="00335BEE" w:rsidRPr="00E62C38" w:rsidRDefault="00335BEE" w:rsidP="00B86A88">
            <w:pPr>
              <w:pStyle w:val="a0"/>
              <w:spacing w:line="240" w:lineRule="auto"/>
              <w:jc w:val="center"/>
              <w:rPr>
                <w:color w:val="auto"/>
                <w:sz w:val="28"/>
                <w:szCs w:val="28"/>
              </w:rPr>
            </w:pPr>
          </w:p>
        </w:tc>
        <w:tc>
          <w:tcPr>
            <w:tcW w:w="2780" w:type="dxa"/>
            <w:tcBorders>
              <w:top w:val="single" w:sz="4" w:space="0" w:color="00000A"/>
              <w:left w:val="single" w:sz="4" w:space="0" w:color="00000A"/>
              <w:bottom w:val="single" w:sz="4" w:space="0" w:color="00000A"/>
              <w:right w:val="nil"/>
            </w:tcBorders>
            <w:shd w:val="clear" w:color="auto" w:fill="FFFFFF"/>
            <w:hideMark/>
          </w:tcPr>
          <w:p w:rsidR="00335BEE" w:rsidRPr="00E62C38" w:rsidRDefault="00335BEE" w:rsidP="00B86A88">
            <w:pPr>
              <w:pStyle w:val="a0"/>
              <w:spacing w:line="240" w:lineRule="auto"/>
              <w:jc w:val="center"/>
              <w:rPr>
                <w:color w:val="auto"/>
                <w:sz w:val="28"/>
                <w:szCs w:val="28"/>
              </w:rPr>
            </w:pPr>
            <w:r w:rsidRPr="00E62C38">
              <w:rPr>
                <w:color w:val="auto"/>
                <w:sz w:val="28"/>
                <w:szCs w:val="28"/>
              </w:rPr>
              <w:t>5,1±2,76</w:t>
            </w:r>
          </w:p>
          <w:p w:rsidR="00335BEE" w:rsidRPr="00E62C38" w:rsidRDefault="00335BEE" w:rsidP="00B86A88">
            <w:pPr>
              <w:pStyle w:val="a0"/>
              <w:spacing w:line="240" w:lineRule="auto"/>
              <w:jc w:val="center"/>
              <w:rPr>
                <w:color w:val="auto"/>
                <w:sz w:val="28"/>
                <w:szCs w:val="28"/>
              </w:rPr>
            </w:pPr>
            <w:r w:rsidRPr="00E62C38">
              <w:rPr>
                <w:color w:val="auto"/>
                <w:sz w:val="28"/>
                <w:szCs w:val="28"/>
              </w:rPr>
              <w:t>(</w:t>
            </w:r>
            <w:r w:rsidRPr="00E62C38">
              <w:rPr>
                <w:color w:val="auto"/>
                <w:sz w:val="28"/>
                <w:szCs w:val="28"/>
                <w:lang w:val="en-US"/>
              </w:rPr>
              <w:t>n</w:t>
            </w:r>
            <w:r w:rsidRPr="00E62C38">
              <w:rPr>
                <w:color w:val="auto"/>
                <w:sz w:val="28"/>
                <w:szCs w:val="28"/>
              </w:rPr>
              <w:t>=34)</w:t>
            </w:r>
          </w:p>
        </w:tc>
        <w:tc>
          <w:tcPr>
            <w:tcW w:w="69" w:type="dxa"/>
            <w:tcBorders>
              <w:top w:val="single" w:sz="4" w:space="0" w:color="00000A"/>
              <w:left w:val="nil"/>
              <w:bottom w:val="single" w:sz="4" w:space="0" w:color="00000A"/>
              <w:right w:val="single" w:sz="4" w:space="0" w:color="00000A"/>
            </w:tcBorders>
            <w:shd w:val="clear" w:color="auto" w:fill="FFFFFF"/>
          </w:tcPr>
          <w:p w:rsidR="00335BEE" w:rsidRPr="00E62C38" w:rsidRDefault="00335BEE" w:rsidP="00B86A88">
            <w:pPr>
              <w:pStyle w:val="a0"/>
              <w:spacing w:line="240" w:lineRule="auto"/>
              <w:jc w:val="center"/>
              <w:rPr>
                <w:color w:val="auto"/>
                <w:sz w:val="28"/>
                <w:szCs w:val="28"/>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hideMark/>
          </w:tcPr>
          <w:p w:rsidR="00335BEE" w:rsidRPr="00E62C38" w:rsidRDefault="00711546" w:rsidP="00B86A88">
            <w:pPr>
              <w:pStyle w:val="a0"/>
              <w:spacing w:line="240" w:lineRule="auto"/>
              <w:jc w:val="center"/>
              <w:rPr>
                <w:color w:val="auto"/>
                <w:sz w:val="28"/>
                <w:szCs w:val="28"/>
              </w:rPr>
            </w:pPr>
            <w:r w:rsidRPr="00E62C38">
              <w:rPr>
                <w:color w:val="auto"/>
                <w:sz w:val="28"/>
                <w:szCs w:val="28"/>
              </w:rPr>
              <w:t>0,017</w:t>
            </w:r>
          </w:p>
        </w:tc>
      </w:tr>
      <w:tr w:rsidR="00E62C38" w:rsidRPr="00E62C38" w:rsidTr="00B86A88">
        <w:tc>
          <w:tcPr>
            <w:tcW w:w="1858" w:type="dxa"/>
            <w:tcBorders>
              <w:top w:val="single" w:sz="4" w:space="0" w:color="00000A"/>
              <w:left w:val="single" w:sz="4" w:space="0" w:color="00000A"/>
              <w:bottom w:val="single" w:sz="4" w:space="0" w:color="00000A"/>
              <w:right w:val="single" w:sz="4" w:space="0" w:color="00000A"/>
            </w:tcBorders>
            <w:shd w:val="clear" w:color="auto" w:fill="FFFFFF"/>
            <w:hideMark/>
          </w:tcPr>
          <w:p w:rsidR="00335BEE" w:rsidRPr="00E62C38" w:rsidRDefault="00335BEE" w:rsidP="00C86CF8">
            <w:pPr>
              <w:pStyle w:val="a0"/>
              <w:spacing w:line="240" w:lineRule="auto"/>
              <w:jc w:val="center"/>
              <w:rPr>
                <w:color w:val="auto"/>
                <w:sz w:val="28"/>
                <w:szCs w:val="28"/>
              </w:rPr>
            </w:pPr>
            <w:r w:rsidRPr="00E62C38">
              <w:rPr>
                <w:color w:val="auto"/>
                <w:sz w:val="28"/>
                <w:szCs w:val="28"/>
              </w:rPr>
              <w:t>201</w:t>
            </w:r>
            <w:r w:rsidR="00C86CF8" w:rsidRPr="00E62C38">
              <w:rPr>
                <w:color w:val="auto"/>
                <w:sz w:val="28"/>
                <w:szCs w:val="28"/>
              </w:rPr>
              <w:t>–</w:t>
            </w:r>
            <w:r w:rsidRPr="00E62C38">
              <w:rPr>
                <w:color w:val="auto"/>
                <w:sz w:val="28"/>
                <w:szCs w:val="28"/>
              </w:rPr>
              <w:t>300</w:t>
            </w:r>
          </w:p>
        </w:tc>
        <w:tc>
          <w:tcPr>
            <w:tcW w:w="2239" w:type="dxa"/>
            <w:tcBorders>
              <w:top w:val="single" w:sz="4" w:space="0" w:color="00000A"/>
              <w:left w:val="single" w:sz="4" w:space="0" w:color="00000A"/>
              <w:bottom w:val="single" w:sz="4" w:space="0" w:color="00000A"/>
              <w:right w:val="nil"/>
            </w:tcBorders>
            <w:shd w:val="clear" w:color="auto" w:fill="FFFFFF"/>
            <w:hideMark/>
          </w:tcPr>
          <w:p w:rsidR="00335BEE" w:rsidRPr="00E62C38" w:rsidRDefault="00711546" w:rsidP="00B86A88">
            <w:pPr>
              <w:pStyle w:val="a0"/>
              <w:spacing w:line="240" w:lineRule="auto"/>
              <w:jc w:val="center"/>
              <w:rPr>
                <w:color w:val="auto"/>
                <w:sz w:val="28"/>
                <w:szCs w:val="28"/>
              </w:rPr>
            </w:pPr>
            <w:r w:rsidRPr="00E62C38">
              <w:rPr>
                <w:color w:val="auto"/>
                <w:sz w:val="28"/>
                <w:szCs w:val="28"/>
              </w:rPr>
              <w:t>10</w:t>
            </w:r>
            <w:r w:rsidR="00335BEE" w:rsidRPr="00E62C38">
              <w:rPr>
                <w:color w:val="auto"/>
                <w:sz w:val="28"/>
                <w:szCs w:val="28"/>
              </w:rPr>
              <w:t>,</w:t>
            </w:r>
            <w:r w:rsidRPr="00E62C38">
              <w:rPr>
                <w:color w:val="auto"/>
                <w:sz w:val="28"/>
                <w:szCs w:val="28"/>
              </w:rPr>
              <w:t>10</w:t>
            </w:r>
            <w:r w:rsidR="008D31F2" w:rsidRPr="00E62C38">
              <w:rPr>
                <w:color w:val="auto"/>
                <w:sz w:val="28"/>
                <w:szCs w:val="28"/>
              </w:rPr>
              <w:t>±7,90</w:t>
            </w:r>
          </w:p>
          <w:p w:rsidR="00335BEE" w:rsidRPr="00E62C38" w:rsidRDefault="00335BEE" w:rsidP="00B86A88">
            <w:pPr>
              <w:pStyle w:val="a0"/>
              <w:spacing w:line="240" w:lineRule="auto"/>
              <w:jc w:val="center"/>
              <w:rPr>
                <w:color w:val="auto"/>
                <w:sz w:val="28"/>
                <w:szCs w:val="28"/>
              </w:rPr>
            </w:pPr>
            <w:r w:rsidRPr="00E62C38">
              <w:rPr>
                <w:color w:val="auto"/>
                <w:sz w:val="28"/>
                <w:szCs w:val="28"/>
              </w:rPr>
              <w:t>(</w:t>
            </w:r>
            <w:r w:rsidRPr="00E62C38">
              <w:rPr>
                <w:color w:val="auto"/>
                <w:sz w:val="28"/>
                <w:szCs w:val="28"/>
                <w:lang w:val="en-US"/>
              </w:rPr>
              <w:t>n</w:t>
            </w:r>
            <w:r w:rsidR="00711546" w:rsidRPr="00E62C38">
              <w:rPr>
                <w:color w:val="auto"/>
                <w:sz w:val="28"/>
                <w:szCs w:val="28"/>
              </w:rPr>
              <w:t>=8</w:t>
            </w:r>
            <w:r w:rsidRPr="00E62C38">
              <w:rPr>
                <w:color w:val="auto"/>
                <w:sz w:val="28"/>
                <w:szCs w:val="28"/>
              </w:rPr>
              <w:t>)</w:t>
            </w:r>
          </w:p>
        </w:tc>
        <w:tc>
          <w:tcPr>
            <w:tcW w:w="71" w:type="dxa"/>
            <w:tcBorders>
              <w:top w:val="single" w:sz="4" w:space="0" w:color="00000A"/>
              <w:left w:val="nil"/>
              <w:bottom w:val="single" w:sz="4" w:space="0" w:color="00000A"/>
              <w:right w:val="single" w:sz="4" w:space="0" w:color="00000A"/>
            </w:tcBorders>
            <w:shd w:val="clear" w:color="auto" w:fill="FFFFFF"/>
          </w:tcPr>
          <w:p w:rsidR="00335BEE" w:rsidRPr="00E62C38" w:rsidRDefault="00335BEE" w:rsidP="00B86A88">
            <w:pPr>
              <w:pStyle w:val="a0"/>
              <w:spacing w:line="240" w:lineRule="auto"/>
              <w:jc w:val="center"/>
              <w:rPr>
                <w:color w:val="auto"/>
                <w:sz w:val="28"/>
                <w:szCs w:val="28"/>
              </w:rPr>
            </w:pPr>
          </w:p>
          <w:p w:rsidR="00335BEE" w:rsidRPr="00E62C38" w:rsidRDefault="00335BEE" w:rsidP="00B86A88">
            <w:pPr>
              <w:pStyle w:val="a0"/>
              <w:spacing w:line="240" w:lineRule="auto"/>
              <w:jc w:val="center"/>
              <w:rPr>
                <w:color w:val="auto"/>
                <w:sz w:val="28"/>
                <w:szCs w:val="28"/>
              </w:rPr>
            </w:pPr>
          </w:p>
        </w:tc>
        <w:tc>
          <w:tcPr>
            <w:tcW w:w="2780" w:type="dxa"/>
            <w:tcBorders>
              <w:top w:val="single" w:sz="4" w:space="0" w:color="00000A"/>
              <w:left w:val="single" w:sz="4" w:space="0" w:color="00000A"/>
              <w:bottom w:val="single" w:sz="4" w:space="0" w:color="00000A"/>
              <w:right w:val="nil"/>
            </w:tcBorders>
            <w:shd w:val="clear" w:color="auto" w:fill="FFFFFF"/>
            <w:hideMark/>
          </w:tcPr>
          <w:p w:rsidR="00335BEE" w:rsidRPr="00E62C38" w:rsidRDefault="00335BEE" w:rsidP="00B86A88">
            <w:pPr>
              <w:pStyle w:val="a0"/>
              <w:spacing w:line="240" w:lineRule="auto"/>
              <w:jc w:val="center"/>
              <w:rPr>
                <w:color w:val="auto"/>
                <w:sz w:val="28"/>
                <w:szCs w:val="28"/>
              </w:rPr>
            </w:pPr>
            <w:r w:rsidRPr="00E62C38">
              <w:rPr>
                <w:color w:val="auto"/>
                <w:sz w:val="28"/>
                <w:szCs w:val="28"/>
              </w:rPr>
              <w:t>18,87±7,54</w:t>
            </w:r>
          </w:p>
          <w:p w:rsidR="00335BEE" w:rsidRPr="00E62C38" w:rsidRDefault="00335BEE" w:rsidP="00B86A88">
            <w:pPr>
              <w:pStyle w:val="a0"/>
              <w:spacing w:line="240" w:lineRule="auto"/>
              <w:jc w:val="center"/>
              <w:rPr>
                <w:color w:val="auto"/>
                <w:sz w:val="28"/>
                <w:szCs w:val="28"/>
              </w:rPr>
            </w:pPr>
            <w:r w:rsidRPr="00E62C38">
              <w:rPr>
                <w:color w:val="auto"/>
                <w:sz w:val="28"/>
                <w:szCs w:val="28"/>
              </w:rPr>
              <w:t>(</w:t>
            </w:r>
            <w:r w:rsidRPr="00E62C38">
              <w:rPr>
                <w:color w:val="auto"/>
                <w:sz w:val="28"/>
                <w:szCs w:val="28"/>
                <w:lang w:val="en-US"/>
              </w:rPr>
              <w:t>n</w:t>
            </w:r>
            <w:r w:rsidRPr="00E62C38">
              <w:rPr>
                <w:color w:val="auto"/>
                <w:sz w:val="28"/>
                <w:szCs w:val="28"/>
              </w:rPr>
              <w:t>=9)</w:t>
            </w:r>
          </w:p>
        </w:tc>
        <w:tc>
          <w:tcPr>
            <w:tcW w:w="69" w:type="dxa"/>
            <w:tcBorders>
              <w:top w:val="single" w:sz="4" w:space="0" w:color="00000A"/>
              <w:left w:val="nil"/>
              <w:bottom w:val="single" w:sz="4" w:space="0" w:color="00000A"/>
              <w:right w:val="single" w:sz="4" w:space="0" w:color="00000A"/>
            </w:tcBorders>
            <w:shd w:val="clear" w:color="auto" w:fill="FFFFFF"/>
          </w:tcPr>
          <w:p w:rsidR="00335BEE" w:rsidRPr="00E62C38" w:rsidRDefault="00335BEE" w:rsidP="00B86A88">
            <w:pPr>
              <w:pStyle w:val="a0"/>
              <w:spacing w:line="240" w:lineRule="auto"/>
              <w:jc w:val="center"/>
              <w:rPr>
                <w:color w:val="auto"/>
                <w:sz w:val="28"/>
                <w:szCs w:val="28"/>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hideMark/>
          </w:tcPr>
          <w:p w:rsidR="00335BEE" w:rsidRPr="00E62C38" w:rsidRDefault="00335BEE" w:rsidP="00B86A88">
            <w:pPr>
              <w:pStyle w:val="a0"/>
              <w:spacing w:line="240" w:lineRule="auto"/>
              <w:jc w:val="center"/>
              <w:rPr>
                <w:color w:val="auto"/>
                <w:sz w:val="28"/>
                <w:szCs w:val="28"/>
              </w:rPr>
            </w:pPr>
            <w:r w:rsidRPr="00E62C38">
              <w:rPr>
                <w:color w:val="auto"/>
                <w:sz w:val="28"/>
                <w:szCs w:val="28"/>
              </w:rPr>
              <w:t>0,100</w:t>
            </w:r>
          </w:p>
        </w:tc>
      </w:tr>
    </w:tbl>
    <w:p w:rsidR="00F51047" w:rsidRPr="00FA5D3B" w:rsidRDefault="00FA5D3B" w:rsidP="00B86A88">
      <w:pPr>
        <w:pStyle w:val="a0"/>
        <w:spacing w:line="240" w:lineRule="auto"/>
        <w:rPr>
          <w:color w:val="auto"/>
          <w:lang w:val="en-US"/>
        </w:rPr>
      </w:pPr>
      <w:r>
        <w:rPr>
          <w:i/>
          <w:color w:val="auto"/>
          <w:sz w:val="28"/>
          <w:szCs w:val="28"/>
          <w:lang w:val="en-US"/>
        </w:rPr>
        <w:t>Note</w:t>
      </w:r>
      <w:r w:rsidR="005C6AC3" w:rsidRPr="00FA5D3B">
        <w:rPr>
          <w:i/>
          <w:color w:val="auto"/>
          <w:sz w:val="28"/>
          <w:szCs w:val="28"/>
          <w:lang w:val="en-US"/>
        </w:rPr>
        <w:t>:</w:t>
      </w:r>
      <w:r w:rsidR="005C6AC3" w:rsidRPr="00FA5D3B">
        <w:rPr>
          <w:color w:val="auto"/>
          <w:sz w:val="28"/>
          <w:szCs w:val="28"/>
          <w:lang w:val="en-US"/>
        </w:rPr>
        <w:t xml:space="preserve"> </w:t>
      </w:r>
      <w:r w:rsidR="003536EC">
        <w:rPr>
          <w:color w:val="auto"/>
          <w:sz w:val="28"/>
          <w:szCs w:val="28"/>
          <w:lang w:val="en-US"/>
        </w:rPr>
        <w:t>MCS</w:t>
      </w:r>
      <w:r w:rsidRPr="00FA5D3B">
        <w:rPr>
          <w:color w:val="auto"/>
          <w:sz w:val="28"/>
          <w:szCs w:val="28"/>
          <w:lang w:val="en-US"/>
        </w:rPr>
        <w:t xml:space="preserve"> </w:t>
      </w:r>
      <w:r>
        <w:rPr>
          <w:color w:val="auto"/>
          <w:sz w:val="28"/>
          <w:szCs w:val="28"/>
          <w:lang w:val="en-US"/>
        </w:rPr>
        <w:t>—</w:t>
      </w:r>
      <w:r w:rsidRPr="00FA5D3B">
        <w:rPr>
          <w:color w:val="auto"/>
          <w:sz w:val="28"/>
          <w:szCs w:val="28"/>
          <w:lang w:val="en-US"/>
        </w:rPr>
        <w:t xml:space="preserve"> </w:t>
      </w:r>
      <w:proofErr w:type="spellStart"/>
      <w:r w:rsidRPr="00FA5D3B">
        <w:rPr>
          <w:color w:val="auto"/>
          <w:sz w:val="28"/>
          <w:szCs w:val="28"/>
          <w:lang w:val="en-US"/>
        </w:rPr>
        <w:t>microcholecystostomy</w:t>
      </w:r>
      <w:proofErr w:type="spellEnd"/>
      <w:r>
        <w:rPr>
          <w:color w:val="auto"/>
          <w:sz w:val="28"/>
          <w:szCs w:val="28"/>
          <w:lang w:val="en-US"/>
        </w:rPr>
        <w:t xml:space="preserve">; </w:t>
      </w:r>
      <w:r w:rsidR="003536EC">
        <w:rPr>
          <w:color w:val="auto"/>
          <w:sz w:val="28"/>
          <w:szCs w:val="28"/>
          <w:lang w:val="en-US"/>
        </w:rPr>
        <w:t>PTC</w:t>
      </w:r>
      <w:r w:rsidRPr="00FA5D3B">
        <w:rPr>
          <w:color w:val="auto"/>
          <w:sz w:val="28"/>
          <w:szCs w:val="28"/>
          <w:lang w:val="en-US"/>
        </w:rPr>
        <w:t xml:space="preserve"> </w:t>
      </w:r>
      <w:r>
        <w:rPr>
          <w:color w:val="auto"/>
          <w:sz w:val="28"/>
          <w:szCs w:val="28"/>
          <w:lang w:val="en-US"/>
        </w:rPr>
        <w:t>—</w:t>
      </w:r>
      <w:r w:rsidRPr="00FA5D3B">
        <w:rPr>
          <w:color w:val="auto"/>
          <w:sz w:val="28"/>
          <w:szCs w:val="28"/>
          <w:lang w:val="en-US"/>
        </w:rPr>
        <w:t xml:space="preserve"> percutane</w:t>
      </w:r>
      <w:r>
        <w:rPr>
          <w:color w:val="auto"/>
          <w:sz w:val="28"/>
          <w:szCs w:val="28"/>
          <w:lang w:val="en-US"/>
        </w:rPr>
        <w:t xml:space="preserve">ous </w:t>
      </w:r>
      <w:proofErr w:type="spellStart"/>
      <w:r>
        <w:rPr>
          <w:color w:val="auto"/>
          <w:sz w:val="28"/>
          <w:szCs w:val="28"/>
          <w:lang w:val="en-US"/>
        </w:rPr>
        <w:t>transhepatic</w:t>
      </w:r>
      <w:proofErr w:type="spellEnd"/>
      <w:r>
        <w:rPr>
          <w:color w:val="auto"/>
          <w:sz w:val="28"/>
          <w:szCs w:val="28"/>
          <w:lang w:val="en-US"/>
        </w:rPr>
        <w:t xml:space="preserve"> </w:t>
      </w:r>
      <w:proofErr w:type="spellStart"/>
      <w:r>
        <w:rPr>
          <w:color w:val="auto"/>
          <w:sz w:val="28"/>
          <w:szCs w:val="28"/>
          <w:lang w:val="en-US"/>
        </w:rPr>
        <w:t>cholangiostomy</w:t>
      </w:r>
      <w:proofErr w:type="spellEnd"/>
      <w:r>
        <w:rPr>
          <w:color w:val="auto"/>
          <w:sz w:val="28"/>
          <w:szCs w:val="28"/>
          <w:lang w:val="en-US"/>
        </w:rPr>
        <w:t xml:space="preserve">; </w:t>
      </w:r>
      <w:r w:rsidRPr="00FA5D3B">
        <w:rPr>
          <w:color w:val="auto"/>
          <w:sz w:val="28"/>
          <w:szCs w:val="28"/>
          <w:lang w:val="en-US"/>
        </w:rPr>
        <w:t xml:space="preserve">p </w:t>
      </w:r>
      <w:r>
        <w:rPr>
          <w:color w:val="auto"/>
          <w:sz w:val="28"/>
          <w:szCs w:val="28"/>
          <w:lang w:val="en-US"/>
        </w:rPr>
        <w:t>—</w:t>
      </w:r>
      <w:r w:rsidRPr="00FA5D3B">
        <w:rPr>
          <w:color w:val="auto"/>
          <w:sz w:val="28"/>
          <w:szCs w:val="28"/>
          <w:lang w:val="en-US"/>
        </w:rPr>
        <w:t xml:space="preserve"> achieved level of significance</w:t>
      </w:r>
      <w:r w:rsidR="00C86CF8" w:rsidRPr="00FA5D3B">
        <w:rPr>
          <w:color w:val="auto"/>
          <w:sz w:val="28"/>
          <w:szCs w:val="28"/>
          <w:lang w:val="en-US"/>
        </w:rPr>
        <w:t>.</w:t>
      </w:r>
    </w:p>
    <w:p w:rsidR="00C86CF8" w:rsidRPr="00FA5D3B" w:rsidRDefault="00C86CF8" w:rsidP="00C86CF8">
      <w:pPr>
        <w:pStyle w:val="ab"/>
        <w:spacing w:after="0" w:line="240" w:lineRule="auto"/>
        <w:rPr>
          <w:rFonts w:cs="Times New Roman"/>
          <w:b/>
          <w:sz w:val="28"/>
          <w:szCs w:val="28"/>
          <w:lang w:val="en-US"/>
        </w:rPr>
      </w:pPr>
    </w:p>
    <w:p w:rsidR="00C86CF8" w:rsidRPr="00FA5D3B" w:rsidRDefault="00C86CF8" w:rsidP="00C86CF8">
      <w:pPr>
        <w:pStyle w:val="ab"/>
        <w:spacing w:after="0" w:line="240" w:lineRule="auto"/>
        <w:jc w:val="both"/>
        <w:rPr>
          <w:rFonts w:cs="Times New Roman"/>
          <w:b/>
          <w:sz w:val="28"/>
          <w:szCs w:val="28"/>
          <w:lang w:val="en-US"/>
        </w:rPr>
      </w:pPr>
      <w:r w:rsidRPr="00FA5D3B">
        <w:rPr>
          <w:rFonts w:cs="Times New Roman"/>
          <w:b/>
          <w:sz w:val="28"/>
          <w:szCs w:val="28"/>
          <w:lang w:val="en-US"/>
        </w:rPr>
        <w:tab/>
      </w:r>
      <w:r w:rsidR="00FA5D3B">
        <w:rPr>
          <w:rFonts w:cs="Times New Roman"/>
          <w:b/>
          <w:sz w:val="28"/>
          <w:szCs w:val="28"/>
          <w:lang w:val="en-US"/>
        </w:rPr>
        <w:t>Conclusion</w:t>
      </w:r>
    </w:p>
    <w:p w:rsidR="00F51047" w:rsidRPr="00FA5D3B" w:rsidRDefault="00C86CF8" w:rsidP="00C86CF8">
      <w:pPr>
        <w:pStyle w:val="ab"/>
        <w:spacing w:after="0" w:line="240" w:lineRule="auto"/>
        <w:jc w:val="both"/>
        <w:rPr>
          <w:rFonts w:cs="Times New Roman"/>
          <w:sz w:val="28"/>
          <w:szCs w:val="28"/>
          <w:lang w:val="en-US"/>
        </w:rPr>
      </w:pPr>
      <w:r w:rsidRPr="00FA5D3B">
        <w:rPr>
          <w:rFonts w:cs="Times New Roman"/>
          <w:b/>
          <w:sz w:val="28"/>
          <w:szCs w:val="28"/>
          <w:lang w:val="en-US"/>
        </w:rPr>
        <w:tab/>
      </w:r>
      <w:r w:rsidR="00FA5D3B" w:rsidRPr="00FA5D3B">
        <w:rPr>
          <w:rFonts w:cs="Times New Roman"/>
          <w:sz w:val="28"/>
          <w:szCs w:val="28"/>
          <w:lang w:val="en-US"/>
        </w:rPr>
        <w:t xml:space="preserve">Comparison of retrograde and </w:t>
      </w:r>
      <w:proofErr w:type="spellStart"/>
      <w:r w:rsidR="00FA5D3B" w:rsidRPr="00FA5D3B">
        <w:rPr>
          <w:rFonts w:cs="Times New Roman"/>
          <w:sz w:val="28"/>
          <w:szCs w:val="28"/>
          <w:lang w:val="en-US"/>
        </w:rPr>
        <w:t>antegrade</w:t>
      </w:r>
      <w:proofErr w:type="spellEnd"/>
      <w:r w:rsidR="00FA5D3B" w:rsidRPr="00FA5D3B">
        <w:rPr>
          <w:rFonts w:cs="Times New Roman"/>
          <w:sz w:val="28"/>
          <w:szCs w:val="28"/>
          <w:lang w:val="en-US"/>
        </w:rPr>
        <w:t xml:space="preserve"> decompression surgeries shows that for all severity of obstructive jaundice on the background of </w:t>
      </w:r>
      <w:proofErr w:type="spellStart"/>
      <w:r w:rsidR="00FA5D3B" w:rsidRPr="00FA5D3B">
        <w:rPr>
          <w:rFonts w:cs="Times New Roman"/>
          <w:sz w:val="28"/>
          <w:szCs w:val="28"/>
          <w:lang w:val="en-US"/>
        </w:rPr>
        <w:t>cholelithiasis</w:t>
      </w:r>
      <w:proofErr w:type="spellEnd"/>
      <w:r w:rsidR="00FA5D3B" w:rsidRPr="00FA5D3B">
        <w:rPr>
          <w:rFonts w:cs="Times New Roman"/>
          <w:sz w:val="28"/>
          <w:szCs w:val="28"/>
          <w:lang w:val="en-US"/>
        </w:rPr>
        <w:t xml:space="preserve">, the resolution rate of cholestasis is highest after EPST with </w:t>
      </w:r>
      <w:proofErr w:type="spellStart"/>
      <w:r w:rsidR="00FA5D3B" w:rsidRPr="00FA5D3B">
        <w:rPr>
          <w:rFonts w:cs="Times New Roman"/>
          <w:sz w:val="28"/>
          <w:szCs w:val="28"/>
          <w:lang w:val="en-US"/>
        </w:rPr>
        <w:t>transpapillary</w:t>
      </w:r>
      <w:proofErr w:type="spellEnd"/>
      <w:r w:rsidR="00FA5D3B" w:rsidRPr="00FA5D3B">
        <w:rPr>
          <w:rFonts w:cs="Times New Roman"/>
          <w:sz w:val="28"/>
          <w:szCs w:val="28"/>
          <w:lang w:val="en-US"/>
        </w:rPr>
        <w:t xml:space="preserve"> drainage, with severe cholestasis, percutaneous </w:t>
      </w:r>
      <w:proofErr w:type="spellStart"/>
      <w:r w:rsidR="00FA5D3B" w:rsidRPr="00FA5D3B">
        <w:rPr>
          <w:rFonts w:cs="Times New Roman"/>
          <w:sz w:val="28"/>
          <w:szCs w:val="28"/>
          <w:lang w:val="en-US"/>
        </w:rPr>
        <w:t>cholangiostomy</w:t>
      </w:r>
      <w:proofErr w:type="spellEnd"/>
      <w:r w:rsidR="00FA5D3B" w:rsidRPr="00FA5D3B">
        <w:rPr>
          <w:rFonts w:cs="Times New Roman"/>
          <w:sz w:val="28"/>
          <w:szCs w:val="28"/>
          <w:lang w:val="en-US"/>
        </w:rPr>
        <w:t xml:space="preserve"> approaches these indicators. In patients with jaundice of tumor origin, when comparing </w:t>
      </w:r>
      <w:proofErr w:type="spellStart"/>
      <w:r w:rsidR="00FA5D3B" w:rsidRPr="00FA5D3B">
        <w:rPr>
          <w:rFonts w:cs="Times New Roman"/>
          <w:sz w:val="28"/>
          <w:szCs w:val="28"/>
          <w:lang w:val="en-US"/>
        </w:rPr>
        <w:t>cholangio</w:t>
      </w:r>
      <w:proofErr w:type="spellEnd"/>
      <w:r w:rsidR="00FA5D3B" w:rsidRPr="00FA5D3B">
        <w:rPr>
          <w:rFonts w:cs="Times New Roman"/>
          <w:sz w:val="28"/>
          <w:szCs w:val="28"/>
          <w:lang w:val="en-US"/>
        </w:rPr>
        <w:t xml:space="preserve"> and </w:t>
      </w:r>
      <w:proofErr w:type="spellStart"/>
      <w:r w:rsidR="00FA5D3B" w:rsidRPr="00FA5D3B">
        <w:rPr>
          <w:rFonts w:cs="Times New Roman"/>
          <w:sz w:val="28"/>
          <w:szCs w:val="28"/>
          <w:lang w:val="en-US"/>
        </w:rPr>
        <w:t>cholecystostomy</w:t>
      </w:r>
      <w:proofErr w:type="spellEnd"/>
      <w:r w:rsidR="00FA5D3B" w:rsidRPr="00FA5D3B">
        <w:rPr>
          <w:rFonts w:cs="Times New Roman"/>
          <w:sz w:val="28"/>
          <w:szCs w:val="28"/>
          <w:lang w:val="en-US"/>
        </w:rPr>
        <w:t xml:space="preserve">, a higher rate of decrease in serum bilirubin is observed after percutaneous interventions with the application of </w:t>
      </w:r>
      <w:proofErr w:type="spellStart"/>
      <w:r w:rsidR="00FA5D3B" w:rsidRPr="00FA5D3B">
        <w:rPr>
          <w:rFonts w:cs="Times New Roman"/>
          <w:sz w:val="28"/>
          <w:szCs w:val="28"/>
          <w:lang w:val="en-US"/>
        </w:rPr>
        <w:t>cholecystost</w:t>
      </w:r>
      <w:proofErr w:type="spellEnd"/>
      <w:r w:rsidR="00FA5D3B" w:rsidRPr="00FA5D3B">
        <w:rPr>
          <w:rFonts w:cs="Times New Roman"/>
          <w:sz w:val="28"/>
          <w:szCs w:val="28"/>
          <w:lang w:val="en-US"/>
        </w:rPr>
        <w:t>.</w:t>
      </w:r>
    </w:p>
    <w:p w:rsidR="00F51047" w:rsidRPr="00FA5D3B" w:rsidRDefault="00B86A88" w:rsidP="00B86A88">
      <w:pPr>
        <w:pStyle w:val="a0"/>
        <w:spacing w:line="240" w:lineRule="auto"/>
        <w:jc w:val="center"/>
        <w:rPr>
          <w:color w:val="auto"/>
          <w:lang w:val="en-US"/>
        </w:rPr>
      </w:pPr>
      <w:r w:rsidRPr="00FA5D3B">
        <w:rPr>
          <w:color w:val="auto"/>
          <w:sz w:val="28"/>
          <w:szCs w:val="28"/>
          <w:lang w:val="en-US"/>
        </w:rPr>
        <w:t xml:space="preserve"> </w:t>
      </w:r>
    </w:p>
    <w:p w:rsidR="00F51047" w:rsidRPr="00E62C38" w:rsidRDefault="00FA5D3B" w:rsidP="00C86CF8">
      <w:pPr>
        <w:pStyle w:val="a0"/>
        <w:spacing w:line="240" w:lineRule="auto"/>
        <w:rPr>
          <w:color w:val="auto"/>
        </w:rPr>
      </w:pPr>
      <w:r>
        <w:rPr>
          <w:b/>
          <w:color w:val="auto"/>
          <w:sz w:val="28"/>
          <w:szCs w:val="28"/>
          <w:lang w:val="en-US"/>
        </w:rPr>
        <w:t>References</w:t>
      </w:r>
      <w:r w:rsidR="00C86CF8" w:rsidRPr="00E62C38">
        <w:rPr>
          <w:b/>
          <w:color w:val="auto"/>
          <w:sz w:val="28"/>
          <w:szCs w:val="28"/>
        </w:rPr>
        <w:t>:</w:t>
      </w:r>
    </w:p>
    <w:p w:rsidR="00E62C38" w:rsidRPr="00FA5D3B" w:rsidRDefault="00E62C38" w:rsidP="00E62C38">
      <w:pPr>
        <w:pStyle w:val="a0"/>
        <w:numPr>
          <w:ilvl w:val="0"/>
          <w:numId w:val="3"/>
        </w:numPr>
        <w:spacing w:line="240" w:lineRule="auto"/>
        <w:jc w:val="both"/>
        <w:rPr>
          <w:color w:val="auto"/>
        </w:rPr>
      </w:pPr>
      <w:bookmarkStart w:id="5" w:name="_Ref15415179"/>
      <w:bookmarkStart w:id="6" w:name="_Ref15415147"/>
      <w:proofErr w:type="spellStart"/>
      <w:r w:rsidRPr="00E62C38">
        <w:rPr>
          <w:color w:val="auto"/>
          <w:sz w:val="28"/>
          <w:szCs w:val="28"/>
        </w:rPr>
        <w:t>Авдосьев</w:t>
      </w:r>
      <w:proofErr w:type="spellEnd"/>
      <w:r w:rsidRPr="00E62C38">
        <w:rPr>
          <w:color w:val="auto"/>
          <w:sz w:val="28"/>
          <w:szCs w:val="28"/>
        </w:rPr>
        <w:t xml:space="preserve"> Ю.В., Бойко В.В., Гришина Т.А., Лаврентьева О.Ю. Рентгенохирургические вмешательства в комплексном лечении больных с механической желтухой опухолевого генеза. </w:t>
      </w:r>
      <w:r w:rsidRPr="00E62C38">
        <w:rPr>
          <w:i/>
          <w:color w:val="auto"/>
          <w:sz w:val="28"/>
          <w:szCs w:val="28"/>
        </w:rPr>
        <w:t>Наука и здравоохранение</w:t>
      </w:r>
      <w:r w:rsidRPr="00E62C38">
        <w:rPr>
          <w:color w:val="auto"/>
          <w:sz w:val="28"/>
          <w:szCs w:val="28"/>
        </w:rPr>
        <w:t xml:space="preserve">. </w:t>
      </w:r>
      <w:r w:rsidRPr="00E62C38">
        <w:rPr>
          <w:color w:val="auto"/>
          <w:sz w:val="28"/>
          <w:szCs w:val="28"/>
          <w:lang w:val="en-US"/>
        </w:rPr>
        <w:t xml:space="preserve">2015. </w:t>
      </w:r>
      <w:r w:rsidRPr="00E62C38">
        <w:rPr>
          <w:color w:val="auto"/>
          <w:sz w:val="28"/>
          <w:szCs w:val="28"/>
        </w:rPr>
        <w:t>№ 5. С. 26–35.</w:t>
      </w:r>
      <w:bookmarkEnd w:id="5"/>
    </w:p>
    <w:p w:rsidR="00FA5D3B" w:rsidRPr="00E62C38" w:rsidRDefault="00FA5D3B" w:rsidP="00FA5D3B">
      <w:pPr>
        <w:pStyle w:val="a0"/>
        <w:spacing w:line="240" w:lineRule="auto"/>
        <w:ind w:left="360"/>
        <w:jc w:val="both"/>
        <w:rPr>
          <w:color w:val="auto"/>
        </w:rPr>
      </w:pPr>
      <w:proofErr w:type="gramStart"/>
      <w:r w:rsidRPr="00FA5D3B">
        <w:rPr>
          <w:color w:val="auto"/>
          <w:sz w:val="28"/>
          <w:szCs w:val="28"/>
        </w:rPr>
        <w:t>[</w:t>
      </w:r>
      <w:proofErr w:type="spellStart"/>
      <w:r w:rsidRPr="00FA5D3B">
        <w:rPr>
          <w:color w:val="auto"/>
          <w:sz w:val="28"/>
          <w:szCs w:val="28"/>
        </w:rPr>
        <w:t>Avdos'yev</w:t>
      </w:r>
      <w:proofErr w:type="spellEnd"/>
      <w:r w:rsidRPr="00FA5D3B">
        <w:rPr>
          <w:color w:val="auto"/>
          <w:sz w:val="28"/>
          <w:szCs w:val="28"/>
        </w:rPr>
        <w:t xml:space="preserve"> YU.V., </w:t>
      </w:r>
      <w:proofErr w:type="spellStart"/>
      <w:r w:rsidRPr="00FA5D3B">
        <w:rPr>
          <w:color w:val="auto"/>
          <w:sz w:val="28"/>
          <w:szCs w:val="28"/>
        </w:rPr>
        <w:t>Boyko</w:t>
      </w:r>
      <w:proofErr w:type="spellEnd"/>
      <w:r w:rsidRPr="00FA5D3B">
        <w:rPr>
          <w:color w:val="auto"/>
          <w:sz w:val="28"/>
          <w:szCs w:val="28"/>
        </w:rPr>
        <w:t xml:space="preserve"> V.V., </w:t>
      </w:r>
      <w:proofErr w:type="spellStart"/>
      <w:r w:rsidRPr="00FA5D3B">
        <w:rPr>
          <w:color w:val="auto"/>
          <w:sz w:val="28"/>
          <w:szCs w:val="28"/>
        </w:rPr>
        <w:t>Grishina</w:t>
      </w:r>
      <w:proofErr w:type="spellEnd"/>
      <w:r w:rsidRPr="00FA5D3B">
        <w:rPr>
          <w:color w:val="auto"/>
          <w:sz w:val="28"/>
          <w:szCs w:val="28"/>
        </w:rPr>
        <w:t xml:space="preserve"> T.A., </w:t>
      </w:r>
      <w:proofErr w:type="spellStart"/>
      <w:r w:rsidRPr="00FA5D3B">
        <w:rPr>
          <w:color w:val="auto"/>
          <w:sz w:val="28"/>
          <w:szCs w:val="28"/>
        </w:rPr>
        <w:t>Lavrent'yeva</w:t>
      </w:r>
      <w:proofErr w:type="spellEnd"/>
      <w:r w:rsidRPr="00FA5D3B">
        <w:rPr>
          <w:color w:val="auto"/>
          <w:sz w:val="28"/>
          <w:szCs w:val="28"/>
        </w:rPr>
        <w:t xml:space="preserve"> O.YU.</w:t>
      </w:r>
      <w:proofErr w:type="gramEnd"/>
      <w:r w:rsidRPr="00FA5D3B">
        <w:rPr>
          <w:color w:val="auto"/>
          <w:sz w:val="28"/>
          <w:szCs w:val="28"/>
        </w:rPr>
        <w:t xml:space="preserve"> </w:t>
      </w:r>
      <w:proofErr w:type="spellStart"/>
      <w:r w:rsidRPr="00FA5D3B">
        <w:rPr>
          <w:color w:val="auto"/>
          <w:sz w:val="28"/>
          <w:szCs w:val="28"/>
        </w:rPr>
        <w:t>Rentgenokhirurgicheskiye</w:t>
      </w:r>
      <w:proofErr w:type="spellEnd"/>
      <w:r w:rsidRPr="00FA5D3B">
        <w:rPr>
          <w:color w:val="auto"/>
          <w:sz w:val="28"/>
          <w:szCs w:val="28"/>
        </w:rPr>
        <w:t xml:space="preserve"> </w:t>
      </w:r>
      <w:proofErr w:type="spellStart"/>
      <w:r w:rsidRPr="00FA5D3B">
        <w:rPr>
          <w:color w:val="auto"/>
          <w:sz w:val="28"/>
          <w:szCs w:val="28"/>
        </w:rPr>
        <w:t>vmeshatel'stva</w:t>
      </w:r>
      <w:proofErr w:type="spellEnd"/>
      <w:r w:rsidRPr="00FA5D3B">
        <w:rPr>
          <w:color w:val="auto"/>
          <w:sz w:val="28"/>
          <w:szCs w:val="28"/>
        </w:rPr>
        <w:t xml:space="preserve"> v </w:t>
      </w:r>
      <w:proofErr w:type="spellStart"/>
      <w:r w:rsidRPr="00FA5D3B">
        <w:rPr>
          <w:color w:val="auto"/>
          <w:sz w:val="28"/>
          <w:szCs w:val="28"/>
        </w:rPr>
        <w:t>kompleksnom</w:t>
      </w:r>
      <w:proofErr w:type="spellEnd"/>
      <w:r w:rsidRPr="00FA5D3B">
        <w:rPr>
          <w:color w:val="auto"/>
          <w:sz w:val="28"/>
          <w:szCs w:val="28"/>
        </w:rPr>
        <w:t xml:space="preserve"> </w:t>
      </w:r>
      <w:proofErr w:type="spellStart"/>
      <w:r w:rsidRPr="00FA5D3B">
        <w:rPr>
          <w:color w:val="auto"/>
          <w:sz w:val="28"/>
          <w:szCs w:val="28"/>
        </w:rPr>
        <w:t>lechenii</w:t>
      </w:r>
      <w:proofErr w:type="spellEnd"/>
      <w:r w:rsidRPr="00FA5D3B">
        <w:rPr>
          <w:color w:val="auto"/>
          <w:sz w:val="28"/>
          <w:szCs w:val="28"/>
        </w:rPr>
        <w:t xml:space="preserve"> </w:t>
      </w:r>
      <w:proofErr w:type="spellStart"/>
      <w:r w:rsidRPr="00FA5D3B">
        <w:rPr>
          <w:color w:val="auto"/>
          <w:sz w:val="28"/>
          <w:szCs w:val="28"/>
        </w:rPr>
        <w:t>bol'nykh</w:t>
      </w:r>
      <w:proofErr w:type="spellEnd"/>
      <w:r w:rsidRPr="00FA5D3B">
        <w:rPr>
          <w:color w:val="auto"/>
          <w:sz w:val="28"/>
          <w:szCs w:val="28"/>
        </w:rPr>
        <w:t xml:space="preserve"> s </w:t>
      </w:r>
      <w:proofErr w:type="spellStart"/>
      <w:r w:rsidRPr="00FA5D3B">
        <w:rPr>
          <w:color w:val="auto"/>
          <w:sz w:val="28"/>
          <w:szCs w:val="28"/>
        </w:rPr>
        <w:lastRenderedPageBreak/>
        <w:t>mekhanicheskoy</w:t>
      </w:r>
      <w:proofErr w:type="spellEnd"/>
      <w:r w:rsidRPr="00FA5D3B">
        <w:rPr>
          <w:color w:val="auto"/>
          <w:sz w:val="28"/>
          <w:szCs w:val="28"/>
        </w:rPr>
        <w:t xml:space="preserve"> </w:t>
      </w:r>
      <w:proofErr w:type="spellStart"/>
      <w:r w:rsidRPr="00FA5D3B">
        <w:rPr>
          <w:color w:val="auto"/>
          <w:sz w:val="28"/>
          <w:szCs w:val="28"/>
        </w:rPr>
        <w:t>zheltukhoy</w:t>
      </w:r>
      <w:proofErr w:type="spellEnd"/>
      <w:r w:rsidRPr="00FA5D3B">
        <w:rPr>
          <w:color w:val="auto"/>
          <w:sz w:val="28"/>
          <w:szCs w:val="28"/>
        </w:rPr>
        <w:t xml:space="preserve"> </w:t>
      </w:r>
      <w:proofErr w:type="spellStart"/>
      <w:r w:rsidRPr="00FA5D3B">
        <w:rPr>
          <w:color w:val="auto"/>
          <w:sz w:val="28"/>
          <w:szCs w:val="28"/>
        </w:rPr>
        <w:t>opukholevogo</w:t>
      </w:r>
      <w:proofErr w:type="spellEnd"/>
      <w:r w:rsidRPr="00FA5D3B">
        <w:rPr>
          <w:color w:val="auto"/>
          <w:sz w:val="28"/>
          <w:szCs w:val="28"/>
        </w:rPr>
        <w:t xml:space="preserve"> </w:t>
      </w:r>
      <w:proofErr w:type="spellStart"/>
      <w:r w:rsidRPr="00FA5D3B">
        <w:rPr>
          <w:color w:val="auto"/>
          <w:sz w:val="28"/>
          <w:szCs w:val="28"/>
        </w:rPr>
        <w:t>geneza</w:t>
      </w:r>
      <w:proofErr w:type="spellEnd"/>
      <w:r w:rsidRPr="00FA5D3B">
        <w:rPr>
          <w:color w:val="auto"/>
          <w:sz w:val="28"/>
          <w:szCs w:val="28"/>
        </w:rPr>
        <w:t xml:space="preserve">. </w:t>
      </w:r>
      <w:proofErr w:type="spellStart"/>
      <w:r w:rsidRPr="00FA5D3B">
        <w:rPr>
          <w:i/>
          <w:color w:val="auto"/>
          <w:sz w:val="28"/>
          <w:szCs w:val="28"/>
        </w:rPr>
        <w:t>Nauka</w:t>
      </w:r>
      <w:proofErr w:type="spellEnd"/>
      <w:r w:rsidRPr="00FA5D3B">
        <w:rPr>
          <w:i/>
          <w:color w:val="auto"/>
          <w:sz w:val="28"/>
          <w:szCs w:val="28"/>
        </w:rPr>
        <w:t xml:space="preserve"> i </w:t>
      </w:r>
      <w:proofErr w:type="spellStart"/>
      <w:r w:rsidRPr="00FA5D3B">
        <w:rPr>
          <w:i/>
          <w:color w:val="auto"/>
          <w:sz w:val="28"/>
          <w:szCs w:val="28"/>
        </w:rPr>
        <w:t>zdravookhraneniye</w:t>
      </w:r>
      <w:proofErr w:type="spellEnd"/>
      <w:r w:rsidRPr="00FA5D3B">
        <w:rPr>
          <w:color w:val="auto"/>
          <w:sz w:val="28"/>
          <w:szCs w:val="28"/>
        </w:rPr>
        <w:t xml:space="preserve">. 2015. № 5. </w:t>
      </w:r>
      <w:proofErr w:type="gramStart"/>
      <w:r w:rsidRPr="00FA5D3B">
        <w:rPr>
          <w:color w:val="auto"/>
          <w:sz w:val="28"/>
          <w:szCs w:val="28"/>
        </w:rPr>
        <w:t>S. 26–35.</w:t>
      </w:r>
      <w:r>
        <w:rPr>
          <w:color w:val="auto"/>
          <w:sz w:val="28"/>
          <w:szCs w:val="28"/>
          <w:lang w:val="en-US"/>
        </w:rPr>
        <w:t>]</w:t>
      </w:r>
      <w:proofErr w:type="gramEnd"/>
    </w:p>
    <w:p w:rsidR="00E62C38" w:rsidRPr="00FA5D3B" w:rsidRDefault="00E62C38" w:rsidP="00E62C38">
      <w:pPr>
        <w:pStyle w:val="a0"/>
        <w:numPr>
          <w:ilvl w:val="0"/>
          <w:numId w:val="3"/>
        </w:numPr>
        <w:spacing w:line="240" w:lineRule="auto"/>
        <w:jc w:val="both"/>
        <w:rPr>
          <w:color w:val="auto"/>
        </w:rPr>
      </w:pPr>
      <w:bookmarkStart w:id="7" w:name="_Ref15415140"/>
      <w:proofErr w:type="spellStart"/>
      <w:r w:rsidRPr="00E62C38">
        <w:rPr>
          <w:color w:val="auto"/>
          <w:sz w:val="28"/>
          <w:szCs w:val="28"/>
        </w:rPr>
        <w:t>Альянов</w:t>
      </w:r>
      <w:proofErr w:type="spellEnd"/>
      <w:r w:rsidRPr="00E62C38">
        <w:rPr>
          <w:color w:val="auto"/>
          <w:sz w:val="28"/>
          <w:szCs w:val="28"/>
        </w:rPr>
        <w:t xml:space="preserve"> А.Л., Мамошин А.В., </w:t>
      </w:r>
      <w:proofErr w:type="spellStart"/>
      <w:r w:rsidRPr="00E62C38">
        <w:rPr>
          <w:color w:val="auto"/>
          <w:sz w:val="28"/>
          <w:szCs w:val="28"/>
        </w:rPr>
        <w:t>Борсуков</w:t>
      </w:r>
      <w:proofErr w:type="spellEnd"/>
      <w:r w:rsidRPr="00E62C38">
        <w:rPr>
          <w:color w:val="auto"/>
          <w:sz w:val="28"/>
          <w:szCs w:val="28"/>
        </w:rPr>
        <w:t xml:space="preserve"> А.В., </w:t>
      </w:r>
      <w:proofErr w:type="spellStart"/>
      <w:r w:rsidRPr="00E62C38">
        <w:rPr>
          <w:color w:val="auto"/>
          <w:sz w:val="28"/>
          <w:szCs w:val="28"/>
        </w:rPr>
        <w:t>Аболмасов</w:t>
      </w:r>
      <w:proofErr w:type="spellEnd"/>
      <w:r w:rsidRPr="00E62C38">
        <w:rPr>
          <w:color w:val="auto"/>
          <w:sz w:val="28"/>
          <w:szCs w:val="28"/>
        </w:rPr>
        <w:t xml:space="preserve"> А.В., Мурадян В.Ф., </w:t>
      </w:r>
      <w:proofErr w:type="spellStart"/>
      <w:r w:rsidRPr="00E62C38">
        <w:rPr>
          <w:color w:val="auto"/>
          <w:sz w:val="28"/>
          <w:szCs w:val="28"/>
        </w:rPr>
        <w:t>Рубаник</w:t>
      </w:r>
      <w:proofErr w:type="spellEnd"/>
      <w:r w:rsidRPr="00E62C38">
        <w:rPr>
          <w:color w:val="auto"/>
          <w:sz w:val="28"/>
          <w:szCs w:val="28"/>
        </w:rPr>
        <w:t xml:space="preserve"> Д.С. Минимально-инвазивные вмешательства в диагностике и лечении больных с синдромом механической желтухи</w:t>
      </w:r>
      <w:r w:rsidRPr="00E62C38">
        <w:rPr>
          <w:rFonts w:eastAsiaTheme="minorEastAsia"/>
          <w:color w:val="auto"/>
          <w:sz w:val="28"/>
          <w:szCs w:val="28"/>
          <w:lang w:eastAsia="zh-CN"/>
        </w:rPr>
        <w:t xml:space="preserve">. </w:t>
      </w:r>
      <w:hyperlink r:id="rId6">
        <w:r w:rsidRPr="00E62C38">
          <w:rPr>
            <w:rStyle w:val="-"/>
            <w:i/>
            <w:color w:val="auto"/>
            <w:sz w:val="28"/>
            <w:szCs w:val="28"/>
            <w:u w:val="none"/>
          </w:rPr>
          <w:t>Вестник</w:t>
        </w:r>
      </w:hyperlink>
      <w:r w:rsidRPr="00E62C38">
        <w:rPr>
          <w:rStyle w:val="-"/>
          <w:i/>
          <w:color w:val="auto"/>
          <w:sz w:val="28"/>
          <w:szCs w:val="28"/>
          <w:u w:val="none"/>
        </w:rPr>
        <w:t xml:space="preserve"> хирургической гастроэнтерологии</w:t>
      </w:r>
      <w:r w:rsidRPr="00E62C38">
        <w:rPr>
          <w:color w:val="auto"/>
          <w:sz w:val="28"/>
          <w:szCs w:val="28"/>
        </w:rPr>
        <w:t xml:space="preserve">. 2016. № </w:t>
      </w:r>
      <w:hyperlink r:id="rId7">
        <w:r w:rsidRPr="00E62C38">
          <w:rPr>
            <w:rStyle w:val="-"/>
            <w:color w:val="auto"/>
            <w:sz w:val="28"/>
            <w:szCs w:val="28"/>
            <w:u w:val="none"/>
          </w:rPr>
          <w:t>3</w:t>
        </w:r>
      </w:hyperlink>
      <w:r w:rsidRPr="00E62C38">
        <w:rPr>
          <w:color w:val="auto"/>
          <w:sz w:val="28"/>
          <w:szCs w:val="28"/>
        </w:rPr>
        <w:t>. С. 43.</w:t>
      </w:r>
      <w:bookmarkEnd w:id="7"/>
    </w:p>
    <w:p w:rsidR="00FA5D3B" w:rsidRPr="00E62C38" w:rsidRDefault="00FA5D3B" w:rsidP="00FA5D3B">
      <w:pPr>
        <w:pStyle w:val="a0"/>
        <w:spacing w:line="240" w:lineRule="auto"/>
        <w:ind w:left="360"/>
        <w:jc w:val="both"/>
        <w:rPr>
          <w:color w:val="auto"/>
        </w:rPr>
      </w:pPr>
      <w:proofErr w:type="gramStart"/>
      <w:r w:rsidRPr="00FA5D3B">
        <w:rPr>
          <w:color w:val="auto"/>
          <w:sz w:val="28"/>
          <w:szCs w:val="28"/>
        </w:rPr>
        <w:t>[</w:t>
      </w:r>
      <w:proofErr w:type="spellStart"/>
      <w:r w:rsidRPr="00FA5D3B">
        <w:rPr>
          <w:color w:val="auto"/>
          <w:sz w:val="28"/>
          <w:szCs w:val="28"/>
        </w:rPr>
        <w:t>Al'yanov</w:t>
      </w:r>
      <w:proofErr w:type="spellEnd"/>
      <w:r w:rsidRPr="00FA5D3B">
        <w:rPr>
          <w:color w:val="auto"/>
          <w:sz w:val="28"/>
          <w:szCs w:val="28"/>
        </w:rPr>
        <w:t xml:space="preserve"> A.L., </w:t>
      </w:r>
      <w:proofErr w:type="spellStart"/>
      <w:r w:rsidRPr="00FA5D3B">
        <w:rPr>
          <w:color w:val="auto"/>
          <w:sz w:val="28"/>
          <w:szCs w:val="28"/>
        </w:rPr>
        <w:t>Mamoshin</w:t>
      </w:r>
      <w:proofErr w:type="spellEnd"/>
      <w:r w:rsidRPr="00FA5D3B">
        <w:rPr>
          <w:color w:val="auto"/>
          <w:sz w:val="28"/>
          <w:szCs w:val="28"/>
        </w:rPr>
        <w:t xml:space="preserve"> A.V., </w:t>
      </w:r>
      <w:proofErr w:type="spellStart"/>
      <w:r w:rsidRPr="00FA5D3B">
        <w:rPr>
          <w:color w:val="auto"/>
          <w:sz w:val="28"/>
          <w:szCs w:val="28"/>
        </w:rPr>
        <w:t>Borsukov</w:t>
      </w:r>
      <w:proofErr w:type="spellEnd"/>
      <w:r w:rsidRPr="00FA5D3B">
        <w:rPr>
          <w:color w:val="auto"/>
          <w:sz w:val="28"/>
          <w:szCs w:val="28"/>
        </w:rPr>
        <w:t xml:space="preserve"> A.V., </w:t>
      </w:r>
      <w:proofErr w:type="spellStart"/>
      <w:r w:rsidRPr="00FA5D3B">
        <w:rPr>
          <w:color w:val="auto"/>
          <w:sz w:val="28"/>
          <w:szCs w:val="28"/>
        </w:rPr>
        <w:t>Abolmasov</w:t>
      </w:r>
      <w:proofErr w:type="spellEnd"/>
      <w:r w:rsidRPr="00FA5D3B">
        <w:rPr>
          <w:color w:val="auto"/>
          <w:sz w:val="28"/>
          <w:szCs w:val="28"/>
        </w:rPr>
        <w:t xml:space="preserve"> A.V., </w:t>
      </w:r>
      <w:proofErr w:type="spellStart"/>
      <w:r w:rsidRPr="00FA5D3B">
        <w:rPr>
          <w:color w:val="auto"/>
          <w:sz w:val="28"/>
          <w:szCs w:val="28"/>
        </w:rPr>
        <w:t>Muradyan</w:t>
      </w:r>
      <w:proofErr w:type="spellEnd"/>
      <w:r w:rsidRPr="00FA5D3B">
        <w:rPr>
          <w:color w:val="auto"/>
          <w:sz w:val="28"/>
          <w:szCs w:val="28"/>
        </w:rPr>
        <w:t xml:space="preserve"> V.F., </w:t>
      </w:r>
      <w:proofErr w:type="spellStart"/>
      <w:r w:rsidRPr="00FA5D3B">
        <w:rPr>
          <w:color w:val="auto"/>
          <w:sz w:val="28"/>
          <w:szCs w:val="28"/>
        </w:rPr>
        <w:t>Rubanik</w:t>
      </w:r>
      <w:proofErr w:type="spellEnd"/>
      <w:r w:rsidRPr="00FA5D3B">
        <w:rPr>
          <w:color w:val="auto"/>
          <w:sz w:val="28"/>
          <w:szCs w:val="28"/>
        </w:rPr>
        <w:t xml:space="preserve"> D.S.</w:t>
      </w:r>
      <w:proofErr w:type="gramEnd"/>
      <w:r w:rsidRPr="00FA5D3B">
        <w:rPr>
          <w:color w:val="auto"/>
          <w:sz w:val="28"/>
          <w:szCs w:val="28"/>
        </w:rPr>
        <w:t xml:space="preserve"> </w:t>
      </w:r>
      <w:proofErr w:type="spellStart"/>
      <w:r w:rsidRPr="00FA5D3B">
        <w:rPr>
          <w:color w:val="auto"/>
          <w:sz w:val="28"/>
          <w:szCs w:val="28"/>
        </w:rPr>
        <w:t>Minimal'no-invazivnyye</w:t>
      </w:r>
      <w:proofErr w:type="spellEnd"/>
      <w:r w:rsidRPr="00FA5D3B">
        <w:rPr>
          <w:color w:val="auto"/>
          <w:sz w:val="28"/>
          <w:szCs w:val="28"/>
        </w:rPr>
        <w:t xml:space="preserve"> </w:t>
      </w:r>
      <w:proofErr w:type="spellStart"/>
      <w:r w:rsidRPr="00FA5D3B">
        <w:rPr>
          <w:color w:val="auto"/>
          <w:sz w:val="28"/>
          <w:szCs w:val="28"/>
        </w:rPr>
        <w:t>vmeshatel'stva</w:t>
      </w:r>
      <w:proofErr w:type="spellEnd"/>
      <w:r w:rsidRPr="00FA5D3B">
        <w:rPr>
          <w:color w:val="auto"/>
          <w:sz w:val="28"/>
          <w:szCs w:val="28"/>
        </w:rPr>
        <w:t xml:space="preserve"> v </w:t>
      </w:r>
      <w:proofErr w:type="spellStart"/>
      <w:r w:rsidRPr="00FA5D3B">
        <w:rPr>
          <w:color w:val="auto"/>
          <w:sz w:val="28"/>
          <w:szCs w:val="28"/>
        </w:rPr>
        <w:t>diagnostike</w:t>
      </w:r>
      <w:proofErr w:type="spellEnd"/>
      <w:r w:rsidRPr="00FA5D3B">
        <w:rPr>
          <w:color w:val="auto"/>
          <w:sz w:val="28"/>
          <w:szCs w:val="28"/>
        </w:rPr>
        <w:t xml:space="preserve"> i </w:t>
      </w:r>
      <w:proofErr w:type="spellStart"/>
      <w:r w:rsidRPr="00FA5D3B">
        <w:rPr>
          <w:color w:val="auto"/>
          <w:sz w:val="28"/>
          <w:szCs w:val="28"/>
        </w:rPr>
        <w:t>lechenii</w:t>
      </w:r>
      <w:proofErr w:type="spellEnd"/>
      <w:r w:rsidRPr="00FA5D3B">
        <w:rPr>
          <w:color w:val="auto"/>
          <w:sz w:val="28"/>
          <w:szCs w:val="28"/>
        </w:rPr>
        <w:t xml:space="preserve"> </w:t>
      </w:r>
      <w:proofErr w:type="spellStart"/>
      <w:r w:rsidRPr="00FA5D3B">
        <w:rPr>
          <w:color w:val="auto"/>
          <w:sz w:val="28"/>
          <w:szCs w:val="28"/>
        </w:rPr>
        <w:t>bol'nykh</w:t>
      </w:r>
      <w:proofErr w:type="spellEnd"/>
      <w:r w:rsidRPr="00FA5D3B">
        <w:rPr>
          <w:color w:val="auto"/>
          <w:sz w:val="28"/>
          <w:szCs w:val="28"/>
        </w:rPr>
        <w:t xml:space="preserve"> s </w:t>
      </w:r>
      <w:proofErr w:type="spellStart"/>
      <w:r w:rsidRPr="00FA5D3B">
        <w:rPr>
          <w:color w:val="auto"/>
          <w:sz w:val="28"/>
          <w:szCs w:val="28"/>
        </w:rPr>
        <w:t>sindromom</w:t>
      </w:r>
      <w:proofErr w:type="spellEnd"/>
      <w:r w:rsidRPr="00FA5D3B">
        <w:rPr>
          <w:color w:val="auto"/>
          <w:sz w:val="28"/>
          <w:szCs w:val="28"/>
        </w:rPr>
        <w:t xml:space="preserve"> </w:t>
      </w:r>
      <w:proofErr w:type="spellStart"/>
      <w:r w:rsidRPr="00FA5D3B">
        <w:rPr>
          <w:color w:val="auto"/>
          <w:sz w:val="28"/>
          <w:szCs w:val="28"/>
        </w:rPr>
        <w:t>mekhanicheskoy</w:t>
      </w:r>
      <w:proofErr w:type="spellEnd"/>
      <w:r w:rsidRPr="00FA5D3B">
        <w:rPr>
          <w:color w:val="auto"/>
          <w:sz w:val="28"/>
          <w:szCs w:val="28"/>
        </w:rPr>
        <w:t xml:space="preserve"> </w:t>
      </w:r>
      <w:proofErr w:type="spellStart"/>
      <w:r w:rsidRPr="00FA5D3B">
        <w:rPr>
          <w:color w:val="auto"/>
          <w:sz w:val="28"/>
          <w:szCs w:val="28"/>
        </w:rPr>
        <w:t>zheltukhi</w:t>
      </w:r>
      <w:proofErr w:type="spellEnd"/>
      <w:r w:rsidRPr="00FA5D3B">
        <w:rPr>
          <w:color w:val="auto"/>
          <w:sz w:val="28"/>
          <w:szCs w:val="28"/>
        </w:rPr>
        <w:t xml:space="preserve">. </w:t>
      </w:r>
      <w:proofErr w:type="spellStart"/>
      <w:r w:rsidRPr="00FA5D3B">
        <w:rPr>
          <w:i/>
          <w:color w:val="auto"/>
          <w:sz w:val="28"/>
          <w:szCs w:val="28"/>
        </w:rPr>
        <w:t>Vestnik</w:t>
      </w:r>
      <w:proofErr w:type="spellEnd"/>
      <w:r w:rsidRPr="00FA5D3B">
        <w:rPr>
          <w:i/>
          <w:color w:val="auto"/>
          <w:sz w:val="28"/>
          <w:szCs w:val="28"/>
        </w:rPr>
        <w:t xml:space="preserve"> </w:t>
      </w:r>
      <w:proofErr w:type="spellStart"/>
      <w:r w:rsidRPr="00FA5D3B">
        <w:rPr>
          <w:i/>
          <w:color w:val="auto"/>
          <w:sz w:val="28"/>
          <w:szCs w:val="28"/>
        </w:rPr>
        <w:t>khirurgicheskoy</w:t>
      </w:r>
      <w:proofErr w:type="spellEnd"/>
      <w:r w:rsidRPr="00FA5D3B">
        <w:rPr>
          <w:i/>
          <w:color w:val="auto"/>
          <w:sz w:val="28"/>
          <w:szCs w:val="28"/>
        </w:rPr>
        <w:t xml:space="preserve"> </w:t>
      </w:r>
      <w:proofErr w:type="spellStart"/>
      <w:r w:rsidRPr="00FA5D3B">
        <w:rPr>
          <w:i/>
          <w:color w:val="auto"/>
          <w:sz w:val="28"/>
          <w:szCs w:val="28"/>
        </w:rPr>
        <w:t>gastroenterologii</w:t>
      </w:r>
      <w:proofErr w:type="spellEnd"/>
      <w:r w:rsidRPr="00FA5D3B">
        <w:rPr>
          <w:color w:val="auto"/>
          <w:sz w:val="28"/>
          <w:szCs w:val="28"/>
        </w:rPr>
        <w:t xml:space="preserve">. 2016. № 3. </w:t>
      </w:r>
      <w:proofErr w:type="gramStart"/>
      <w:r w:rsidRPr="00FA5D3B">
        <w:rPr>
          <w:color w:val="auto"/>
          <w:sz w:val="28"/>
          <w:szCs w:val="28"/>
        </w:rPr>
        <w:t>S. 43.</w:t>
      </w:r>
      <w:r>
        <w:rPr>
          <w:color w:val="auto"/>
          <w:sz w:val="28"/>
          <w:szCs w:val="28"/>
          <w:lang w:val="en-US"/>
        </w:rPr>
        <w:t>]</w:t>
      </w:r>
      <w:proofErr w:type="gramEnd"/>
    </w:p>
    <w:p w:rsidR="00E62C38" w:rsidRPr="00FA5D3B" w:rsidRDefault="00E62C38" w:rsidP="00E62C38">
      <w:pPr>
        <w:pStyle w:val="a0"/>
        <w:numPr>
          <w:ilvl w:val="0"/>
          <w:numId w:val="3"/>
        </w:numPr>
        <w:spacing w:line="240" w:lineRule="auto"/>
        <w:jc w:val="both"/>
        <w:rPr>
          <w:color w:val="auto"/>
        </w:rPr>
      </w:pPr>
      <w:bookmarkStart w:id="8" w:name="_Ref15415169"/>
      <w:proofErr w:type="spellStart"/>
      <w:r w:rsidRPr="00E62C38">
        <w:rPr>
          <w:color w:val="auto"/>
          <w:sz w:val="28"/>
          <w:szCs w:val="28"/>
        </w:rPr>
        <w:t>Альянов</w:t>
      </w:r>
      <w:proofErr w:type="spellEnd"/>
      <w:r w:rsidRPr="00E62C38">
        <w:rPr>
          <w:color w:val="auto"/>
          <w:sz w:val="28"/>
          <w:szCs w:val="28"/>
        </w:rPr>
        <w:t xml:space="preserve"> А.Л., Мамошин А.В., </w:t>
      </w:r>
      <w:proofErr w:type="spellStart"/>
      <w:r w:rsidRPr="00E62C38">
        <w:rPr>
          <w:color w:val="auto"/>
          <w:sz w:val="28"/>
          <w:szCs w:val="28"/>
        </w:rPr>
        <w:t>Борсуков</w:t>
      </w:r>
      <w:proofErr w:type="spellEnd"/>
      <w:r w:rsidRPr="00E62C38">
        <w:rPr>
          <w:color w:val="auto"/>
          <w:sz w:val="28"/>
          <w:szCs w:val="28"/>
        </w:rPr>
        <w:t xml:space="preserve"> А.В., Мурадян В.Ф. Эффективность применения минимально инвазивных технологий в лечении больных с синдромом механической желтухи. </w:t>
      </w:r>
      <w:r w:rsidRPr="00E62C38">
        <w:rPr>
          <w:i/>
          <w:color w:val="auto"/>
          <w:sz w:val="28"/>
          <w:szCs w:val="28"/>
        </w:rPr>
        <w:t>Ученые записки Орловского государственного университета. Серия: Естественные, технические и медицинские науки</w:t>
      </w:r>
      <w:r w:rsidRPr="00E62C38">
        <w:rPr>
          <w:color w:val="auto"/>
          <w:sz w:val="28"/>
          <w:szCs w:val="28"/>
        </w:rPr>
        <w:t>. 2015. № 4. С. 280–284.</w:t>
      </w:r>
      <w:bookmarkEnd w:id="8"/>
    </w:p>
    <w:p w:rsidR="00FA5D3B" w:rsidRPr="00E62C38" w:rsidRDefault="00FA5D3B" w:rsidP="00FA5D3B">
      <w:pPr>
        <w:pStyle w:val="a0"/>
        <w:spacing w:line="240" w:lineRule="auto"/>
        <w:ind w:left="360"/>
        <w:jc w:val="both"/>
        <w:rPr>
          <w:color w:val="auto"/>
        </w:rPr>
      </w:pPr>
      <w:proofErr w:type="gramStart"/>
      <w:r w:rsidRPr="00FA5D3B">
        <w:rPr>
          <w:color w:val="auto"/>
          <w:sz w:val="28"/>
          <w:szCs w:val="28"/>
        </w:rPr>
        <w:t>[</w:t>
      </w:r>
      <w:proofErr w:type="spellStart"/>
      <w:r w:rsidRPr="00FA5D3B">
        <w:rPr>
          <w:color w:val="auto"/>
          <w:sz w:val="28"/>
          <w:szCs w:val="28"/>
        </w:rPr>
        <w:t>Al'yanov</w:t>
      </w:r>
      <w:proofErr w:type="spellEnd"/>
      <w:r w:rsidRPr="00FA5D3B">
        <w:rPr>
          <w:color w:val="auto"/>
          <w:sz w:val="28"/>
          <w:szCs w:val="28"/>
        </w:rPr>
        <w:t xml:space="preserve"> A.L., </w:t>
      </w:r>
      <w:proofErr w:type="spellStart"/>
      <w:r w:rsidRPr="00FA5D3B">
        <w:rPr>
          <w:color w:val="auto"/>
          <w:sz w:val="28"/>
          <w:szCs w:val="28"/>
        </w:rPr>
        <w:t>Mamoshin</w:t>
      </w:r>
      <w:proofErr w:type="spellEnd"/>
      <w:r w:rsidRPr="00FA5D3B">
        <w:rPr>
          <w:color w:val="auto"/>
          <w:sz w:val="28"/>
          <w:szCs w:val="28"/>
        </w:rPr>
        <w:t xml:space="preserve"> A.V., </w:t>
      </w:r>
      <w:proofErr w:type="spellStart"/>
      <w:r w:rsidRPr="00FA5D3B">
        <w:rPr>
          <w:color w:val="auto"/>
          <w:sz w:val="28"/>
          <w:szCs w:val="28"/>
        </w:rPr>
        <w:t>Borsukov</w:t>
      </w:r>
      <w:proofErr w:type="spellEnd"/>
      <w:r w:rsidRPr="00FA5D3B">
        <w:rPr>
          <w:color w:val="auto"/>
          <w:sz w:val="28"/>
          <w:szCs w:val="28"/>
        </w:rPr>
        <w:t xml:space="preserve"> A.V., </w:t>
      </w:r>
      <w:proofErr w:type="spellStart"/>
      <w:r w:rsidRPr="00FA5D3B">
        <w:rPr>
          <w:color w:val="auto"/>
          <w:sz w:val="28"/>
          <w:szCs w:val="28"/>
        </w:rPr>
        <w:t>Muradyan</w:t>
      </w:r>
      <w:proofErr w:type="spellEnd"/>
      <w:r w:rsidRPr="00FA5D3B">
        <w:rPr>
          <w:color w:val="auto"/>
          <w:sz w:val="28"/>
          <w:szCs w:val="28"/>
        </w:rPr>
        <w:t xml:space="preserve"> V.F.</w:t>
      </w:r>
      <w:proofErr w:type="gramEnd"/>
      <w:r w:rsidRPr="00FA5D3B">
        <w:rPr>
          <w:color w:val="auto"/>
          <w:sz w:val="28"/>
          <w:szCs w:val="28"/>
        </w:rPr>
        <w:t xml:space="preserve"> </w:t>
      </w:r>
      <w:proofErr w:type="spellStart"/>
      <w:r w:rsidRPr="00FA5D3B">
        <w:rPr>
          <w:color w:val="auto"/>
          <w:sz w:val="28"/>
          <w:szCs w:val="28"/>
        </w:rPr>
        <w:t>Effektivnost</w:t>
      </w:r>
      <w:proofErr w:type="spellEnd"/>
      <w:r w:rsidRPr="00FA5D3B">
        <w:rPr>
          <w:color w:val="auto"/>
          <w:sz w:val="28"/>
          <w:szCs w:val="28"/>
        </w:rPr>
        <w:t xml:space="preserve">' </w:t>
      </w:r>
      <w:proofErr w:type="spellStart"/>
      <w:r w:rsidRPr="00FA5D3B">
        <w:rPr>
          <w:color w:val="auto"/>
          <w:sz w:val="28"/>
          <w:szCs w:val="28"/>
        </w:rPr>
        <w:t>primeneniya</w:t>
      </w:r>
      <w:proofErr w:type="spellEnd"/>
      <w:r w:rsidRPr="00FA5D3B">
        <w:rPr>
          <w:color w:val="auto"/>
          <w:sz w:val="28"/>
          <w:szCs w:val="28"/>
        </w:rPr>
        <w:t xml:space="preserve"> </w:t>
      </w:r>
      <w:proofErr w:type="spellStart"/>
      <w:r w:rsidRPr="00FA5D3B">
        <w:rPr>
          <w:color w:val="auto"/>
          <w:sz w:val="28"/>
          <w:szCs w:val="28"/>
        </w:rPr>
        <w:t>minimal'no</w:t>
      </w:r>
      <w:proofErr w:type="spellEnd"/>
      <w:r w:rsidRPr="00FA5D3B">
        <w:rPr>
          <w:color w:val="auto"/>
          <w:sz w:val="28"/>
          <w:szCs w:val="28"/>
        </w:rPr>
        <w:t xml:space="preserve"> </w:t>
      </w:r>
      <w:proofErr w:type="spellStart"/>
      <w:r w:rsidRPr="00FA5D3B">
        <w:rPr>
          <w:color w:val="auto"/>
          <w:sz w:val="28"/>
          <w:szCs w:val="28"/>
        </w:rPr>
        <w:t>invazivnykh</w:t>
      </w:r>
      <w:proofErr w:type="spellEnd"/>
      <w:r w:rsidRPr="00FA5D3B">
        <w:rPr>
          <w:color w:val="auto"/>
          <w:sz w:val="28"/>
          <w:szCs w:val="28"/>
        </w:rPr>
        <w:t xml:space="preserve"> </w:t>
      </w:r>
      <w:proofErr w:type="spellStart"/>
      <w:r w:rsidRPr="00FA5D3B">
        <w:rPr>
          <w:color w:val="auto"/>
          <w:sz w:val="28"/>
          <w:szCs w:val="28"/>
        </w:rPr>
        <w:t>tekhnologiy</w:t>
      </w:r>
      <w:proofErr w:type="spellEnd"/>
      <w:r w:rsidRPr="00FA5D3B">
        <w:rPr>
          <w:color w:val="auto"/>
          <w:sz w:val="28"/>
          <w:szCs w:val="28"/>
        </w:rPr>
        <w:t xml:space="preserve"> v </w:t>
      </w:r>
      <w:proofErr w:type="spellStart"/>
      <w:r w:rsidRPr="00FA5D3B">
        <w:rPr>
          <w:color w:val="auto"/>
          <w:sz w:val="28"/>
          <w:szCs w:val="28"/>
        </w:rPr>
        <w:t>lechenii</w:t>
      </w:r>
      <w:proofErr w:type="spellEnd"/>
      <w:r w:rsidRPr="00FA5D3B">
        <w:rPr>
          <w:color w:val="auto"/>
          <w:sz w:val="28"/>
          <w:szCs w:val="28"/>
        </w:rPr>
        <w:t xml:space="preserve"> </w:t>
      </w:r>
      <w:proofErr w:type="spellStart"/>
      <w:r w:rsidRPr="00FA5D3B">
        <w:rPr>
          <w:color w:val="auto"/>
          <w:sz w:val="28"/>
          <w:szCs w:val="28"/>
        </w:rPr>
        <w:t>bol'nykh</w:t>
      </w:r>
      <w:proofErr w:type="spellEnd"/>
      <w:r w:rsidRPr="00FA5D3B">
        <w:rPr>
          <w:color w:val="auto"/>
          <w:sz w:val="28"/>
          <w:szCs w:val="28"/>
        </w:rPr>
        <w:t xml:space="preserve"> s </w:t>
      </w:r>
      <w:proofErr w:type="spellStart"/>
      <w:r w:rsidRPr="00FA5D3B">
        <w:rPr>
          <w:color w:val="auto"/>
          <w:sz w:val="28"/>
          <w:szCs w:val="28"/>
        </w:rPr>
        <w:t>sindromom</w:t>
      </w:r>
      <w:proofErr w:type="spellEnd"/>
      <w:r w:rsidRPr="00FA5D3B">
        <w:rPr>
          <w:color w:val="auto"/>
          <w:sz w:val="28"/>
          <w:szCs w:val="28"/>
        </w:rPr>
        <w:t xml:space="preserve"> </w:t>
      </w:r>
      <w:proofErr w:type="spellStart"/>
      <w:r w:rsidRPr="00FA5D3B">
        <w:rPr>
          <w:color w:val="auto"/>
          <w:sz w:val="28"/>
          <w:szCs w:val="28"/>
        </w:rPr>
        <w:t>mekhanicheskoy</w:t>
      </w:r>
      <w:proofErr w:type="spellEnd"/>
      <w:r w:rsidRPr="00FA5D3B">
        <w:rPr>
          <w:color w:val="auto"/>
          <w:sz w:val="28"/>
          <w:szCs w:val="28"/>
        </w:rPr>
        <w:t xml:space="preserve"> </w:t>
      </w:r>
      <w:proofErr w:type="spellStart"/>
      <w:r w:rsidRPr="00FA5D3B">
        <w:rPr>
          <w:color w:val="auto"/>
          <w:sz w:val="28"/>
          <w:szCs w:val="28"/>
        </w:rPr>
        <w:t>zheltukhi</w:t>
      </w:r>
      <w:proofErr w:type="spellEnd"/>
      <w:r w:rsidRPr="00FA5D3B">
        <w:rPr>
          <w:color w:val="auto"/>
          <w:sz w:val="28"/>
          <w:szCs w:val="28"/>
        </w:rPr>
        <w:t xml:space="preserve">. </w:t>
      </w:r>
      <w:proofErr w:type="spellStart"/>
      <w:proofErr w:type="gramStart"/>
      <w:r w:rsidRPr="00FA5D3B">
        <w:rPr>
          <w:i/>
          <w:color w:val="auto"/>
          <w:sz w:val="28"/>
          <w:szCs w:val="28"/>
          <w:lang w:val="en-US"/>
        </w:rPr>
        <w:t>Uchenyye</w:t>
      </w:r>
      <w:proofErr w:type="spellEnd"/>
      <w:r w:rsidRPr="00FA5D3B">
        <w:rPr>
          <w:i/>
          <w:color w:val="auto"/>
          <w:sz w:val="28"/>
          <w:szCs w:val="28"/>
          <w:lang w:val="en-US"/>
        </w:rPr>
        <w:t xml:space="preserve"> </w:t>
      </w:r>
      <w:proofErr w:type="spellStart"/>
      <w:r w:rsidRPr="00FA5D3B">
        <w:rPr>
          <w:i/>
          <w:color w:val="auto"/>
          <w:sz w:val="28"/>
          <w:szCs w:val="28"/>
          <w:lang w:val="en-US"/>
        </w:rPr>
        <w:t>zapiski</w:t>
      </w:r>
      <w:proofErr w:type="spellEnd"/>
      <w:r w:rsidRPr="00FA5D3B">
        <w:rPr>
          <w:i/>
          <w:color w:val="auto"/>
          <w:sz w:val="28"/>
          <w:szCs w:val="28"/>
          <w:lang w:val="en-US"/>
        </w:rPr>
        <w:t xml:space="preserve"> </w:t>
      </w:r>
      <w:proofErr w:type="spellStart"/>
      <w:r w:rsidRPr="00FA5D3B">
        <w:rPr>
          <w:i/>
          <w:color w:val="auto"/>
          <w:sz w:val="28"/>
          <w:szCs w:val="28"/>
          <w:lang w:val="en-US"/>
        </w:rPr>
        <w:t>Orlovskogo</w:t>
      </w:r>
      <w:proofErr w:type="spellEnd"/>
      <w:r w:rsidRPr="00FA5D3B">
        <w:rPr>
          <w:i/>
          <w:color w:val="auto"/>
          <w:sz w:val="28"/>
          <w:szCs w:val="28"/>
          <w:lang w:val="en-US"/>
        </w:rPr>
        <w:t xml:space="preserve"> </w:t>
      </w:r>
      <w:proofErr w:type="spellStart"/>
      <w:r w:rsidRPr="00FA5D3B">
        <w:rPr>
          <w:i/>
          <w:color w:val="auto"/>
          <w:sz w:val="28"/>
          <w:szCs w:val="28"/>
          <w:lang w:val="en-US"/>
        </w:rPr>
        <w:t>gosudarstvennogo</w:t>
      </w:r>
      <w:proofErr w:type="spellEnd"/>
      <w:r w:rsidRPr="00FA5D3B">
        <w:rPr>
          <w:i/>
          <w:color w:val="auto"/>
          <w:sz w:val="28"/>
          <w:szCs w:val="28"/>
          <w:lang w:val="en-US"/>
        </w:rPr>
        <w:t xml:space="preserve"> </w:t>
      </w:r>
      <w:proofErr w:type="spellStart"/>
      <w:r w:rsidRPr="00FA5D3B">
        <w:rPr>
          <w:i/>
          <w:color w:val="auto"/>
          <w:sz w:val="28"/>
          <w:szCs w:val="28"/>
          <w:lang w:val="en-US"/>
        </w:rPr>
        <w:t>universiteta</w:t>
      </w:r>
      <w:proofErr w:type="spellEnd"/>
      <w:r w:rsidRPr="00FA5D3B">
        <w:rPr>
          <w:i/>
          <w:color w:val="auto"/>
          <w:sz w:val="28"/>
          <w:szCs w:val="28"/>
          <w:lang w:val="en-US"/>
        </w:rPr>
        <w:t>.</w:t>
      </w:r>
      <w:proofErr w:type="gramEnd"/>
      <w:r w:rsidRPr="00FA5D3B">
        <w:rPr>
          <w:i/>
          <w:color w:val="auto"/>
          <w:sz w:val="28"/>
          <w:szCs w:val="28"/>
          <w:lang w:val="en-US"/>
        </w:rPr>
        <w:t xml:space="preserve"> </w:t>
      </w:r>
      <w:proofErr w:type="spellStart"/>
      <w:r w:rsidRPr="00FA5D3B">
        <w:rPr>
          <w:i/>
          <w:color w:val="auto"/>
          <w:sz w:val="28"/>
          <w:szCs w:val="28"/>
          <w:lang w:val="en-US"/>
        </w:rPr>
        <w:t>Seriya</w:t>
      </w:r>
      <w:proofErr w:type="spellEnd"/>
      <w:r w:rsidRPr="00FA5D3B">
        <w:rPr>
          <w:i/>
          <w:color w:val="auto"/>
          <w:sz w:val="28"/>
          <w:szCs w:val="28"/>
          <w:lang w:val="en-US"/>
        </w:rPr>
        <w:t xml:space="preserve">: </w:t>
      </w:r>
      <w:proofErr w:type="spellStart"/>
      <w:r w:rsidRPr="00FA5D3B">
        <w:rPr>
          <w:i/>
          <w:color w:val="auto"/>
          <w:sz w:val="28"/>
          <w:szCs w:val="28"/>
          <w:lang w:val="en-US"/>
        </w:rPr>
        <w:t>Yestestvennyye</w:t>
      </w:r>
      <w:proofErr w:type="spellEnd"/>
      <w:r w:rsidRPr="00FA5D3B">
        <w:rPr>
          <w:i/>
          <w:color w:val="auto"/>
          <w:sz w:val="28"/>
          <w:szCs w:val="28"/>
          <w:lang w:val="en-US"/>
        </w:rPr>
        <w:t xml:space="preserve">, </w:t>
      </w:r>
      <w:proofErr w:type="spellStart"/>
      <w:r w:rsidRPr="00FA5D3B">
        <w:rPr>
          <w:i/>
          <w:color w:val="auto"/>
          <w:sz w:val="28"/>
          <w:szCs w:val="28"/>
          <w:lang w:val="en-US"/>
        </w:rPr>
        <w:t>tekhnicheskiye</w:t>
      </w:r>
      <w:proofErr w:type="spellEnd"/>
      <w:r w:rsidRPr="00FA5D3B">
        <w:rPr>
          <w:i/>
          <w:color w:val="auto"/>
          <w:sz w:val="28"/>
          <w:szCs w:val="28"/>
          <w:lang w:val="en-US"/>
        </w:rPr>
        <w:t xml:space="preserve"> i </w:t>
      </w:r>
      <w:proofErr w:type="spellStart"/>
      <w:r w:rsidRPr="00FA5D3B">
        <w:rPr>
          <w:i/>
          <w:color w:val="auto"/>
          <w:sz w:val="28"/>
          <w:szCs w:val="28"/>
          <w:lang w:val="en-US"/>
        </w:rPr>
        <w:t>meditsinskiye</w:t>
      </w:r>
      <w:proofErr w:type="spellEnd"/>
      <w:r w:rsidRPr="00FA5D3B">
        <w:rPr>
          <w:i/>
          <w:color w:val="auto"/>
          <w:sz w:val="28"/>
          <w:szCs w:val="28"/>
          <w:lang w:val="en-US"/>
        </w:rPr>
        <w:t xml:space="preserve"> </w:t>
      </w:r>
      <w:proofErr w:type="spellStart"/>
      <w:r w:rsidRPr="00FA5D3B">
        <w:rPr>
          <w:i/>
          <w:color w:val="auto"/>
          <w:sz w:val="28"/>
          <w:szCs w:val="28"/>
          <w:lang w:val="en-US"/>
        </w:rPr>
        <w:t>nauki</w:t>
      </w:r>
      <w:proofErr w:type="spellEnd"/>
      <w:r w:rsidRPr="00FA5D3B">
        <w:rPr>
          <w:color w:val="auto"/>
          <w:sz w:val="28"/>
          <w:szCs w:val="28"/>
          <w:lang w:val="en-US"/>
        </w:rPr>
        <w:t xml:space="preserve">. </w:t>
      </w:r>
      <w:r w:rsidRPr="00FA5D3B">
        <w:rPr>
          <w:color w:val="auto"/>
          <w:sz w:val="28"/>
          <w:szCs w:val="28"/>
        </w:rPr>
        <w:t xml:space="preserve">2015. № 4. </w:t>
      </w:r>
      <w:proofErr w:type="gramStart"/>
      <w:r w:rsidRPr="00FA5D3B">
        <w:rPr>
          <w:color w:val="auto"/>
          <w:sz w:val="28"/>
          <w:szCs w:val="28"/>
        </w:rPr>
        <w:t>S. 280–284.</w:t>
      </w:r>
      <w:r>
        <w:rPr>
          <w:color w:val="auto"/>
          <w:sz w:val="28"/>
          <w:szCs w:val="28"/>
          <w:lang w:val="en-US"/>
        </w:rPr>
        <w:t>]</w:t>
      </w:r>
      <w:proofErr w:type="gramEnd"/>
    </w:p>
    <w:p w:rsidR="00E62C38" w:rsidRPr="00FA5D3B" w:rsidRDefault="00E62C38" w:rsidP="00E62C38">
      <w:pPr>
        <w:pStyle w:val="a0"/>
        <w:numPr>
          <w:ilvl w:val="0"/>
          <w:numId w:val="3"/>
        </w:numPr>
        <w:spacing w:line="240" w:lineRule="auto"/>
        <w:jc w:val="both"/>
        <w:rPr>
          <w:color w:val="auto"/>
        </w:rPr>
      </w:pPr>
      <w:bookmarkStart w:id="9" w:name="_Ref15415090"/>
      <w:r w:rsidRPr="00E62C38">
        <w:rPr>
          <w:color w:val="auto"/>
          <w:sz w:val="28"/>
          <w:szCs w:val="28"/>
        </w:rPr>
        <w:t xml:space="preserve">Бахтин В.А., Янченко В.А., Аракелян С.М. Хирургическая тактика лечения больных со злокачественными опухолями внепеченочных желчных протоков, осложненными механической желтухой. </w:t>
      </w:r>
      <w:r w:rsidRPr="00E62C38">
        <w:rPr>
          <w:i/>
          <w:color w:val="auto"/>
          <w:sz w:val="28"/>
          <w:szCs w:val="28"/>
        </w:rPr>
        <w:t>Вестник Ивановской медицинской академии</w:t>
      </w:r>
      <w:r w:rsidRPr="00E62C38">
        <w:rPr>
          <w:color w:val="auto"/>
          <w:sz w:val="28"/>
          <w:szCs w:val="28"/>
        </w:rPr>
        <w:t>. 2007. Т. 12, № 3–4. С. 77–78.</w:t>
      </w:r>
      <w:bookmarkEnd w:id="9"/>
    </w:p>
    <w:p w:rsidR="00FA5D3B" w:rsidRPr="00E62C38" w:rsidRDefault="00FA5D3B" w:rsidP="00FA5D3B">
      <w:pPr>
        <w:pStyle w:val="a0"/>
        <w:spacing w:line="240" w:lineRule="auto"/>
        <w:ind w:left="360"/>
        <w:jc w:val="both"/>
        <w:rPr>
          <w:color w:val="auto"/>
        </w:rPr>
      </w:pPr>
      <w:proofErr w:type="gramStart"/>
      <w:r w:rsidRPr="00FA5D3B">
        <w:rPr>
          <w:color w:val="auto"/>
          <w:sz w:val="28"/>
          <w:szCs w:val="28"/>
        </w:rPr>
        <w:t>[</w:t>
      </w:r>
      <w:proofErr w:type="spellStart"/>
      <w:r w:rsidRPr="00FA5D3B">
        <w:rPr>
          <w:color w:val="auto"/>
          <w:sz w:val="28"/>
          <w:szCs w:val="28"/>
        </w:rPr>
        <w:t>Bakhtin</w:t>
      </w:r>
      <w:proofErr w:type="spellEnd"/>
      <w:r w:rsidRPr="00FA5D3B">
        <w:rPr>
          <w:color w:val="auto"/>
          <w:sz w:val="28"/>
          <w:szCs w:val="28"/>
        </w:rPr>
        <w:t xml:space="preserve"> V.A., </w:t>
      </w:r>
      <w:proofErr w:type="spellStart"/>
      <w:r w:rsidRPr="00FA5D3B">
        <w:rPr>
          <w:color w:val="auto"/>
          <w:sz w:val="28"/>
          <w:szCs w:val="28"/>
        </w:rPr>
        <w:t>Yanchenko</w:t>
      </w:r>
      <w:proofErr w:type="spellEnd"/>
      <w:r w:rsidRPr="00FA5D3B">
        <w:rPr>
          <w:color w:val="auto"/>
          <w:sz w:val="28"/>
          <w:szCs w:val="28"/>
        </w:rPr>
        <w:t xml:space="preserve"> V.A., </w:t>
      </w:r>
      <w:proofErr w:type="spellStart"/>
      <w:r w:rsidRPr="00FA5D3B">
        <w:rPr>
          <w:color w:val="auto"/>
          <w:sz w:val="28"/>
          <w:szCs w:val="28"/>
        </w:rPr>
        <w:t>Arakelyan</w:t>
      </w:r>
      <w:proofErr w:type="spellEnd"/>
      <w:r w:rsidRPr="00FA5D3B">
        <w:rPr>
          <w:color w:val="auto"/>
          <w:sz w:val="28"/>
          <w:szCs w:val="28"/>
        </w:rPr>
        <w:t xml:space="preserve"> S.M.</w:t>
      </w:r>
      <w:proofErr w:type="gramEnd"/>
      <w:r w:rsidRPr="00FA5D3B">
        <w:rPr>
          <w:color w:val="auto"/>
          <w:sz w:val="28"/>
          <w:szCs w:val="28"/>
        </w:rPr>
        <w:t xml:space="preserve"> </w:t>
      </w:r>
      <w:proofErr w:type="spellStart"/>
      <w:r w:rsidRPr="00FA5D3B">
        <w:rPr>
          <w:color w:val="auto"/>
          <w:sz w:val="28"/>
          <w:szCs w:val="28"/>
        </w:rPr>
        <w:t>Khirurgicheskaya</w:t>
      </w:r>
      <w:proofErr w:type="spellEnd"/>
      <w:r w:rsidRPr="00FA5D3B">
        <w:rPr>
          <w:color w:val="auto"/>
          <w:sz w:val="28"/>
          <w:szCs w:val="28"/>
        </w:rPr>
        <w:t xml:space="preserve"> </w:t>
      </w:r>
      <w:proofErr w:type="spellStart"/>
      <w:r w:rsidRPr="00FA5D3B">
        <w:rPr>
          <w:color w:val="auto"/>
          <w:sz w:val="28"/>
          <w:szCs w:val="28"/>
        </w:rPr>
        <w:t>taktika</w:t>
      </w:r>
      <w:proofErr w:type="spellEnd"/>
      <w:r w:rsidRPr="00FA5D3B">
        <w:rPr>
          <w:color w:val="auto"/>
          <w:sz w:val="28"/>
          <w:szCs w:val="28"/>
        </w:rPr>
        <w:t xml:space="preserve"> </w:t>
      </w:r>
      <w:proofErr w:type="spellStart"/>
      <w:r w:rsidRPr="00FA5D3B">
        <w:rPr>
          <w:color w:val="auto"/>
          <w:sz w:val="28"/>
          <w:szCs w:val="28"/>
        </w:rPr>
        <w:t>lecheniya</w:t>
      </w:r>
      <w:proofErr w:type="spellEnd"/>
      <w:r w:rsidRPr="00FA5D3B">
        <w:rPr>
          <w:color w:val="auto"/>
          <w:sz w:val="28"/>
          <w:szCs w:val="28"/>
        </w:rPr>
        <w:t xml:space="preserve"> </w:t>
      </w:r>
      <w:proofErr w:type="spellStart"/>
      <w:r w:rsidRPr="00FA5D3B">
        <w:rPr>
          <w:color w:val="auto"/>
          <w:sz w:val="28"/>
          <w:szCs w:val="28"/>
        </w:rPr>
        <w:t>bol'nykh</w:t>
      </w:r>
      <w:proofErr w:type="spellEnd"/>
      <w:r w:rsidRPr="00FA5D3B">
        <w:rPr>
          <w:color w:val="auto"/>
          <w:sz w:val="28"/>
          <w:szCs w:val="28"/>
        </w:rPr>
        <w:t xml:space="preserve"> </w:t>
      </w:r>
      <w:proofErr w:type="spellStart"/>
      <w:r w:rsidRPr="00FA5D3B">
        <w:rPr>
          <w:color w:val="auto"/>
          <w:sz w:val="28"/>
          <w:szCs w:val="28"/>
        </w:rPr>
        <w:t>so</w:t>
      </w:r>
      <w:proofErr w:type="spellEnd"/>
      <w:r w:rsidRPr="00FA5D3B">
        <w:rPr>
          <w:color w:val="auto"/>
          <w:sz w:val="28"/>
          <w:szCs w:val="28"/>
        </w:rPr>
        <w:t xml:space="preserve"> </w:t>
      </w:r>
      <w:proofErr w:type="spellStart"/>
      <w:r w:rsidRPr="00FA5D3B">
        <w:rPr>
          <w:color w:val="auto"/>
          <w:sz w:val="28"/>
          <w:szCs w:val="28"/>
        </w:rPr>
        <w:t>zlokachestvennymi</w:t>
      </w:r>
      <w:proofErr w:type="spellEnd"/>
      <w:r w:rsidRPr="00FA5D3B">
        <w:rPr>
          <w:color w:val="auto"/>
          <w:sz w:val="28"/>
          <w:szCs w:val="28"/>
        </w:rPr>
        <w:t xml:space="preserve"> </w:t>
      </w:r>
      <w:proofErr w:type="spellStart"/>
      <w:r w:rsidRPr="00FA5D3B">
        <w:rPr>
          <w:color w:val="auto"/>
          <w:sz w:val="28"/>
          <w:szCs w:val="28"/>
        </w:rPr>
        <w:t>opukholyami</w:t>
      </w:r>
      <w:proofErr w:type="spellEnd"/>
      <w:r w:rsidRPr="00FA5D3B">
        <w:rPr>
          <w:color w:val="auto"/>
          <w:sz w:val="28"/>
          <w:szCs w:val="28"/>
        </w:rPr>
        <w:t xml:space="preserve"> </w:t>
      </w:r>
      <w:proofErr w:type="spellStart"/>
      <w:r w:rsidRPr="00FA5D3B">
        <w:rPr>
          <w:color w:val="auto"/>
          <w:sz w:val="28"/>
          <w:szCs w:val="28"/>
        </w:rPr>
        <w:t>vnepechenochnykh</w:t>
      </w:r>
      <w:proofErr w:type="spellEnd"/>
      <w:r w:rsidRPr="00FA5D3B">
        <w:rPr>
          <w:color w:val="auto"/>
          <w:sz w:val="28"/>
          <w:szCs w:val="28"/>
        </w:rPr>
        <w:t xml:space="preserve"> </w:t>
      </w:r>
      <w:proofErr w:type="spellStart"/>
      <w:r w:rsidRPr="00FA5D3B">
        <w:rPr>
          <w:color w:val="auto"/>
          <w:sz w:val="28"/>
          <w:szCs w:val="28"/>
        </w:rPr>
        <w:t>zhelchnykh</w:t>
      </w:r>
      <w:proofErr w:type="spellEnd"/>
      <w:r w:rsidRPr="00FA5D3B">
        <w:rPr>
          <w:color w:val="auto"/>
          <w:sz w:val="28"/>
          <w:szCs w:val="28"/>
        </w:rPr>
        <w:t xml:space="preserve"> </w:t>
      </w:r>
      <w:proofErr w:type="spellStart"/>
      <w:r w:rsidRPr="00FA5D3B">
        <w:rPr>
          <w:color w:val="auto"/>
          <w:sz w:val="28"/>
          <w:szCs w:val="28"/>
        </w:rPr>
        <w:t>protokov</w:t>
      </w:r>
      <w:proofErr w:type="spellEnd"/>
      <w:r w:rsidRPr="00FA5D3B">
        <w:rPr>
          <w:color w:val="auto"/>
          <w:sz w:val="28"/>
          <w:szCs w:val="28"/>
        </w:rPr>
        <w:t xml:space="preserve">, </w:t>
      </w:r>
      <w:proofErr w:type="spellStart"/>
      <w:r w:rsidRPr="00FA5D3B">
        <w:rPr>
          <w:color w:val="auto"/>
          <w:sz w:val="28"/>
          <w:szCs w:val="28"/>
        </w:rPr>
        <w:t>oslozhnennymi</w:t>
      </w:r>
      <w:proofErr w:type="spellEnd"/>
      <w:r w:rsidRPr="00FA5D3B">
        <w:rPr>
          <w:color w:val="auto"/>
          <w:sz w:val="28"/>
          <w:szCs w:val="28"/>
        </w:rPr>
        <w:t xml:space="preserve"> </w:t>
      </w:r>
      <w:proofErr w:type="spellStart"/>
      <w:r w:rsidRPr="00FA5D3B">
        <w:rPr>
          <w:color w:val="auto"/>
          <w:sz w:val="28"/>
          <w:szCs w:val="28"/>
        </w:rPr>
        <w:t>mekhanicheskoy</w:t>
      </w:r>
      <w:proofErr w:type="spellEnd"/>
      <w:r w:rsidRPr="00FA5D3B">
        <w:rPr>
          <w:color w:val="auto"/>
          <w:sz w:val="28"/>
          <w:szCs w:val="28"/>
        </w:rPr>
        <w:t xml:space="preserve"> </w:t>
      </w:r>
      <w:proofErr w:type="spellStart"/>
      <w:r w:rsidRPr="00FA5D3B">
        <w:rPr>
          <w:color w:val="auto"/>
          <w:sz w:val="28"/>
          <w:szCs w:val="28"/>
        </w:rPr>
        <w:t>zheltukhoy</w:t>
      </w:r>
      <w:proofErr w:type="spellEnd"/>
      <w:r w:rsidRPr="00FA5D3B">
        <w:rPr>
          <w:color w:val="auto"/>
          <w:sz w:val="28"/>
          <w:szCs w:val="28"/>
        </w:rPr>
        <w:t xml:space="preserve">. </w:t>
      </w:r>
      <w:proofErr w:type="spellStart"/>
      <w:r w:rsidRPr="00FA5D3B">
        <w:rPr>
          <w:i/>
          <w:color w:val="auto"/>
          <w:sz w:val="28"/>
          <w:szCs w:val="28"/>
        </w:rPr>
        <w:t>Vestnik</w:t>
      </w:r>
      <w:proofErr w:type="spellEnd"/>
      <w:r w:rsidRPr="00FA5D3B">
        <w:rPr>
          <w:i/>
          <w:color w:val="auto"/>
          <w:sz w:val="28"/>
          <w:szCs w:val="28"/>
        </w:rPr>
        <w:t xml:space="preserve"> </w:t>
      </w:r>
      <w:proofErr w:type="spellStart"/>
      <w:r w:rsidRPr="00FA5D3B">
        <w:rPr>
          <w:i/>
          <w:color w:val="auto"/>
          <w:sz w:val="28"/>
          <w:szCs w:val="28"/>
        </w:rPr>
        <w:t>Ivanovskoy</w:t>
      </w:r>
      <w:proofErr w:type="spellEnd"/>
      <w:r w:rsidRPr="00FA5D3B">
        <w:rPr>
          <w:i/>
          <w:color w:val="auto"/>
          <w:sz w:val="28"/>
          <w:szCs w:val="28"/>
        </w:rPr>
        <w:t xml:space="preserve"> </w:t>
      </w:r>
      <w:proofErr w:type="spellStart"/>
      <w:r w:rsidRPr="00FA5D3B">
        <w:rPr>
          <w:i/>
          <w:color w:val="auto"/>
          <w:sz w:val="28"/>
          <w:szCs w:val="28"/>
        </w:rPr>
        <w:t>meditsinskoy</w:t>
      </w:r>
      <w:proofErr w:type="spellEnd"/>
      <w:r w:rsidRPr="00FA5D3B">
        <w:rPr>
          <w:i/>
          <w:color w:val="auto"/>
          <w:sz w:val="28"/>
          <w:szCs w:val="28"/>
        </w:rPr>
        <w:t xml:space="preserve"> </w:t>
      </w:r>
      <w:proofErr w:type="spellStart"/>
      <w:r w:rsidRPr="00FA5D3B">
        <w:rPr>
          <w:i/>
          <w:color w:val="auto"/>
          <w:sz w:val="28"/>
          <w:szCs w:val="28"/>
        </w:rPr>
        <w:t>akademii</w:t>
      </w:r>
      <w:proofErr w:type="spellEnd"/>
      <w:r w:rsidRPr="00FA5D3B">
        <w:rPr>
          <w:color w:val="auto"/>
          <w:sz w:val="28"/>
          <w:szCs w:val="28"/>
        </w:rPr>
        <w:t xml:space="preserve">. 2007. T. 12, № 3–4. </w:t>
      </w:r>
      <w:proofErr w:type="gramStart"/>
      <w:r w:rsidRPr="00FA5D3B">
        <w:rPr>
          <w:color w:val="auto"/>
          <w:sz w:val="28"/>
          <w:szCs w:val="28"/>
        </w:rPr>
        <w:t>S. 77–78.</w:t>
      </w:r>
      <w:r>
        <w:rPr>
          <w:color w:val="auto"/>
          <w:sz w:val="28"/>
          <w:szCs w:val="28"/>
          <w:lang w:val="en-US"/>
        </w:rPr>
        <w:t>]</w:t>
      </w:r>
      <w:proofErr w:type="gramEnd"/>
    </w:p>
    <w:p w:rsidR="00E62C38" w:rsidRPr="0028202D" w:rsidRDefault="00E62C38" w:rsidP="00E62C38">
      <w:pPr>
        <w:pStyle w:val="a0"/>
        <w:numPr>
          <w:ilvl w:val="0"/>
          <w:numId w:val="3"/>
        </w:numPr>
        <w:spacing w:line="240" w:lineRule="auto"/>
        <w:jc w:val="both"/>
        <w:rPr>
          <w:color w:val="auto"/>
        </w:rPr>
      </w:pPr>
      <w:bookmarkStart w:id="10" w:name="_Ref15415093"/>
      <w:r w:rsidRPr="00E62C38">
        <w:rPr>
          <w:color w:val="auto"/>
          <w:sz w:val="28"/>
          <w:szCs w:val="28"/>
        </w:rPr>
        <w:t xml:space="preserve">Герасимов А.В., Розен В.В., Давыдова О.В. Результаты применения </w:t>
      </w:r>
      <w:proofErr w:type="spellStart"/>
      <w:r w:rsidRPr="00E62C38">
        <w:rPr>
          <w:color w:val="auto"/>
          <w:sz w:val="28"/>
          <w:szCs w:val="28"/>
        </w:rPr>
        <w:t>чрескожных</w:t>
      </w:r>
      <w:proofErr w:type="spellEnd"/>
      <w:r w:rsidRPr="00E62C38">
        <w:rPr>
          <w:color w:val="auto"/>
          <w:sz w:val="28"/>
          <w:szCs w:val="28"/>
        </w:rPr>
        <w:t xml:space="preserve"> </w:t>
      </w:r>
      <w:proofErr w:type="spellStart"/>
      <w:r w:rsidRPr="00E62C38">
        <w:rPr>
          <w:color w:val="auto"/>
          <w:sz w:val="28"/>
          <w:szCs w:val="28"/>
        </w:rPr>
        <w:t>чреспеченочных</w:t>
      </w:r>
      <w:proofErr w:type="spellEnd"/>
      <w:r w:rsidRPr="00E62C38">
        <w:rPr>
          <w:color w:val="auto"/>
          <w:sz w:val="28"/>
          <w:szCs w:val="28"/>
        </w:rPr>
        <w:t xml:space="preserve"> вмешательств у больных механической желтухой и холангитом. </w:t>
      </w:r>
      <w:proofErr w:type="spellStart"/>
      <w:r w:rsidRPr="00E62C38">
        <w:rPr>
          <w:i/>
          <w:color w:val="auto"/>
          <w:sz w:val="28"/>
          <w:szCs w:val="28"/>
        </w:rPr>
        <w:t>Бюл</w:t>
      </w:r>
      <w:proofErr w:type="spellEnd"/>
      <w:r w:rsidRPr="00E62C38">
        <w:rPr>
          <w:i/>
          <w:color w:val="auto"/>
          <w:sz w:val="28"/>
          <w:szCs w:val="28"/>
        </w:rPr>
        <w:t>. мед</w:t>
      </w:r>
      <w:proofErr w:type="gramStart"/>
      <w:r w:rsidRPr="00E62C38">
        <w:rPr>
          <w:i/>
          <w:color w:val="auto"/>
          <w:sz w:val="28"/>
          <w:szCs w:val="28"/>
        </w:rPr>
        <w:t>.</w:t>
      </w:r>
      <w:proofErr w:type="gramEnd"/>
      <w:r w:rsidRPr="00E62C38">
        <w:rPr>
          <w:i/>
          <w:color w:val="auto"/>
          <w:sz w:val="28"/>
          <w:szCs w:val="28"/>
        </w:rPr>
        <w:t xml:space="preserve"> </w:t>
      </w:r>
      <w:proofErr w:type="gramStart"/>
      <w:r w:rsidRPr="00E62C38">
        <w:rPr>
          <w:i/>
          <w:color w:val="auto"/>
          <w:sz w:val="28"/>
          <w:szCs w:val="28"/>
        </w:rPr>
        <w:t>и</w:t>
      </w:r>
      <w:proofErr w:type="gramEnd"/>
      <w:r w:rsidRPr="00E62C38">
        <w:rPr>
          <w:i/>
          <w:color w:val="auto"/>
          <w:sz w:val="28"/>
          <w:szCs w:val="28"/>
        </w:rPr>
        <w:t>нтернет</w:t>
      </w:r>
      <w:r w:rsidRPr="00E62C38">
        <w:rPr>
          <w:rFonts w:ascii="Cambria Math" w:hAnsi="Cambria Math" w:cs="Cambria Math"/>
          <w:i/>
          <w:color w:val="auto"/>
          <w:sz w:val="28"/>
          <w:szCs w:val="28"/>
        </w:rPr>
        <w:t>‐</w:t>
      </w:r>
      <w:r w:rsidRPr="00E62C38">
        <w:rPr>
          <w:i/>
          <w:color w:val="auto"/>
          <w:sz w:val="28"/>
          <w:szCs w:val="28"/>
        </w:rPr>
        <w:t>конференций</w:t>
      </w:r>
      <w:r w:rsidRPr="00E62C38">
        <w:rPr>
          <w:color w:val="auto"/>
          <w:sz w:val="28"/>
          <w:szCs w:val="28"/>
        </w:rPr>
        <w:t>. 2013. Т. 3, № 3. С. 505–506.</w:t>
      </w:r>
      <w:bookmarkEnd w:id="10"/>
    </w:p>
    <w:p w:rsidR="0028202D" w:rsidRPr="00E62C38" w:rsidRDefault="0028202D" w:rsidP="0028202D">
      <w:pPr>
        <w:pStyle w:val="a0"/>
        <w:spacing w:line="240" w:lineRule="auto"/>
        <w:ind w:left="360"/>
        <w:jc w:val="both"/>
        <w:rPr>
          <w:color w:val="auto"/>
        </w:rPr>
      </w:pPr>
      <w:proofErr w:type="gramStart"/>
      <w:r w:rsidRPr="0028202D">
        <w:rPr>
          <w:color w:val="auto"/>
          <w:sz w:val="28"/>
          <w:szCs w:val="28"/>
        </w:rPr>
        <w:t>[</w:t>
      </w:r>
      <w:proofErr w:type="spellStart"/>
      <w:r w:rsidRPr="0028202D">
        <w:rPr>
          <w:color w:val="auto"/>
          <w:sz w:val="28"/>
          <w:szCs w:val="28"/>
        </w:rPr>
        <w:t>Gerasimov</w:t>
      </w:r>
      <w:proofErr w:type="spellEnd"/>
      <w:r w:rsidRPr="0028202D">
        <w:rPr>
          <w:color w:val="auto"/>
          <w:sz w:val="28"/>
          <w:szCs w:val="28"/>
        </w:rPr>
        <w:t xml:space="preserve"> A.V., </w:t>
      </w:r>
      <w:proofErr w:type="spellStart"/>
      <w:r w:rsidRPr="0028202D">
        <w:rPr>
          <w:color w:val="auto"/>
          <w:sz w:val="28"/>
          <w:szCs w:val="28"/>
        </w:rPr>
        <w:t>Rozen</w:t>
      </w:r>
      <w:proofErr w:type="spellEnd"/>
      <w:r w:rsidRPr="0028202D">
        <w:rPr>
          <w:color w:val="auto"/>
          <w:sz w:val="28"/>
          <w:szCs w:val="28"/>
        </w:rPr>
        <w:t xml:space="preserve"> V.V., </w:t>
      </w:r>
      <w:proofErr w:type="spellStart"/>
      <w:r w:rsidRPr="0028202D">
        <w:rPr>
          <w:color w:val="auto"/>
          <w:sz w:val="28"/>
          <w:szCs w:val="28"/>
        </w:rPr>
        <w:t>Davydova</w:t>
      </w:r>
      <w:proofErr w:type="spellEnd"/>
      <w:r w:rsidRPr="0028202D">
        <w:rPr>
          <w:color w:val="auto"/>
          <w:sz w:val="28"/>
          <w:szCs w:val="28"/>
        </w:rPr>
        <w:t xml:space="preserve"> O.V.</w:t>
      </w:r>
      <w:proofErr w:type="gramEnd"/>
      <w:r w:rsidRPr="0028202D">
        <w:rPr>
          <w:color w:val="auto"/>
          <w:sz w:val="28"/>
          <w:szCs w:val="28"/>
        </w:rPr>
        <w:t xml:space="preserve"> </w:t>
      </w:r>
      <w:proofErr w:type="spellStart"/>
      <w:r w:rsidRPr="0028202D">
        <w:rPr>
          <w:color w:val="auto"/>
          <w:sz w:val="28"/>
          <w:szCs w:val="28"/>
        </w:rPr>
        <w:t>Rezul'taty</w:t>
      </w:r>
      <w:proofErr w:type="spellEnd"/>
      <w:r w:rsidRPr="0028202D">
        <w:rPr>
          <w:color w:val="auto"/>
          <w:sz w:val="28"/>
          <w:szCs w:val="28"/>
        </w:rPr>
        <w:t xml:space="preserve"> </w:t>
      </w:r>
      <w:proofErr w:type="spellStart"/>
      <w:r w:rsidRPr="0028202D">
        <w:rPr>
          <w:color w:val="auto"/>
          <w:sz w:val="28"/>
          <w:szCs w:val="28"/>
        </w:rPr>
        <w:t>primeneniya</w:t>
      </w:r>
      <w:proofErr w:type="spellEnd"/>
      <w:r w:rsidRPr="0028202D">
        <w:rPr>
          <w:color w:val="auto"/>
          <w:sz w:val="28"/>
          <w:szCs w:val="28"/>
        </w:rPr>
        <w:t xml:space="preserve"> </w:t>
      </w:r>
      <w:proofErr w:type="spellStart"/>
      <w:r w:rsidRPr="0028202D">
        <w:rPr>
          <w:color w:val="auto"/>
          <w:sz w:val="28"/>
          <w:szCs w:val="28"/>
        </w:rPr>
        <w:t>chreskozhnykh</w:t>
      </w:r>
      <w:proofErr w:type="spellEnd"/>
      <w:r w:rsidRPr="0028202D">
        <w:rPr>
          <w:color w:val="auto"/>
          <w:sz w:val="28"/>
          <w:szCs w:val="28"/>
        </w:rPr>
        <w:t xml:space="preserve"> </w:t>
      </w:r>
      <w:proofErr w:type="spellStart"/>
      <w:r w:rsidRPr="0028202D">
        <w:rPr>
          <w:color w:val="auto"/>
          <w:sz w:val="28"/>
          <w:szCs w:val="28"/>
        </w:rPr>
        <w:t>chrespechenochnykh</w:t>
      </w:r>
      <w:proofErr w:type="spellEnd"/>
      <w:r w:rsidRPr="0028202D">
        <w:rPr>
          <w:color w:val="auto"/>
          <w:sz w:val="28"/>
          <w:szCs w:val="28"/>
        </w:rPr>
        <w:t xml:space="preserve"> </w:t>
      </w:r>
      <w:proofErr w:type="spellStart"/>
      <w:r w:rsidRPr="0028202D">
        <w:rPr>
          <w:color w:val="auto"/>
          <w:sz w:val="28"/>
          <w:szCs w:val="28"/>
        </w:rPr>
        <w:t>vmeshatel'stv</w:t>
      </w:r>
      <w:proofErr w:type="spellEnd"/>
      <w:r w:rsidRPr="0028202D">
        <w:rPr>
          <w:color w:val="auto"/>
          <w:sz w:val="28"/>
          <w:szCs w:val="28"/>
        </w:rPr>
        <w:t xml:space="preserve"> u </w:t>
      </w:r>
      <w:proofErr w:type="spellStart"/>
      <w:r w:rsidRPr="0028202D">
        <w:rPr>
          <w:color w:val="auto"/>
          <w:sz w:val="28"/>
          <w:szCs w:val="28"/>
        </w:rPr>
        <w:t>bol'nykh</w:t>
      </w:r>
      <w:proofErr w:type="spellEnd"/>
      <w:r w:rsidRPr="0028202D">
        <w:rPr>
          <w:color w:val="auto"/>
          <w:sz w:val="28"/>
          <w:szCs w:val="28"/>
        </w:rPr>
        <w:t xml:space="preserve"> </w:t>
      </w:r>
      <w:proofErr w:type="spellStart"/>
      <w:r w:rsidRPr="0028202D">
        <w:rPr>
          <w:color w:val="auto"/>
          <w:sz w:val="28"/>
          <w:szCs w:val="28"/>
        </w:rPr>
        <w:t>mekhanicheskoy</w:t>
      </w:r>
      <w:proofErr w:type="spellEnd"/>
      <w:r w:rsidRPr="0028202D">
        <w:rPr>
          <w:color w:val="auto"/>
          <w:sz w:val="28"/>
          <w:szCs w:val="28"/>
        </w:rPr>
        <w:t xml:space="preserve"> </w:t>
      </w:r>
      <w:proofErr w:type="spellStart"/>
      <w:r w:rsidRPr="0028202D">
        <w:rPr>
          <w:color w:val="auto"/>
          <w:sz w:val="28"/>
          <w:szCs w:val="28"/>
        </w:rPr>
        <w:t>zheltukhoy</w:t>
      </w:r>
      <w:proofErr w:type="spellEnd"/>
      <w:r w:rsidRPr="0028202D">
        <w:rPr>
          <w:color w:val="auto"/>
          <w:sz w:val="28"/>
          <w:szCs w:val="28"/>
        </w:rPr>
        <w:t xml:space="preserve"> i </w:t>
      </w:r>
      <w:proofErr w:type="spellStart"/>
      <w:r w:rsidRPr="0028202D">
        <w:rPr>
          <w:color w:val="auto"/>
          <w:sz w:val="28"/>
          <w:szCs w:val="28"/>
        </w:rPr>
        <w:t>kholangitom</w:t>
      </w:r>
      <w:proofErr w:type="spellEnd"/>
      <w:r w:rsidRPr="0028202D">
        <w:rPr>
          <w:color w:val="auto"/>
          <w:sz w:val="28"/>
          <w:szCs w:val="28"/>
        </w:rPr>
        <w:t xml:space="preserve">. </w:t>
      </w:r>
      <w:proofErr w:type="spellStart"/>
      <w:r w:rsidRPr="0028202D">
        <w:rPr>
          <w:i/>
          <w:color w:val="auto"/>
          <w:sz w:val="28"/>
          <w:szCs w:val="28"/>
        </w:rPr>
        <w:t>Byul</w:t>
      </w:r>
      <w:proofErr w:type="spellEnd"/>
      <w:r w:rsidRPr="0028202D">
        <w:rPr>
          <w:i/>
          <w:color w:val="auto"/>
          <w:sz w:val="28"/>
          <w:szCs w:val="28"/>
        </w:rPr>
        <w:t xml:space="preserve">. </w:t>
      </w:r>
      <w:proofErr w:type="spellStart"/>
      <w:r w:rsidRPr="0028202D">
        <w:rPr>
          <w:i/>
          <w:color w:val="auto"/>
          <w:sz w:val="28"/>
          <w:szCs w:val="28"/>
        </w:rPr>
        <w:t>med</w:t>
      </w:r>
      <w:proofErr w:type="spellEnd"/>
      <w:r w:rsidRPr="0028202D">
        <w:rPr>
          <w:i/>
          <w:color w:val="auto"/>
          <w:sz w:val="28"/>
          <w:szCs w:val="28"/>
        </w:rPr>
        <w:t xml:space="preserve">. </w:t>
      </w:r>
      <w:proofErr w:type="spellStart"/>
      <w:r w:rsidRPr="0028202D">
        <w:rPr>
          <w:i/>
          <w:color w:val="auto"/>
          <w:sz w:val="28"/>
          <w:szCs w:val="28"/>
        </w:rPr>
        <w:t>internet‐konferentsiy</w:t>
      </w:r>
      <w:proofErr w:type="spellEnd"/>
      <w:r w:rsidRPr="0028202D">
        <w:rPr>
          <w:color w:val="auto"/>
          <w:sz w:val="28"/>
          <w:szCs w:val="28"/>
        </w:rPr>
        <w:t xml:space="preserve">. 2013. T. 3, № 3. </w:t>
      </w:r>
      <w:proofErr w:type="gramStart"/>
      <w:r w:rsidRPr="0028202D">
        <w:rPr>
          <w:color w:val="auto"/>
          <w:sz w:val="28"/>
          <w:szCs w:val="28"/>
        </w:rPr>
        <w:t>S. 505–506.</w:t>
      </w:r>
      <w:r>
        <w:rPr>
          <w:color w:val="auto"/>
          <w:sz w:val="28"/>
          <w:szCs w:val="28"/>
          <w:lang w:val="en-US"/>
        </w:rPr>
        <w:t>]</w:t>
      </w:r>
      <w:proofErr w:type="gramEnd"/>
    </w:p>
    <w:p w:rsidR="00E62C38" w:rsidRPr="0028202D" w:rsidRDefault="00E62C38" w:rsidP="00E62C38">
      <w:pPr>
        <w:pStyle w:val="a0"/>
        <w:numPr>
          <w:ilvl w:val="0"/>
          <w:numId w:val="3"/>
        </w:numPr>
        <w:spacing w:line="240" w:lineRule="auto"/>
        <w:jc w:val="both"/>
        <w:rPr>
          <w:color w:val="auto"/>
        </w:rPr>
      </w:pPr>
      <w:bookmarkStart w:id="11" w:name="_Ref15415163"/>
      <w:r w:rsidRPr="00E62C38">
        <w:rPr>
          <w:color w:val="auto"/>
          <w:sz w:val="28"/>
          <w:szCs w:val="28"/>
        </w:rPr>
        <w:t xml:space="preserve">Загайнов В.Е., </w:t>
      </w:r>
      <w:proofErr w:type="spellStart"/>
      <w:r w:rsidRPr="00E62C38">
        <w:rPr>
          <w:color w:val="auto"/>
          <w:sz w:val="28"/>
          <w:szCs w:val="28"/>
        </w:rPr>
        <w:t>Дуданов</w:t>
      </w:r>
      <w:proofErr w:type="spellEnd"/>
      <w:r w:rsidRPr="00E62C38">
        <w:rPr>
          <w:color w:val="auto"/>
          <w:sz w:val="28"/>
          <w:szCs w:val="28"/>
        </w:rPr>
        <w:t xml:space="preserve"> И.П., </w:t>
      </w:r>
      <w:proofErr w:type="spellStart"/>
      <w:r w:rsidRPr="00E62C38">
        <w:rPr>
          <w:color w:val="auto"/>
          <w:sz w:val="28"/>
          <w:szCs w:val="28"/>
        </w:rPr>
        <w:t>Гагуа</w:t>
      </w:r>
      <w:proofErr w:type="spellEnd"/>
      <w:r w:rsidRPr="00E62C38">
        <w:rPr>
          <w:color w:val="auto"/>
          <w:sz w:val="28"/>
          <w:szCs w:val="28"/>
        </w:rPr>
        <w:t xml:space="preserve"> А.К., </w:t>
      </w:r>
      <w:proofErr w:type="spellStart"/>
      <w:r w:rsidRPr="00E62C38">
        <w:rPr>
          <w:color w:val="auto"/>
          <w:sz w:val="28"/>
          <w:szCs w:val="28"/>
        </w:rPr>
        <w:t>Кравцунов</w:t>
      </w:r>
      <w:proofErr w:type="spellEnd"/>
      <w:r w:rsidRPr="00E62C38">
        <w:rPr>
          <w:color w:val="auto"/>
          <w:sz w:val="28"/>
          <w:szCs w:val="28"/>
        </w:rPr>
        <w:t xml:space="preserve"> В.В., Серегин А.А., Зайцев А.И. Ретроградные </w:t>
      </w:r>
      <w:proofErr w:type="spellStart"/>
      <w:r w:rsidRPr="00E62C38">
        <w:rPr>
          <w:color w:val="auto"/>
          <w:sz w:val="28"/>
          <w:szCs w:val="28"/>
        </w:rPr>
        <w:t>рентгеноэндоскопические</w:t>
      </w:r>
      <w:proofErr w:type="spellEnd"/>
      <w:r w:rsidRPr="00E62C38">
        <w:rPr>
          <w:color w:val="auto"/>
          <w:sz w:val="28"/>
          <w:szCs w:val="28"/>
        </w:rPr>
        <w:t xml:space="preserve"> и </w:t>
      </w:r>
      <w:proofErr w:type="spellStart"/>
      <w:r w:rsidRPr="00E62C38">
        <w:rPr>
          <w:color w:val="auto"/>
          <w:sz w:val="28"/>
          <w:szCs w:val="28"/>
        </w:rPr>
        <w:t>антеградные</w:t>
      </w:r>
      <w:proofErr w:type="spellEnd"/>
      <w:r w:rsidRPr="00E62C38">
        <w:rPr>
          <w:color w:val="auto"/>
          <w:sz w:val="28"/>
          <w:szCs w:val="28"/>
        </w:rPr>
        <w:t xml:space="preserve"> </w:t>
      </w:r>
      <w:proofErr w:type="spellStart"/>
      <w:r w:rsidRPr="00E62C38">
        <w:rPr>
          <w:color w:val="auto"/>
          <w:sz w:val="28"/>
          <w:szCs w:val="28"/>
        </w:rPr>
        <w:t>чрескожные</w:t>
      </w:r>
      <w:proofErr w:type="spellEnd"/>
      <w:r w:rsidRPr="00E62C38">
        <w:rPr>
          <w:color w:val="auto"/>
          <w:sz w:val="28"/>
          <w:szCs w:val="28"/>
        </w:rPr>
        <w:t xml:space="preserve"> интервенционные вмешательства на желчных протоках у больных с механической желтухой. </w:t>
      </w:r>
      <w:r w:rsidRPr="00E62C38">
        <w:rPr>
          <w:i/>
          <w:color w:val="auto"/>
          <w:sz w:val="28"/>
          <w:szCs w:val="28"/>
        </w:rPr>
        <w:t>Медицинский академический журнал</w:t>
      </w:r>
      <w:r w:rsidRPr="00E62C38">
        <w:rPr>
          <w:color w:val="auto"/>
          <w:sz w:val="28"/>
          <w:szCs w:val="28"/>
        </w:rPr>
        <w:t xml:space="preserve">. </w:t>
      </w:r>
      <w:r w:rsidRPr="0028202D">
        <w:rPr>
          <w:color w:val="auto"/>
          <w:sz w:val="28"/>
          <w:szCs w:val="28"/>
        </w:rPr>
        <w:t xml:space="preserve">2011. </w:t>
      </w:r>
      <w:r w:rsidRPr="00E62C38">
        <w:rPr>
          <w:color w:val="auto"/>
          <w:sz w:val="28"/>
          <w:szCs w:val="28"/>
        </w:rPr>
        <w:t>Т</w:t>
      </w:r>
      <w:r w:rsidRPr="0028202D">
        <w:rPr>
          <w:color w:val="auto"/>
          <w:sz w:val="28"/>
          <w:szCs w:val="28"/>
        </w:rPr>
        <w:t>.</w:t>
      </w:r>
      <w:r w:rsidRPr="00E62C38">
        <w:rPr>
          <w:color w:val="auto"/>
          <w:sz w:val="28"/>
          <w:szCs w:val="28"/>
        </w:rPr>
        <w:t xml:space="preserve"> </w:t>
      </w:r>
      <w:r w:rsidRPr="0028202D">
        <w:rPr>
          <w:color w:val="auto"/>
          <w:sz w:val="28"/>
          <w:szCs w:val="28"/>
        </w:rPr>
        <w:t>11, №</w:t>
      </w:r>
      <w:r w:rsidRPr="00E62C38">
        <w:rPr>
          <w:color w:val="auto"/>
          <w:sz w:val="28"/>
          <w:szCs w:val="28"/>
        </w:rPr>
        <w:t xml:space="preserve"> </w:t>
      </w:r>
      <w:r w:rsidRPr="0028202D">
        <w:rPr>
          <w:color w:val="auto"/>
          <w:sz w:val="28"/>
          <w:szCs w:val="28"/>
        </w:rPr>
        <w:t xml:space="preserve">4. </w:t>
      </w:r>
      <w:r w:rsidRPr="00E62C38">
        <w:rPr>
          <w:color w:val="auto"/>
          <w:sz w:val="28"/>
          <w:szCs w:val="28"/>
        </w:rPr>
        <w:t>С</w:t>
      </w:r>
      <w:r w:rsidRPr="0028202D">
        <w:rPr>
          <w:color w:val="auto"/>
          <w:sz w:val="28"/>
          <w:szCs w:val="28"/>
        </w:rPr>
        <w:t>. 92</w:t>
      </w:r>
      <w:r w:rsidRPr="00E62C38">
        <w:rPr>
          <w:color w:val="auto"/>
          <w:sz w:val="28"/>
          <w:szCs w:val="28"/>
        </w:rPr>
        <w:t>–</w:t>
      </w:r>
      <w:r w:rsidRPr="0028202D">
        <w:rPr>
          <w:color w:val="auto"/>
          <w:sz w:val="28"/>
          <w:szCs w:val="28"/>
        </w:rPr>
        <w:t>96.</w:t>
      </w:r>
      <w:bookmarkEnd w:id="11"/>
    </w:p>
    <w:p w:rsidR="0028202D" w:rsidRPr="0028202D" w:rsidRDefault="0028202D" w:rsidP="0028202D">
      <w:pPr>
        <w:pStyle w:val="a0"/>
        <w:spacing w:line="240" w:lineRule="auto"/>
        <w:ind w:left="360"/>
        <w:jc w:val="both"/>
        <w:rPr>
          <w:color w:val="auto"/>
        </w:rPr>
      </w:pPr>
      <w:proofErr w:type="gramStart"/>
      <w:r w:rsidRPr="0028202D">
        <w:rPr>
          <w:color w:val="auto"/>
          <w:sz w:val="28"/>
          <w:szCs w:val="28"/>
        </w:rPr>
        <w:t>[</w:t>
      </w:r>
      <w:proofErr w:type="spellStart"/>
      <w:r w:rsidRPr="0028202D">
        <w:rPr>
          <w:color w:val="auto"/>
          <w:sz w:val="28"/>
          <w:szCs w:val="28"/>
        </w:rPr>
        <w:t>Zagaynov</w:t>
      </w:r>
      <w:proofErr w:type="spellEnd"/>
      <w:r w:rsidRPr="0028202D">
        <w:rPr>
          <w:color w:val="auto"/>
          <w:sz w:val="28"/>
          <w:szCs w:val="28"/>
        </w:rPr>
        <w:t xml:space="preserve"> </w:t>
      </w:r>
      <w:proofErr w:type="spellStart"/>
      <w:r w:rsidRPr="0028202D">
        <w:rPr>
          <w:color w:val="auto"/>
          <w:sz w:val="28"/>
          <w:szCs w:val="28"/>
        </w:rPr>
        <w:t>V.Ye</w:t>
      </w:r>
      <w:proofErr w:type="spellEnd"/>
      <w:r w:rsidRPr="0028202D">
        <w:rPr>
          <w:color w:val="auto"/>
          <w:sz w:val="28"/>
          <w:szCs w:val="28"/>
        </w:rPr>
        <w:t xml:space="preserve">., </w:t>
      </w:r>
      <w:proofErr w:type="spellStart"/>
      <w:r w:rsidRPr="0028202D">
        <w:rPr>
          <w:color w:val="auto"/>
          <w:sz w:val="28"/>
          <w:szCs w:val="28"/>
        </w:rPr>
        <w:t>Dudanov</w:t>
      </w:r>
      <w:proofErr w:type="spellEnd"/>
      <w:r w:rsidRPr="0028202D">
        <w:rPr>
          <w:color w:val="auto"/>
          <w:sz w:val="28"/>
          <w:szCs w:val="28"/>
        </w:rPr>
        <w:t xml:space="preserve"> I.P., </w:t>
      </w:r>
      <w:proofErr w:type="spellStart"/>
      <w:r w:rsidRPr="0028202D">
        <w:rPr>
          <w:color w:val="auto"/>
          <w:sz w:val="28"/>
          <w:szCs w:val="28"/>
        </w:rPr>
        <w:t>Gagua</w:t>
      </w:r>
      <w:proofErr w:type="spellEnd"/>
      <w:r w:rsidRPr="0028202D">
        <w:rPr>
          <w:color w:val="auto"/>
          <w:sz w:val="28"/>
          <w:szCs w:val="28"/>
        </w:rPr>
        <w:t xml:space="preserve"> A.K., </w:t>
      </w:r>
      <w:proofErr w:type="spellStart"/>
      <w:r w:rsidRPr="0028202D">
        <w:rPr>
          <w:color w:val="auto"/>
          <w:sz w:val="28"/>
          <w:szCs w:val="28"/>
        </w:rPr>
        <w:t>Kravtsunov</w:t>
      </w:r>
      <w:proofErr w:type="spellEnd"/>
      <w:r w:rsidRPr="0028202D">
        <w:rPr>
          <w:color w:val="auto"/>
          <w:sz w:val="28"/>
          <w:szCs w:val="28"/>
        </w:rPr>
        <w:t xml:space="preserve"> V.V., </w:t>
      </w:r>
      <w:proofErr w:type="spellStart"/>
      <w:r w:rsidRPr="0028202D">
        <w:rPr>
          <w:color w:val="auto"/>
          <w:sz w:val="28"/>
          <w:szCs w:val="28"/>
        </w:rPr>
        <w:t>Seregin</w:t>
      </w:r>
      <w:proofErr w:type="spellEnd"/>
      <w:r w:rsidRPr="0028202D">
        <w:rPr>
          <w:color w:val="auto"/>
          <w:sz w:val="28"/>
          <w:szCs w:val="28"/>
        </w:rPr>
        <w:t xml:space="preserve"> A.A., </w:t>
      </w:r>
      <w:proofErr w:type="spellStart"/>
      <w:r w:rsidRPr="0028202D">
        <w:rPr>
          <w:color w:val="auto"/>
          <w:sz w:val="28"/>
          <w:szCs w:val="28"/>
        </w:rPr>
        <w:t>Zaytsev</w:t>
      </w:r>
      <w:proofErr w:type="spellEnd"/>
      <w:r w:rsidRPr="0028202D">
        <w:rPr>
          <w:color w:val="auto"/>
          <w:sz w:val="28"/>
          <w:szCs w:val="28"/>
        </w:rPr>
        <w:t xml:space="preserve"> A.I.</w:t>
      </w:r>
      <w:proofErr w:type="gramEnd"/>
      <w:r w:rsidRPr="0028202D">
        <w:rPr>
          <w:color w:val="auto"/>
          <w:sz w:val="28"/>
          <w:szCs w:val="28"/>
        </w:rPr>
        <w:t xml:space="preserve"> </w:t>
      </w:r>
      <w:proofErr w:type="spellStart"/>
      <w:r w:rsidRPr="0028202D">
        <w:rPr>
          <w:color w:val="auto"/>
          <w:sz w:val="28"/>
          <w:szCs w:val="28"/>
        </w:rPr>
        <w:t>Retrogradnyye</w:t>
      </w:r>
      <w:proofErr w:type="spellEnd"/>
      <w:r w:rsidRPr="0028202D">
        <w:rPr>
          <w:color w:val="auto"/>
          <w:sz w:val="28"/>
          <w:szCs w:val="28"/>
        </w:rPr>
        <w:t xml:space="preserve"> </w:t>
      </w:r>
      <w:proofErr w:type="spellStart"/>
      <w:r w:rsidRPr="0028202D">
        <w:rPr>
          <w:color w:val="auto"/>
          <w:sz w:val="28"/>
          <w:szCs w:val="28"/>
        </w:rPr>
        <w:t>rentgenoendoskopicheskiye</w:t>
      </w:r>
      <w:proofErr w:type="spellEnd"/>
      <w:r w:rsidRPr="0028202D">
        <w:rPr>
          <w:color w:val="auto"/>
          <w:sz w:val="28"/>
          <w:szCs w:val="28"/>
        </w:rPr>
        <w:t xml:space="preserve"> i </w:t>
      </w:r>
      <w:proofErr w:type="spellStart"/>
      <w:r w:rsidRPr="0028202D">
        <w:rPr>
          <w:color w:val="auto"/>
          <w:sz w:val="28"/>
          <w:szCs w:val="28"/>
        </w:rPr>
        <w:t>antegradnyye</w:t>
      </w:r>
      <w:proofErr w:type="spellEnd"/>
      <w:r w:rsidRPr="0028202D">
        <w:rPr>
          <w:color w:val="auto"/>
          <w:sz w:val="28"/>
          <w:szCs w:val="28"/>
        </w:rPr>
        <w:t xml:space="preserve"> </w:t>
      </w:r>
      <w:proofErr w:type="spellStart"/>
      <w:r w:rsidRPr="0028202D">
        <w:rPr>
          <w:color w:val="auto"/>
          <w:sz w:val="28"/>
          <w:szCs w:val="28"/>
        </w:rPr>
        <w:t>chreskozhnyye</w:t>
      </w:r>
      <w:proofErr w:type="spellEnd"/>
      <w:r w:rsidRPr="0028202D">
        <w:rPr>
          <w:color w:val="auto"/>
          <w:sz w:val="28"/>
          <w:szCs w:val="28"/>
        </w:rPr>
        <w:t xml:space="preserve"> </w:t>
      </w:r>
      <w:proofErr w:type="spellStart"/>
      <w:r w:rsidRPr="0028202D">
        <w:rPr>
          <w:color w:val="auto"/>
          <w:sz w:val="28"/>
          <w:szCs w:val="28"/>
        </w:rPr>
        <w:t>interventsionnyye</w:t>
      </w:r>
      <w:proofErr w:type="spellEnd"/>
      <w:r w:rsidRPr="0028202D">
        <w:rPr>
          <w:color w:val="auto"/>
          <w:sz w:val="28"/>
          <w:szCs w:val="28"/>
        </w:rPr>
        <w:t xml:space="preserve"> </w:t>
      </w:r>
      <w:proofErr w:type="spellStart"/>
      <w:r w:rsidRPr="0028202D">
        <w:rPr>
          <w:color w:val="auto"/>
          <w:sz w:val="28"/>
          <w:szCs w:val="28"/>
        </w:rPr>
        <w:t>vmeshatel'stva</w:t>
      </w:r>
      <w:proofErr w:type="spellEnd"/>
      <w:r w:rsidRPr="0028202D">
        <w:rPr>
          <w:color w:val="auto"/>
          <w:sz w:val="28"/>
          <w:szCs w:val="28"/>
        </w:rPr>
        <w:t xml:space="preserve"> </w:t>
      </w:r>
      <w:proofErr w:type="spellStart"/>
      <w:r w:rsidRPr="0028202D">
        <w:rPr>
          <w:color w:val="auto"/>
          <w:sz w:val="28"/>
          <w:szCs w:val="28"/>
        </w:rPr>
        <w:t>na</w:t>
      </w:r>
      <w:proofErr w:type="spellEnd"/>
      <w:r w:rsidRPr="0028202D">
        <w:rPr>
          <w:color w:val="auto"/>
          <w:sz w:val="28"/>
          <w:szCs w:val="28"/>
        </w:rPr>
        <w:t xml:space="preserve"> </w:t>
      </w:r>
      <w:proofErr w:type="spellStart"/>
      <w:r w:rsidRPr="0028202D">
        <w:rPr>
          <w:color w:val="auto"/>
          <w:sz w:val="28"/>
          <w:szCs w:val="28"/>
        </w:rPr>
        <w:t>zhelchnykh</w:t>
      </w:r>
      <w:proofErr w:type="spellEnd"/>
      <w:r w:rsidRPr="0028202D">
        <w:rPr>
          <w:color w:val="auto"/>
          <w:sz w:val="28"/>
          <w:szCs w:val="28"/>
        </w:rPr>
        <w:t xml:space="preserve"> </w:t>
      </w:r>
      <w:proofErr w:type="spellStart"/>
      <w:r w:rsidRPr="0028202D">
        <w:rPr>
          <w:color w:val="auto"/>
          <w:sz w:val="28"/>
          <w:szCs w:val="28"/>
        </w:rPr>
        <w:t>protokakh</w:t>
      </w:r>
      <w:proofErr w:type="spellEnd"/>
      <w:r w:rsidRPr="0028202D">
        <w:rPr>
          <w:color w:val="auto"/>
          <w:sz w:val="28"/>
          <w:szCs w:val="28"/>
        </w:rPr>
        <w:t xml:space="preserve"> u </w:t>
      </w:r>
      <w:proofErr w:type="spellStart"/>
      <w:r w:rsidRPr="0028202D">
        <w:rPr>
          <w:color w:val="auto"/>
          <w:sz w:val="28"/>
          <w:szCs w:val="28"/>
        </w:rPr>
        <w:t>bol'nykh</w:t>
      </w:r>
      <w:proofErr w:type="spellEnd"/>
      <w:r w:rsidRPr="0028202D">
        <w:rPr>
          <w:color w:val="auto"/>
          <w:sz w:val="28"/>
          <w:szCs w:val="28"/>
        </w:rPr>
        <w:t xml:space="preserve"> s </w:t>
      </w:r>
      <w:proofErr w:type="spellStart"/>
      <w:r w:rsidRPr="0028202D">
        <w:rPr>
          <w:color w:val="auto"/>
          <w:sz w:val="28"/>
          <w:szCs w:val="28"/>
        </w:rPr>
        <w:t>mekhanicheskoy</w:t>
      </w:r>
      <w:proofErr w:type="spellEnd"/>
      <w:r w:rsidRPr="0028202D">
        <w:rPr>
          <w:color w:val="auto"/>
          <w:sz w:val="28"/>
          <w:szCs w:val="28"/>
        </w:rPr>
        <w:t xml:space="preserve"> </w:t>
      </w:r>
      <w:proofErr w:type="spellStart"/>
      <w:r w:rsidRPr="0028202D">
        <w:rPr>
          <w:color w:val="auto"/>
          <w:sz w:val="28"/>
          <w:szCs w:val="28"/>
        </w:rPr>
        <w:t>zheltukhoy</w:t>
      </w:r>
      <w:proofErr w:type="spellEnd"/>
      <w:r w:rsidRPr="0028202D">
        <w:rPr>
          <w:color w:val="auto"/>
          <w:sz w:val="28"/>
          <w:szCs w:val="28"/>
        </w:rPr>
        <w:t xml:space="preserve">. </w:t>
      </w:r>
      <w:proofErr w:type="spellStart"/>
      <w:r w:rsidRPr="0028202D">
        <w:rPr>
          <w:i/>
          <w:color w:val="auto"/>
          <w:sz w:val="28"/>
          <w:szCs w:val="28"/>
        </w:rPr>
        <w:t>Meditsinskiy</w:t>
      </w:r>
      <w:proofErr w:type="spellEnd"/>
      <w:r w:rsidRPr="0028202D">
        <w:rPr>
          <w:i/>
          <w:color w:val="auto"/>
          <w:sz w:val="28"/>
          <w:szCs w:val="28"/>
        </w:rPr>
        <w:t xml:space="preserve"> </w:t>
      </w:r>
      <w:proofErr w:type="spellStart"/>
      <w:r w:rsidRPr="0028202D">
        <w:rPr>
          <w:i/>
          <w:color w:val="auto"/>
          <w:sz w:val="28"/>
          <w:szCs w:val="28"/>
        </w:rPr>
        <w:t>akademicheskiy</w:t>
      </w:r>
      <w:proofErr w:type="spellEnd"/>
      <w:r w:rsidRPr="0028202D">
        <w:rPr>
          <w:i/>
          <w:color w:val="auto"/>
          <w:sz w:val="28"/>
          <w:szCs w:val="28"/>
        </w:rPr>
        <w:t xml:space="preserve"> </w:t>
      </w:r>
      <w:proofErr w:type="spellStart"/>
      <w:r w:rsidRPr="0028202D">
        <w:rPr>
          <w:i/>
          <w:color w:val="auto"/>
          <w:sz w:val="28"/>
          <w:szCs w:val="28"/>
        </w:rPr>
        <w:t>zhurnal</w:t>
      </w:r>
      <w:proofErr w:type="spellEnd"/>
      <w:r w:rsidRPr="0028202D">
        <w:rPr>
          <w:color w:val="auto"/>
          <w:sz w:val="28"/>
          <w:szCs w:val="28"/>
        </w:rPr>
        <w:t xml:space="preserve">. 2011. T. 11, № 4. </w:t>
      </w:r>
      <w:proofErr w:type="gramStart"/>
      <w:r w:rsidRPr="0028202D">
        <w:rPr>
          <w:color w:val="auto"/>
          <w:sz w:val="28"/>
          <w:szCs w:val="28"/>
        </w:rPr>
        <w:t>S. 92–96.</w:t>
      </w:r>
      <w:r>
        <w:rPr>
          <w:color w:val="auto"/>
          <w:sz w:val="28"/>
          <w:szCs w:val="28"/>
          <w:lang w:val="en-US"/>
        </w:rPr>
        <w:t>]</w:t>
      </w:r>
      <w:proofErr w:type="gramEnd"/>
    </w:p>
    <w:p w:rsidR="00E62C38" w:rsidRPr="0028202D" w:rsidRDefault="00E62C38" w:rsidP="00E62C38">
      <w:pPr>
        <w:pStyle w:val="a0"/>
        <w:numPr>
          <w:ilvl w:val="0"/>
          <w:numId w:val="3"/>
        </w:numPr>
        <w:spacing w:line="240" w:lineRule="auto"/>
        <w:jc w:val="both"/>
        <w:rPr>
          <w:color w:val="auto"/>
        </w:rPr>
      </w:pPr>
      <w:bookmarkStart w:id="12" w:name="_Ref15415117"/>
      <w:r w:rsidRPr="00E62C38">
        <w:rPr>
          <w:color w:val="auto"/>
          <w:sz w:val="28"/>
          <w:szCs w:val="28"/>
        </w:rPr>
        <w:t xml:space="preserve">Кадыров Д.М., </w:t>
      </w:r>
      <w:proofErr w:type="spellStart"/>
      <w:r w:rsidRPr="00E62C38">
        <w:rPr>
          <w:color w:val="auto"/>
          <w:sz w:val="28"/>
          <w:szCs w:val="28"/>
        </w:rPr>
        <w:t>Восиев</w:t>
      </w:r>
      <w:proofErr w:type="spellEnd"/>
      <w:r w:rsidRPr="00E62C38">
        <w:rPr>
          <w:color w:val="auto"/>
          <w:sz w:val="28"/>
          <w:szCs w:val="28"/>
        </w:rPr>
        <w:t xml:space="preserve"> А.С. </w:t>
      </w:r>
      <w:proofErr w:type="spellStart"/>
      <w:r w:rsidRPr="00E62C38">
        <w:rPr>
          <w:color w:val="auto"/>
          <w:sz w:val="28"/>
          <w:szCs w:val="28"/>
        </w:rPr>
        <w:t>Чрескожное</w:t>
      </w:r>
      <w:proofErr w:type="spellEnd"/>
      <w:r w:rsidRPr="00E62C38">
        <w:rPr>
          <w:color w:val="auto"/>
          <w:sz w:val="28"/>
          <w:szCs w:val="28"/>
        </w:rPr>
        <w:t xml:space="preserve"> </w:t>
      </w:r>
      <w:proofErr w:type="spellStart"/>
      <w:r w:rsidRPr="00E62C38">
        <w:rPr>
          <w:color w:val="auto"/>
          <w:sz w:val="28"/>
          <w:szCs w:val="28"/>
        </w:rPr>
        <w:t>чреспеченочное</w:t>
      </w:r>
      <w:proofErr w:type="spellEnd"/>
      <w:r w:rsidRPr="00E62C38">
        <w:rPr>
          <w:color w:val="auto"/>
          <w:sz w:val="28"/>
          <w:szCs w:val="28"/>
        </w:rPr>
        <w:t xml:space="preserve"> </w:t>
      </w:r>
      <w:proofErr w:type="spellStart"/>
      <w:r w:rsidRPr="00E62C38">
        <w:rPr>
          <w:color w:val="auto"/>
          <w:sz w:val="28"/>
          <w:szCs w:val="28"/>
        </w:rPr>
        <w:t>билиарное</w:t>
      </w:r>
      <w:proofErr w:type="spellEnd"/>
      <w:r w:rsidRPr="00E62C38">
        <w:rPr>
          <w:color w:val="auto"/>
          <w:sz w:val="28"/>
          <w:szCs w:val="28"/>
        </w:rPr>
        <w:t xml:space="preserve"> дренирование в лечении больных механической желтухой. </w:t>
      </w:r>
      <w:r w:rsidRPr="00E62C38">
        <w:rPr>
          <w:i/>
          <w:color w:val="auto"/>
          <w:sz w:val="28"/>
          <w:szCs w:val="28"/>
        </w:rPr>
        <w:t>Известия Академии наук Республики Таджикистан. Отделение биологических и медицинских наук</w:t>
      </w:r>
      <w:r w:rsidRPr="00E62C38">
        <w:rPr>
          <w:color w:val="auto"/>
          <w:sz w:val="28"/>
          <w:szCs w:val="28"/>
        </w:rPr>
        <w:t>. 2014. № 2 (186). С. 63–70.</w:t>
      </w:r>
      <w:bookmarkEnd w:id="12"/>
    </w:p>
    <w:p w:rsidR="0028202D" w:rsidRPr="00E62C38" w:rsidRDefault="0028202D" w:rsidP="0028202D">
      <w:pPr>
        <w:pStyle w:val="a0"/>
        <w:spacing w:line="240" w:lineRule="auto"/>
        <w:ind w:left="360"/>
        <w:jc w:val="both"/>
        <w:rPr>
          <w:color w:val="auto"/>
        </w:rPr>
      </w:pPr>
      <w:proofErr w:type="gramStart"/>
      <w:r w:rsidRPr="0028202D">
        <w:rPr>
          <w:color w:val="auto"/>
          <w:sz w:val="28"/>
          <w:szCs w:val="28"/>
        </w:rPr>
        <w:lastRenderedPageBreak/>
        <w:t>[</w:t>
      </w:r>
      <w:proofErr w:type="spellStart"/>
      <w:r w:rsidRPr="0028202D">
        <w:rPr>
          <w:color w:val="auto"/>
          <w:sz w:val="28"/>
          <w:szCs w:val="28"/>
        </w:rPr>
        <w:t>Kadyrov</w:t>
      </w:r>
      <w:proofErr w:type="spellEnd"/>
      <w:r w:rsidRPr="0028202D">
        <w:rPr>
          <w:color w:val="auto"/>
          <w:sz w:val="28"/>
          <w:szCs w:val="28"/>
        </w:rPr>
        <w:t xml:space="preserve"> D.M., </w:t>
      </w:r>
      <w:proofErr w:type="spellStart"/>
      <w:r w:rsidRPr="0028202D">
        <w:rPr>
          <w:color w:val="auto"/>
          <w:sz w:val="28"/>
          <w:szCs w:val="28"/>
        </w:rPr>
        <w:t>Vosiyev</w:t>
      </w:r>
      <w:proofErr w:type="spellEnd"/>
      <w:r w:rsidRPr="0028202D">
        <w:rPr>
          <w:color w:val="auto"/>
          <w:sz w:val="28"/>
          <w:szCs w:val="28"/>
        </w:rPr>
        <w:t xml:space="preserve"> A.S.</w:t>
      </w:r>
      <w:proofErr w:type="gramEnd"/>
      <w:r w:rsidRPr="0028202D">
        <w:rPr>
          <w:color w:val="auto"/>
          <w:sz w:val="28"/>
          <w:szCs w:val="28"/>
        </w:rPr>
        <w:t xml:space="preserve"> </w:t>
      </w:r>
      <w:proofErr w:type="spellStart"/>
      <w:r w:rsidRPr="0028202D">
        <w:rPr>
          <w:color w:val="auto"/>
          <w:sz w:val="28"/>
          <w:szCs w:val="28"/>
        </w:rPr>
        <w:t>Chreskozhnoye</w:t>
      </w:r>
      <w:proofErr w:type="spellEnd"/>
      <w:r w:rsidRPr="0028202D">
        <w:rPr>
          <w:color w:val="auto"/>
          <w:sz w:val="28"/>
          <w:szCs w:val="28"/>
        </w:rPr>
        <w:t xml:space="preserve"> </w:t>
      </w:r>
      <w:proofErr w:type="spellStart"/>
      <w:r w:rsidRPr="0028202D">
        <w:rPr>
          <w:color w:val="auto"/>
          <w:sz w:val="28"/>
          <w:szCs w:val="28"/>
        </w:rPr>
        <w:t>chrespechenochnoye</w:t>
      </w:r>
      <w:proofErr w:type="spellEnd"/>
      <w:r w:rsidRPr="0028202D">
        <w:rPr>
          <w:color w:val="auto"/>
          <w:sz w:val="28"/>
          <w:szCs w:val="28"/>
        </w:rPr>
        <w:t xml:space="preserve"> </w:t>
      </w:r>
      <w:proofErr w:type="spellStart"/>
      <w:r w:rsidRPr="0028202D">
        <w:rPr>
          <w:color w:val="auto"/>
          <w:sz w:val="28"/>
          <w:szCs w:val="28"/>
        </w:rPr>
        <w:t>biliarnoye</w:t>
      </w:r>
      <w:proofErr w:type="spellEnd"/>
      <w:r w:rsidRPr="0028202D">
        <w:rPr>
          <w:color w:val="auto"/>
          <w:sz w:val="28"/>
          <w:szCs w:val="28"/>
        </w:rPr>
        <w:t xml:space="preserve"> </w:t>
      </w:r>
      <w:proofErr w:type="spellStart"/>
      <w:r w:rsidRPr="0028202D">
        <w:rPr>
          <w:color w:val="auto"/>
          <w:sz w:val="28"/>
          <w:szCs w:val="28"/>
        </w:rPr>
        <w:t>drenirovaniye</w:t>
      </w:r>
      <w:proofErr w:type="spellEnd"/>
      <w:r w:rsidRPr="0028202D">
        <w:rPr>
          <w:color w:val="auto"/>
          <w:sz w:val="28"/>
          <w:szCs w:val="28"/>
        </w:rPr>
        <w:t xml:space="preserve"> v </w:t>
      </w:r>
      <w:proofErr w:type="spellStart"/>
      <w:r w:rsidRPr="0028202D">
        <w:rPr>
          <w:color w:val="auto"/>
          <w:sz w:val="28"/>
          <w:szCs w:val="28"/>
        </w:rPr>
        <w:t>lechenii</w:t>
      </w:r>
      <w:proofErr w:type="spellEnd"/>
      <w:r w:rsidRPr="0028202D">
        <w:rPr>
          <w:color w:val="auto"/>
          <w:sz w:val="28"/>
          <w:szCs w:val="28"/>
        </w:rPr>
        <w:t xml:space="preserve"> </w:t>
      </w:r>
      <w:proofErr w:type="spellStart"/>
      <w:r w:rsidRPr="0028202D">
        <w:rPr>
          <w:color w:val="auto"/>
          <w:sz w:val="28"/>
          <w:szCs w:val="28"/>
        </w:rPr>
        <w:t>bol'nykh</w:t>
      </w:r>
      <w:proofErr w:type="spellEnd"/>
      <w:r w:rsidRPr="0028202D">
        <w:rPr>
          <w:color w:val="auto"/>
          <w:sz w:val="28"/>
          <w:szCs w:val="28"/>
        </w:rPr>
        <w:t xml:space="preserve"> </w:t>
      </w:r>
      <w:proofErr w:type="spellStart"/>
      <w:r w:rsidRPr="0028202D">
        <w:rPr>
          <w:color w:val="auto"/>
          <w:sz w:val="28"/>
          <w:szCs w:val="28"/>
        </w:rPr>
        <w:t>mekhanicheskoy</w:t>
      </w:r>
      <w:proofErr w:type="spellEnd"/>
      <w:r w:rsidRPr="0028202D">
        <w:rPr>
          <w:color w:val="auto"/>
          <w:sz w:val="28"/>
          <w:szCs w:val="28"/>
        </w:rPr>
        <w:t xml:space="preserve"> </w:t>
      </w:r>
      <w:proofErr w:type="spellStart"/>
      <w:r w:rsidRPr="0028202D">
        <w:rPr>
          <w:color w:val="auto"/>
          <w:sz w:val="28"/>
          <w:szCs w:val="28"/>
        </w:rPr>
        <w:t>zheltukhoy</w:t>
      </w:r>
      <w:proofErr w:type="spellEnd"/>
      <w:r w:rsidRPr="0028202D">
        <w:rPr>
          <w:color w:val="auto"/>
          <w:sz w:val="28"/>
          <w:szCs w:val="28"/>
        </w:rPr>
        <w:t xml:space="preserve">. </w:t>
      </w:r>
      <w:proofErr w:type="spellStart"/>
      <w:proofErr w:type="gramStart"/>
      <w:r w:rsidRPr="0028202D">
        <w:rPr>
          <w:i/>
          <w:color w:val="auto"/>
          <w:sz w:val="28"/>
          <w:szCs w:val="28"/>
          <w:lang w:val="en-US"/>
        </w:rPr>
        <w:t>Izvestiya</w:t>
      </w:r>
      <w:proofErr w:type="spellEnd"/>
      <w:r w:rsidRPr="0028202D">
        <w:rPr>
          <w:i/>
          <w:color w:val="auto"/>
          <w:sz w:val="28"/>
          <w:szCs w:val="28"/>
          <w:lang w:val="en-US"/>
        </w:rPr>
        <w:t xml:space="preserve"> </w:t>
      </w:r>
      <w:proofErr w:type="spellStart"/>
      <w:r w:rsidRPr="0028202D">
        <w:rPr>
          <w:i/>
          <w:color w:val="auto"/>
          <w:sz w:val="28"/>
          <w:szCs w:val="28"/>
          <w:lang w:val="en-US"/>
        </w:rPr>
        <w:t>Akademii</w:t>
      </w:r>
      <w:proofErr w:type="spellEnd"/>
      <w:r w:rsidRPr="0028202D">
        <w:rPr>
          <w:i/>
          <w:color w:val="auto"/>
          <w:sz w:val="28"/>
          <w:szCs w:val="28"/>
          <w:lang w:val="en-US"/>
        </w:rPr>
        <w:t xml:space="preserve"> </w:t>
      </w:r>
      <w:proofErr w:type="spellStart"/>
      <w:r w:rsidRPr="0028202D">
        <w:rPr>
          <w:i/>
          <w:color w:val="auto"/>
          <w:sz w:val="28"/>
          <w:szCs w:val="28"/>
          <w:lang w:val="en-US"/>
        </w:rPr>
        <w:t>nauk</w:t>
      </w:r>
      <w:proofErr w:type="spellEnd"/>
      <w:r w:rsidRPr="0028202D">
        <w:rPr>
          <w:i/>
          <w:color w:val="auto"/>
          <w:sz w:val="28"/>
          <w:szCs w:val="28"/>
          <w:lang w:val="en-US"/>
        </w:rPr>
        <w:t xml:space="preserve"> </w:t>
      </w:r>
      <w:proofErr w:type="spellStart"/>
      <w:r w:rsidRPr="0028202D">
        <w:rPr>
          <w:i/>
          <w:color w:val="auto"/>
          <w:sz w:val="28"/>
          <w:szCs w:val="28"/>
          <w:lang w:val="en-US"/>
        </w:rPr>
        <w:t>Respubliki</w:t>
      </w:r>
      <w:proofErr w:type="spellEnd"/>
      <w:r w:rsidRPr="0028202D">
        <w:rPr>
          <w:i/>
          <w:color w:val="auto"/>
          <w:sz w:val="28"/>
          <w:szCs w:val="28"/>
          <w:lang w:val="en-US"/>
        </w:rPr>
        <w:t xml:space="preserve"> Tadzhikistan.</w:t>
      </w:r>
      <w:proofErr w:type="gramEnd"/>
      <w:r w:rsidRPr="0028202D">
        <w:rPr>
          <w:i/>
          <w:color w:val="auto"/>
          <w:sz w:val="28"/>
          <w:szCs w:val="28"/>
          <w:lang w:val="en-US"/>
        </w:rPr>
        <w:t xml:space="preserve"> </w:t>
      </w:r>
      <w:proofErr w:type="spellStart"/>
      <w:proofErr w:type="gramStart"/>
      <w:r w:rsidRPr="0028202D">
        <w:rPr>
          <w:i/>
          <w:color w:val="auto"/>
          <w:sz w:val="28"/>
          <w:szCs w:val="28"/>
          <w:lang w:val="en-US"/>
        </w:rPr>
        <w:t>Otdeleniye</w:t>
      </w:r>
      <w:proofErr w:type="spellEnd"/>
      <w:r w:rsidRPr="0028202D">
        <w:rPr>
          <w:i/>
          <w:color w:val="auto"/>
          <w:sz w:val="28"/>
          <w:szCs w:val="28"/>
          <w:lang w:val="en-US"/>
        </w:rPr>
        <w:t xml:space="preserve"> </w:t>
      </w:r>
      <w:proofErr w:type="spellStart"/>
      <w:r w:rsidRPr="0028202D">
        <w:rPr>
          <w:i/>
          <w:color w:val="auto"/>
          <w:sz w:val="28"/>
          <w:szCs w:val="28"/>
          <w:lang w:val="en-US"/>
        </w:rPr>
        <w:t>biologicheskikh</w:t>
      </w:r>
      <w:proofErr w:type="spellEnd"/>
      <w:r w:rsidRPr="0028202D">
        <w:rPr>
          <w:i/>
          <w:color w:val="auto"/>
          <w:sz w:val="28"/>
          <w:szCs w:val="28"/>
          <w:lang w:val="en-US"/>
        </w:rPr>
        <w:t xml:space="preserve"> i </w:t>
      </w:r>
      <w:proofErr w:type="spellStart"/>
      <w:r w:rsidRPr="0028202D">
        <w:rPr>
          <w:i/>
          <w:color w:val="auto"/>
          <w:sz w:val="28"/>
          <w:szCs w:val="28"/>
          <w:lang w:val="en-US"/>
        </w:rPr>
        <w:t>meditsinskikh</w:t>
      </w:r>
      <w:proofErr w:type="spellEnd"/>
      <w:r w:rsidRPr="0028202D">
        <w:rPr>
          <w:i/>
          <w:color w:val="auto"/>
          <w:sz w:val="28"/>
          <w:szCs w:val="28"/>
          <w:lang w:val="en-US"/>
        </w:rPr>
        <w:t xml:space="preserve"> </w:t>
      </w:r>
      <w:proofErr w:type="spellStart"/>
      <w:r w:rsidRPr="0028202D">
        <w:rPr>
          <w:i/>
          <w:color w:val="auto"/>
          <w:sz w:val="28"/>
          <w:szCs w:val="28"/>
          <w:lang w:val="en-US"/>
        </w:rPr>
        <w:t>nauk</w:t>
      </w:r>
      <w:proofErr w:type="spellEnd"/>
      <w:r w:rsidRPr="0028202D">
        <w:rPr>
          <w:color w:val="auto"/>
          <w:sz w:val="28"/>
          <w:szCs w:val="28"/>
          <w:lang w:val="en-US"/>
        </w:rPr>
        <w:t>.</w:t>
      </w:r>
      <w:proofErr w:type="gramEnd"/>
      <w:r w:rsidRPr="0028202D">
        <w:rPr>
          <w:color w:val="auto"/>
          <w:sz w:val="28"/>
          <w:szCs w:val="28"/>
          <w:lang w:val="en-US"/>
        </w:rPr>
        <w:t xml:space="preserve"> </w:t>
      </w:r>
      <w:r w:rsidRPr="0028202D">
        <w:rPr>
          <w:color w:val="auto"/>
          <w:sz w:val="28"/>
          <w:szCs w:val="28"/>
        </w:rPr>
        <w:t xml:space="preserve">2014. № 2 (186). </w:t>
      </w:r>
      <w:proofErr w:type="gramStart"/>
      <w:r w:rsidRPr="0028202D">
        <w:rPr>
          <w:color w:val="auto"/>
          <w:sz w:val="28"/>
          <w:szCs w:val="28"/>
        </w:rPr>
        <w:t>S. 63–70.</w:t>
      </w:r>
      <w:r>
        <w:rPr>
          <w:color w:val="auto"/>
          <w:sz w:val="28"/>
          <w:szCs w:val="28"/>
          <w:lang w:val="en-US"/>
        </w:rPr>
        <w:t>]</w:t>
      </w:r>
      <w:proofErr w:type="gramEnd"/>
    </w:p>
    <w:p w:rsidR="00E62C38" w:rsidRPr="0028202D" w:rsidRDefault="00E62C38" w:rsidP="00E62C38">
      <w:pPr>
        <w:pStyle w:val="a0"/>
        <w:numPr>
          <w:ilvl w:val="0"/>
          <w:numId w:val="3"/>
        </w:numPr>
        <w:spacing w:line="240" w:lineRule="auto"/>
        <w:jc w:val="both"/>
        <w:rPr>
          <w:color w:val="auto"/>
        </w:rPr>
      </w:pPr>
      <w:bookmarkStart w:id="13" w:name="_Ref15415182"/>
      <w:proofErr w:type="spellStart"/>
      <w:r w:rsidRPr="00E62C38">
        <w:rPr>
          <w:color w:val="auto"/>
          <w:sz w:val="28"/>
          <w:szCs w:val="28"/>
        </w:rPr>
        <w:t>Калаханова</w:t>
      </w:r>
      <w:proofErr w:type="spellEnd"/>
      <w:r w:rsidRPr="00E62C38">
        <w:rPr>
          <w:color w:val="auto"/>
          <w:sz w:val="28"/>
          <w:szCs w:val="28"/>
        </w:rPr>
        <w:t xml:space="preserve"> Б.Х., </w:t>
      </w:r>
      <w:proofErr w:type="spellStart"/>
      <w:r w:rsidRPr="00E62C38">
        <w:rPr>
          <w:color w:val="auto"/>
          <w:sz w:val="28"/>
          <w:szCs w:val="28"/>
        </w:rPr>
        <w:t>Чеченин</w:t>
      </w:r>
      <w:proofErr w:type="spellEnd"/>
      <w:r w:rsidRPr="00E62C38">
        <w:rPr>
          <w:color w:val="auto"/>
          <w:sz w:val="28"/>
          <w:szCs w:val="28"/>
        </w:rPr>
        <w:t xml:space="preserve"> Г.М., Лебедев С.С., Баринов Ю.В., Серегин А.А., Мелконян Г.Г., </w:t>
      </w:r>
      <w:proofErr w:type="spellStart"/>
      <w:r w:rsidRPr="00E62C38">
        <w:rPr>
          <w:color w:val="auto"/>
          <w:sz w:val="28"/>
          <w:szCs w:val="28"/>
        </w:rPr>
        <w:t>Мумладзе</w:t>
      </w:r>
      <w:proofErr w:type="spellEnd"/>
      <w:r w:rsidRPr="00E62C38">
        <w:rPr>
          <w:color w:val="auto"/>
          <w:sz w:val="28"/>
          <w:szCs w:val="28"/>
        </w:rPr>
        <w:t xml:space="preserve"> Р.Б. Современный подход к выбору сроков </w:t>
      </w:r>
      <w:proofErr w:type="spellStart"/>
      <w:r w:rsidRPr="00E62C38">
        <w:rPr>
          <w:color w:val="auto"/>
          <w:sz w:val="28"/>
          <w:szCs w:val="28"/>
        </w:rPr>
        <w:t>эндобилиарного</w:t>
      </w:r>
      <w:proofErr w:type="spellEnd"/>
      <w:r w:rsidRPr="00E62C38">
        <w:rPr>
          <w:color w:val="auto"/>
          <w:sz w:val="28"/>
          <w:szCs w:val="28"/>
        </w:rPr>
        <w:t xml:space="preserve"> протезирования у больных механической желтухой опухолевого генеза. </w:t>
      </w:r>
      <w:r w:rsidRPr="00E62C38">
        <w:rPr>
          <w:i/>
          <w:color w:val="auto"/>
          <w:sz w:val="28"/>
          <w:szCs w:val="28"/>
        </w:rPr>
        <w:t>Современные технологии в медицине</w:t>
      </w:r>
      <w:r w:rsidRPr="00E62C38">
        <w:rPr>
          <w:color w:val="auto"/>
          <w:sz w:val="28"/>
          <w:szCs w:val="28"/>
        </w:rPr>
        <w:t>. 2014. Т. 6, № 4. С. 97–101.</w:t>
      </w:r>
      <w:bookmarkEnd w:id="13"/>
    </w:p>
    <w:p w:rsidR="0028202D" w:rsidRPr="00E62C38" w:rsidRDefault="0028202D" w:rsidP="0028202D">
      <w:pPr>
        <w:pStyle w:val="a0"/>
        <w:spacing w:line="240" w:lineRule="auto"/>
        <w:ind w:left="360"/>
        <w:jc w:val="both"/>
        <w:rPr>
          <w:color w:val="auto"/>
        </w:rPr>
      </w:pPr>
      <w:proofErr w:type="gramStart"/>
      <w:r w:rsidRPr="0028202D">
        <w:rPr>
          <w:color w:val="auto"/>
          <w:sz w:val="28"/>
          <w:szCs w:val="28"/>
        </w:rPr>
        <w:t>[</w:t>
      </w:r>
      <w:proofErr w:type="spellStart"/>
      <w:r w:rsidRPr="0028202D">
        <w:rPr>
          <w:color w:val="auto"/>
          <w:sz w:val="28"/>
          <w:szCs w:val="28"/>
        </w:rPr>
        <w:t>Kalakhanova</w:t>
      </w:r>
      <w:proofErr w:type="spellEnd"/>
      <w:r w:rsidRPr="0028202D">
        <w:rPr>
          <w:color w:val="auto"/>
          <w:sz w:val="28"/>
          <w:szCs w:val="28"/>
        </w:rPr>
        <w:t xml:space="preserve"> B.KH., </w:t>
      </w:r>
      <w:proofErr w:type="spellStart"/>
      <w:r w:rsidRPr="0028202D">
        <w:rPr>
          <w:color w:val="auto"/>
          <w:sz w:val="28"/>
          <w:szCs w:val="28"/>
        </w:rPr>
        <w:t>Chechenin</w:t>
      </w:r>
      <w:proofErr w:type="spellEnd"/>
      <w:r w:rsidRPr="0028202D">
        <w:rPr>
          <w:color w:val="auto"/>
          <w:sz w:val="28"/>
          <w:szCs w:val="28"/>
        </w:rPr>
        <w:t xml:space="preserve"> G.M., </w:t>
      </w:r>
      <w:proofErr w:type="spellStart"/>
      <w:r w:rsidRPr="0028202D">
        <w:rPr>
          <w:color w:val="auto"/>
          <w:sz w:val="28"/>
          <w:szCs w:val="28"/>
        </w:rPr>
        <w:t>Lebedev</w:t>
      </w:r>
      <w:proofErr w:type="spellEnd"/>
      <w:r w:rsidRPr="0028202D">
        <w:rPr>
          <w:color w:val="auto"/>
          <w:sz w:val="28"/>
          <w:szCs w:val="28"/>
        </w:rPr>
        <w:t xml:space="preserve"> S.S., </w:t>
      </w:r>
      <w:proofErr w:type="spellStart"/>
      <w:r w:rsidRPr="0028202D">
        <w:rPr>
          <w:color w:val="auto"/>
          <w:sz w:val="28"/>
          <w:szCs w:val="28"/>
        </w:rPr>
        <w:t>Barinov</w:t>
      </w:r>
      <w:proofErr w:type="spellEnd"/>
      <w:r w:rsidRPr="0028202D">
        <w:rPr>
          <w:color w:val="auto"/>
          <w:sz w:val="28"/>
          <w:szCs w:val="28"/>
        </w:rPr>
        <w:t xml:space="preserve"> YU.V., </w:t>
      </w:r>
      <w:proofErr w:type="spellStart"/>
      <w:r w:rsidRPr="0028202D">
        <w:rPr>
          <w:color w:val="auto"/>
          <w:sz w:val="28"/>
          <w:szCs w:val="28"/>
        </w:rPr>
        <w:t>Seregin</w:t>
      </w:r>
      <w:proofErr w:type="spellEnd"/>
      <w:r w:rsidRPr="0028202D">
        <w:rPr>
          <w:color w:val="auto"/>
          <w:sz w:val="28"/>
          <w:szCs w:val="28"/>
        </w:rPr>
        <w:t xml:space="preserve"> A.A., </w:t>
      </w:r>
      <w:proofErr w:type="spellStart"/>
      <w:r w:rsidRPr="0028202D">
        <w:rPr>
          <w:color w:val="auto"/>
          <w:sz w:val="28"/>
          <w:szCs w:val="28"/>
        </w:rPr>
        <w:t>Melkonyan</w:t>
      </w:r>
      <w:proofErr w:type="spellEnd"/>
      <w:r w:rsidRPr="0028202D">
        <w:rPr>
          <w:color w:val="auto"/>
          <w:sz w:val="28"/>
          <w:szCs w:val="28"/>
        </w:rPr>
        <w:t xml:space="preserve"> G.G., </w:t>
      </w:r>
      <w:proofErr w:type="spellStart"/>
      <w:r w:rsidRPr="0028202D">
        <w:rPr>
          <w:color w:val="auto"/>
          <w:sz w:val="28"/>
          <w:szCs w:val="28"/>
        </w:rPr>
        <w:t>Mumladze</w:t>
      </w:r>
      <w:proofErr w:type="spellEnd"/>
      <w:r w:rsidRPr="0028202D">
        <w:rPr>
          <w:color w:val="auto"/>
          <w:sz w:val="28"/>
          <w:szCs w:val="28"/>
        </w:rPr>
        <w:t xml:space="preserve"> R.B.</w:t>
      </w:r>
      <w:proofErr w:type="gramEnd"/>
      <w:r w:rsidRPr="0028202D">
        <w:rPr>
          <w:color w:val="auto"/>
          <w:sz w:val="28"/>
          <w:szCs w:val="28"/>
        </w:rPr>
        <w:t xml:space="preserve"> </w:t>
      </w:r>
      <w:proofErr w:type="spellStart"/>
      <w:r w:rsidRPr="0028202D">
        <w:rPr>
          <w:color w:val="auto"/>
          <w:sz w:val="28"/>
          <w:szCs w:val="28"/>
        </w:rPr>
        <w:t>Sovremennyy</w:t>
      </w:r>
      <w:proofErr w:type="spellEnd"/>
      <w:r w:rsidRPr="0028202D">
        <w:rPr>
          <w:color w:val="auto"/>
          <w:sz w:val="28"/>
          <w:szCs w:val="28"/>
        </w:rPr>
        <w:t xml:space="preserve"> </w:t>
      </w:r>
      <w:proofErr w:type="spellStart"/>
      <w:r w:rsidRPr="0028202D">
        <w:rPr>
          <w:color w:val="auto"/>
          <w:sz w:val="28"/>
          <w:szCs w:val="28"/>
        </w:rPr>
        <w:t>podkhod</w:t>
      </w:r>
      <w:proofErr w:type="spellEnd"/>
      <w:r w:rsidRPr="0028202D">
        <w:rPr>
          <w:color w:val="auto"/>
          <w:sz w:val="28"/>
          <w:szCs w:val="28"/>
        </w:rPr>
        <w:t xml:space="preserve"> k </w:t>
      </w:r>
      <w:proofErr w:type="spellStart"/>
      <w:r w:rsidRPr="0028202D">
        <w:rPr>
          <w:color w:val="auto"/>
          <w:sz w:val="28"/>
          <w:szCs w:val="28"/>
        </w:rPr>
        <w:t>vyboru</w:t>
      </w:r>
      <w:proofErr w:type="spellEnd"/>
      <w:r w:rsidRPr="0028202D">
        <w:rPr>
          <w:color w:val="auto"/>
          <w:sz w:val="28"/>
          <w:szCs w:val="28"/>
        </w:rPr>
        <w:t xml:space="preserve"> </w:t>
      </w:r>
      <w:proofErr w:type="spellStart"/>
      <w:r w:rsidRPr="0028202D">
        <w:rPr>
          <w:color w:val="auto"/>
          <w:sz w:val="28"/>
          <w:szCs w:val="28"/>
        </w:rPr>
        <w:t>srokov</w:t>
      </w:r>
      <w:proofErr w:type="spellEnd"/>
      <w:r w:rsidRPr="0028202D">
        <w:rPr>
          <w:color w:val="auto"/>
          <w:sz w:val="28"/>
          <w:szCs w:val="28"/>
        </w:rPr>
        <w:t xml:space="preserve"> </w:t>
      </w:r>
      <w:proofErr w:type="spellStart"/>
      <w:r w:rsidRPr="0028202D">
        <w:rPr>
          <w:color w:val="auto"/>
          <w:sz w:val="28"/>
          <w:szCs w:val="28"/>
        </w:rPr>
        <w:t>endobiliarnogo</w:t>
      </w:r>
      <w:proofErr w:type="spellEnd"/>
      <w:r w:rsidRPr="0028202D">
        <w:rPr>
          <w:color w:val="auto"/>
          <w:sz w:val="28"/>
          <w:szCs w:val="28"/>
        </w:rPr>
        <w:t xml:space="preserve"> </w:t>
      </w:r>
      <w:proofErr w:type="spellStart"/>
      <w:r w:rsidRPr="0028202D">
        <w:rPr>
          <w:color w:val="auto"/>
          <w:sz w:val="28"/>
          <w:szCs w:val="28"/>
        </w:rPr>
        <w:t>protezirovaniya</w:t>
      </w:r>
      <w:proofErr w:type="spellEnd"/>
      <w:r w:rsidRPr="0028202D">
        <w:rPr>
          <w:color w:val="auto"/>
          <w:sz w:val="28"/>
          <w:szCs w:val="28"/>
        </w:rPr>
        <w:t xml:space="preserve"> u </w:t>
      </w:r>
      <w:proofErr w:type="spellStart"/>
      <w:r w:rsidRPr="0028202D">
        <w:rPr>
          <w:color w:val="auto"/>
          <w:sz w:val="28"/>
          <w:szCs w:val="28"/>
        </w:rPr>
        <w:t>bol'nykh</w:t>
      </w:r>
      <w:proofErr w:type="spellEnd"/>
      <w:r w:rsidRPr="0028202D">
        <w:rPr>
          <w:color w:val="auto"/>
          <w:sz w:val="28"/>
          <w:szCs w:val="28"/>
        </w:rPr>
        <w:t xml:space="preserve"> </w:t>
      </w:r>
      <w:proofErr w:type="spellStart"/>
      <w:r w:rsidRPr="0028202D">
        <w:rPr>
          <w:color w:val="auto"/>
          <w:sz w:val="28"/>
          <w:szCs w:val="28"/>
        </w:rPr>
        <w:t>mekhanicheskoy</w:t>
      </w:r>
      <w:proofErr w:type="spellEnd"/>
      <w:r w:rsidRPr="0028202D">
        <w:rPr>
          <w:color w:val="auto"/>
          <w:sz w:val="28"/>
          <w:szCs w:val="28"/>
        </w:rPr>
        <w:t xml:space="preserve"> </w:t>
      </w:r>
      <w:proofErr w:type="spellStart"/>
      <w:r w:rsidRPr="0028202D">
        <w:rPr>
          <w:color w:val="auto"/>
          <w:sz w:val="28"/>
          <w:szCs w:val="28"/>
        </w:rPr>
        <w:t>zheltukhoy</w:t>
      </w:r>
      <w:proofErr w:type="spellEnd"/>
      <w:r w:rsidRPr="0028202D">
        <w:rPr>
          <w:color w:val="auto"/>
          <w:sz w:val="28"/>
          <w:szCs w:val="28"/>
        </w:rPr>
        <w:t xml:space="preserve"> </w:t>
      </w:r>
      <w:proofErr w:type="spellStart"/>
      <w:r w:rsidRPr="0028202D">
        <w:rPr>
          <w:color w:val="auto"/>
          <w:sz w:val="28"/>
          <w:szCs w:val="28"/>
        </w:rPr>
        <w:t>opukholevogo</w:t>
      </w:r>
      <w:proofErr w:type="spellEnd"/>
      <w:r w:rsidRPr="0028202D">
        <w:rPr>
          <w:color w:val="auto"/>
          <w:sz w:val="28"/>
          <w:szCs w:val="28"/>
        </w:rPr>
        <w:t xml:space="preserve"> </w:t>
      </w:r>
      <w:proofErr w:type="spellStart"/>
      <w:r w:rsidRPr="0028202D">
        <w:rPr>
          <w:color w:val="auto"/>
          <w:sz w:val="28"/>
          <w:szCs w:val="28"/>
        </w:rPr>
        <w:t>geneza</w:t>
      </w:r>
      <w:proofErr w:type="spellEnd"/>
      <w:r w:rsidRPr="0028202D">
        <w:rPr>
          <w:color w:val="auto"/>
          <w:sz w:val="28"/>
          <w:szCs w:val="28"/>
        </w:rPr>
        <w:t xml:space="preserve">. </w:t>
      </w:r>
      <w:proofErr w:type="spellStart"/>
      <w:r w:rsidRPr="0028202D">
        <w:rPr>
          <w:i/>
          <w:color w:val="auto"/>
          <w:sz w:val="28"/>
          <w:szCs w:val="28"/>
        </w:rPr>
        <w:t>Sovremennyye</w:t>
      </w:r>
      <w:proofErr w:type="spellEnd"/>
      <w:r w:rsidRPr="0028202D">
        <w:rPr>
          <w:i/>
          <w:color w:val="auto"/>
          <w:sz w:val="28"/>
          <w:szCs w:val="28"/>
        </w:rPr>
        <w:t xml:space="preserve"> </w:t>
      </w:r>
      <w:proofErr w:type="spellStart"/>
      <w:r w:rsidRPr="0028202D">
        <w:rPr>
          <w:i/>
          <w:color w:val="auto"/>
          <w:sz w:val="28"/>
          <w:szCs w:val="28"/>
        </w:rPr>
        <w:t>tekhnologii</w:t>
      </w:r>
      <w:proofErr w:type="spellEnd"/>
      <w:r w:rsidRPr="0028202D">
        <w:rPr>
          <w:i/>
          <w:color w:val="auto"/>
          <w:sz w:val="28"/>
          <w:szCs w:val="28"/>
        </w:rPr>
        <w:t xml:space="preserve"> v </w:t>
      </w:r>
      <w:proofErr w:type="spellStart"/>
      <w:r w:rsidRPr="0028202D">
        <w:rPr>
          <w:i/>
          <w:color w:val="auto"/>
          <w:sz w:val="28"/>
          <w:szCs w:val="28"/>
        </w:rPr>
        <w:t>meditsine</w:t>
      </w:r>
      <w:proofErr w:type="spellEnd"/>
      <w:r w:rsidRPr="0028202D">
        <w:rPr>
          <w:color w:val="auto"/>
          <w:sz w:val="28"/>
          <w:szCs w:val="28"/>
        </w:rPr>
        <w:t xml:space="preserve">. 2014. T. 6, № 4. </w:t>
      </w:r>
      <w:proofErr w:type="gramStart"/>
      <w:r w:rsidRPr="0028202D">
        <w:rPr>
          <w:color w:val="auto"/>
          <w:sz w:val="28"/>
          <w:szCs w:val="28"/>
        </w:rPr>
        <w:t>S. 97–101.</w:t>
      </w:r>
      <w:r>
        <w:rPr>
          <w:color w:val="auto"/>
          <w:sz w:val="28"/>
          <w:szCs w:val="28"/>
          <w:lang w:val="en-US"/>
        </w:rPr>
        <w:t>]</w:t>
      </w:r>
      <w:proofErr w:type="gramEnd"/>
    </w:p>
    <w:p w:rsidR="00E62C38" w:rsidRPr="0028202D" w:rsidRDefault="00E62C38" w:rsidP="00E62C38">
      <w:pPr>
        <w:pStyle w:val="a0"/>
        <w:numPr>
          <w:ilvl w:val="0"/>
          <w:numId w:val="3"/>
        </w:numPr>
        <w:spacing w:line="240" w:lineRule="auto"/>
        <w:jc w:val="both"/>
        <w:rPr>
          <w:color w:val="auto"/>
        </w:rPr>
      </w:pPr>
      <w:bookmarkStart w:id="14" w:name="_Ref15415097"/>
      <w:r w:rsidRPr="00E62C38">
        <w:rPr>
          <w:color w:val="auto"/>
          <w:sz w:val="28"/>
          <w:szCs w:val="28"/>
        </w:rPr>
        <w:t xml:space="preserve">Малярчук В.И., Климов А.Е., </w:t>
      </w:r>
      <w:proofErr w:type="spellStart"/>
      <w:r w:rsidRPr="00E62C38">
        <w:rPr>
          <w:color w:val="auto"/>
          <w:sz w:val="28"/>
          <w:szCs w:val="28"/>
        </w:rPr>
        <w:t>Пауткин</w:t>
      </w:r>
      <w:proofErr w:type="spellEnd"/>
      <w:r w:rsidRPr="00E62C38">
        <w:rPr>
          <w:color w:val="auto"/>
          <w:sz w:val="28"/>
          <w:szCs w:val="28"/>
        </w:rPr>
        <w:t xml:space="preserve"> Ю.Ф. </w:t>
      </w:r>
      <w:proofErr w:type="spellStart"/>
      <w:r w:rsidRPr="00E62C38">
        <w:rPr>
          <w:color w:val="auto"/>
          <w:sz w:val="28"/>
          <w:szCs w:val="28"/>
        </w:rPr>
        <w:t>Билиопанкреатодуоденальный</w:t>
      </w:r>
      <w:proofErr w:type="spellEnd"/>
      <w:r w:rsidRPr="00E62C38">
        <w:rPr>
          <w:color w:val="auto"/>
          <w:sz w:val="28"/>
          <w:szCs w:val="28"/>
        </w:rPr>
        <w:t xml:space="preserve"> рак. Москва: Изд-во Рос</w:t>
      </w:r>
      <w:proofErr w:type="gramStart"/>
      <w:r w:rsidRPr="00E62C38">
        <w:rPr>
          <w:color w:val="auto"/>
          <w:sz w:val="28"/>
          <w:szCs w:val="28"/>
        </w:rPr>
        <w:t>.</w:t>
      </w:r>
      <w:proofErr w:type="gramEnd"/>
      <w:r w:rsidRPr="00E62C38">
        <w:rPr>
          <w:color w:val="auto"/>
          <w:sz w:val="28"/>
          <w:szCs w:val="28"/>
        </w:rPr>
        <w:t xml:space="preserve"> </w:t>
      </w:r>
      <w:proofErr w:type="gramStart"/>
      <w:r w:rsidRPr="00E62C38">
        <w:rPr>
          <w:color w:val="auto"/>
          <w:sz w:val="28"/>
          <w:szCs w:val="28"/>
        </w:rPr>
        <w:t>у</w:t>
      </w:r>
      <w:proofErr w:type="gramEnd"/>
      <w:r w:rsidRPr="00E62C38">
        <w:rPr>
          <w:color w:val="auto"/>
          <w:sz w:val="28"/>
          <w:szCs w:val="28"/>
        </w:rPr>
        <w:t>н-та дружбы народов, 2009. 444 с.</w:t>
      </w:r>
      <w:bookmarkEnd w:id="14"/>
    </w:p>
    <w:p w:rsidR="0028202D" w:rsidRPr="00E62C38" w:rsidRDefault="0028202D" w:rsidP="0028202D">
      <w:pPr>
        <w:pStyle w:val="a0"/>
        <w:spacing w:line="240" w:lineRule="auto"/>
        <w:ind w:left="360"/>
        <w:jc w:val="both"/>
        <w:rPr>
          <w:color w:val="auto"/>
        </w:rPr>
      </w:pPr>
      <w:proofErr w:type="gramStart"/>
      <w:r w:rsidRPr="0028202D">
        <w:rPr>
          <w:color w:val="auto"/>
          <w:sz w:val="28"/>
          <w:szCs w:val="28"/>
        </w:rPr>
        <w:t>[</w:t>
      </w:r>
      <w:proofErr w:type="spellStart"/>
      <w:r w:rsidRPr="0028202D">
        <w:rPr>
          <w:color w:val="auto"/>
          <w:sz w:val="28"/>
          <w:szCs w:val="28"/>
        </w:rPr>
        <w:t>Malyarchuk</w:t>
      </w:r>
      <w:proofErr w:type="spellEnd"/>
      <w:r w:rsidRPr="0028202D">
        <w:rPr>
          <w:color w:val="auto"/>
          <w:sz w:val="28"/>
          <w:szCs w:val="28"/>
        </w:rPr>
        <w:t xml:space="preserve"> V.I., </w:t>
      </w:r>
      <w:proofErr w:type="spellStart"/>
      <w:r w:rsidRPr="0028202D">
        <w:rPr>
          <w:color w:val="auto"/>
          <w:sz w:val="28"/>
          <w:szCs w:val="28"/>
        </w:rPr>
        <w:t>Klimov</w:t>
      </w:r>
      <w:proofErr w:type="spellEnd"/>
      <w:r w:rsidRPr="0028202D">
        <w:rPr>
          <w:color w:val="auto"/>
          <w:sz w:val="28"/>
          <w:szCs w:val="28"/>
        </w:rPr>
        <w:t xml:space="preserve"> </w:t>
      </w:r>
      <w:proofErr w:type="spellStart"/>
      <w:r w:rsidRPr="0028202D">
        <w:rPr>
          <w:color w:val="auto"/>
          <w:sz w:val="28"/>
          <w:szCs w:val="28"/>
        </w:rPr>
        <w:t>A.Ye</w:t>
      </w:r>
      <w:proofErr w:type="spellEnd"/>
      <w:r w:rsidRPr="0028202D">
        <w:rPr>
          <w:color w:val="auto"/>
          <w:sz w:val="28"/>
          <w:szCs w:val="28"/>
        </w:rPr>
        <w:t xml:space="preserve">., </w:t>
      </w:r>
      <w:proofErr w:type="spellStart"/>
      <w:r w:rsidRPr="0028202D">
        <w:rPr>
          <w:color w:val="auto"/>
          <w:sz w:val="28"/>
          <w:szCs w:val="28"/>
        </w:rPr>
        <w:t>Pautkin</w:t>
      </w:r>
      <w:proofErr w:type="spellEnd"/>
      <w:r w:rsidRPr="0028202D">
        <w:rPr>
          <w:color w:val="auto"/>
          <w:sz w:val="28"/>
          <w:szCs w:val="28"/>
        </w:rPr>
        <w:t xml:space="preserve"> YU.F.</w:t>
      </w:r>
      <w:proofErr w:type="gramEnd"/>
      <w:r w:rsidRPr="0028202D">
        <w:rPr>
          <w:color w:val="auto"/>
          <w:sz w:val="28"/>
          <w:szCs w:val="28"/>
        </w:rPr>
        <w:t xml:space="preserve"> </w:t>
      </w:r>
      <w:proofErr w:type="spellStart"/>
      <w:r w:rsidRPr="0028202D">
        <w:rPr>
          <w:color w:val="auto"/>
          <w:sz w:val="28"/>
          <w:szCs w:val="28"/>
        </w:rPr>
        <w:t>Biliopankreatoduodenal'nyy</w:t>
      </w:r>
      <w:proofErr w:type="spellEnd"/>
      <w:r w:rsidRPr="0028202D">
        <w:rPr>
          <w:color w:val="auto"/>
          <w:sz w:val="28"/>
          <w:szCs w:val="28"/>
        </w:rPr>
        <w:t xml:space="preserve"> </w:t>
      </w:r>
      <w:proofErr w:type="spellStart"/>
      <w:r w:rsidRPr="0028202D">
        <w:rPr>
          <w:color w:val="auto"/>
          <w:sz w:val="28"/>
          <w:szCs w:val="28"/>
        </w:rPr>
        <w:t>rak</w:t>
      </w:r>
      <w:proofErr w:type="spellEnd"/>
      <w:r w:rsidRPr="0028202D">
        <w:rPr>
          <w:color w:val="auto"/>
          <w:sz w:val="28"/>
          <w:szCs w:val="28"/>
        </w:rPr>
        <w:t xml:space="preserve">. </w:t>
      </w:r>
      <w:proofErr w:type="spellStart"/>
      <w:r w:rsidRPr="0028202D">
        <w:rPr>
          <w:color w:val="auto"/>
          <w:sz w:val="28"/>
          <w:szCs w:val="28"/>
        </w:rPr>
        <w:t>Moskva</w:t>
      </w:r>
      <w:proofErr w:type="spellEnd"/>
      <w:r w:rsidRPr="0028202D">
        <w:rPr>
          <w:color w:val="auto"/>
          <w:sz w:val="28"/>
          <w:szCs w:val="28"/>
        </w:rPr>
        <w:t xml:space="preserve">: </w:t>
      </w:r>
      <w:proofErr w:type="spellStart"/>
      <w:proofErr w:type="gramStart"/>
      <w:r w:rsidRPr="0028202D">
        <w:rPr>
          <w:color w:val="auto"/>
          <w:sz w:val="28"/>
          <w:szCs w:val="28"/>
        </w:rPr>
        <w:t>Izd-vo</w:t>
      </w:r>
      <w:proofErr w:type="spellEnd"/>
      <w:r w:rsidRPr="0028202D">
        <w:rPr>
          <w:color w:val="auto"/>
          <w:sz w:val="28"/>
          <w:szCs w:val="28"/>
        </w:rPr>
        <w:t xml:space="preserve"> </w:t>
      </w:r>
      <w:proofErr w:type="spellStart"/>
      <w:r w:rsidRPr="0028202D">
        <w:rPr>
          <w:color w:val="auto"/>
          <w:sz w:val="28"/>
          <w:szCs w:val="28"/>
        </w:rPr>
        <w:t>Ros</w:t>
      </w:r>
      <w:proofErr w:type="spellEnd"/>
      <w:r w:rsidRPr="0028202D">
        <w:rPr>
          <w:color w:val="auto"/>
          <w:sz w:val="28"/>
          <w:szCs w:val="28"/>
        </w:rPr>
        <w:t xml:space="preserve">. </w:t>
      </w:r>
      <w:proofErr w:type="spellStart"/>
      <w:r w:rsidRPr="0028202D">
        <w:rPr>
          <w:color w:val="auto"/>
          <w:sz w:val="28"/>
          <w:szCs w:val="28"/>
        </w:rPr>
        <w:t>un-ta</w:t>
      </w:r>
      <w:proofErr w:type="spellEnd"/>
      <w:r w:rsidRPr="0028202D">
        <w:rPr>
          <w:color w:val="auto"/>
          <w:sz w:val="28"/>
          <w:szCs w:val="28"/>
        </w:rPr>
        <w:t xml:space="preserve"> </w:t>
      </w:r>
      <w:proofErr w:type="spellStart"/>
      <w:r w:rsidRPr="0028202D">
        <w:rPr>
          <w:color w:val="auto"/>
          <w:sz w:val="28"/>
          <w:szCs w:val="28"/>
        </w:rPr>
        <w:t>druzhby</w:t>
      </w:r>
      <w:proofErr w:type="spellEnd"/>
      <w:r w:rsidRPr="0028202D">
        <w:rPr>
          <w:color w:val="auto"/>
          <w:sz w:val="28"/>
          <w:szCs w:val="28"/>
        </w:rPr>
        <w:t xml:space="preserve"> </w:t>
      </w:r>
      <w:proofErr w:type="spellStart"/>
      <w:r w:rsidRPr="0028202D">
        <w:rPr>
          <w:color w:val="auto"/>
          <w:sz w:val="28"/>
          <w:szCs w:val="28"/>
        </w:rPr>
        <w:t>narodov</w:t>
      </w:r>
      <w:proofErr w:type="spellEnd"/>
      <w:r w:rsidRPr="0028202D">
        <w:rPr>
          <w:color w:val="auto"/>
          <w:sz w:val="28"/>
          <w:szCs w:val="28"/>
        </w:rPr>
        <w:t>, 2009. 444 s.</w:t>
      </w:r>
      <w:r>
        <w:rPr>
          <w:color w:val="auto"/>
          <w:sz w:val="28"/>
          <w:szCs w:val="28"/>
          <w:lang w:val="en-US"/>
        </w:rPr>
        <w:t>]</w:t>
      </w:r>
      <w:proofErr w:type="gramEnd"/>
    </w:p>
    <w:p w:rsidR="00E62C38" w:rsidRPr="0028202D" w:rsidRDefault="00E62C38" w:rsidP="00E62C38">
      <w:pPr>
        <w:pStyle w:val="a0"/>
        <w:numPr>
          <w:ilvl w:val="0"/>
          <w:numId w:val="3"/>
        </w:numPr>
        <w:spacing w:line="240" w:lineRule="auto"/>
        <w:jc w:val="both"/>
        <w:rPr>
          <w:color w:val="auto"/>
        </w:rPr>
      </w:pPr>
      <w:bookmarkStart w:id="15" w:name="_Ref15415113"/>
      <w:proofErr w:type="spellStart"/>
      <w:r w:rsidRPr="00E62C38">
        <w:rPr>
          <w:color w:val="auto"/>
          <w:sz w:val="28"/>
          <w:szCs w:val="28"/>
        </w:rPr>
        <w:t>Ратчик</w:t>
      </w:r>
      <w:proofErr w:type="spellEnd"/>
      <w:r w:rsidRPr="00E62C38">
        <w:rPr>
          <w:color w:val="auto"/>
          <w:sz w:val="28"/>
          <w:szCs w:val="28"/>
        </w:rPr>
        <w:t xml:space="preserve"> В.М., Пролом Н.В., Орловский Д.В., </w:t>
      </w:r>
      <w:proofErr w:type="spellStart"/>
      <w:r w:rsidRPr="00E62C38">
        <w:rPr>
          <w:color w:val="auto"/>
          <w:sz w:val="28"/>
          <w:szCs w:val="28"/>
        </w:rPr>
        <w:t>Буренко</w:t>
      </w:r>
      <w:proofErr w:type="spellEnd"/>
      <w:r w:rsidRPr="00E62C38">
        <w:rPr>
          <w:color w:val="auto"/>
          <w:sz w:val="28"/>
          <w:szCs w:val="28"/>
        </w:rPr>
        <w:t xml:space="preserve"> А.Н. Тактика и хирургическое лечение механической желтухи различной этиологии. </w:t>
      </w:r>
      <w:r w:rsidRPr="00E62C38">
        <w:rPr>
          <w:i/>
          <w:color w:val="auto"/>
          <w:sz w:val="28"/>
          <w:szCs w:val="28"/>
        </w:rPr>
        <w:t>Гастроэнтерология</w:t>
      </w:r>
      <w:r w:rsidRPr="00E62C38">
        <w:rPr>
          <w:color w:val="auto"/>
          <w:sz w:val="28"/>
          <w:szCs w:val="28"/>
        </w:rPr>
        <w:t>. 2014. Т. 54, № 4. С. 81–87.</w:t>
      </w:r>
      <w:bookmarkEnd w:id="15"/>
    </w:p>
    <w:p w:rsidR="0028202D" w:rsidRPr="00E62C38" w:rsidRDefault="0028202D" w:rsidP="0028202D">
      <w:pPr>
        <w:pStyle w:val="a0"/>
        <w:spacing w:line="240" w:lineRule="auto"/>
        <w:ind w:left="360"/>
        <w:jc w:val="both"/>
        <w:rPr>
          <w:color w:val="auto"/>
        </w:rPr>
      </w:pPr>
      <w:proofErr w:type="gramStart"/>
      <w:r w:rsidRPr="0028202D">
        <w:rPr>
          <w:color w:val="auto"/>
          <w:sz w:val="28"/>
          <w:szCs w:val="28"/>
        </w:rPr>
        <w:t>[</w:t>
      </w:r>
      <w:proofErr w:type="spellStart"/>
      <w:r w:rsidRPr="0028202D">
        <w:rPr>
          <w:color w:val="auto"/>
          <w:sz w:val="28"/>
          <w:szCs w:val="28"/>
        </w:rPr>
        <w:t>Ratchik</w:t>
      </w:r>
      <w:proofErr w:type="spellEnd"/>
      <w:r w:rsidRPr="0028202D">
        <w:rPr>
          <w:color w:val="auto"/>
          <w:sz w:val="28"/>
          <w:szCs w:val="28"/>
        </w:rPr>
        <w:t xml:space="preserve"> V.M., </w:t>
      </w:r>
      <w:proofErr w:type="spellStart"/>
      <w:r w:rsidRPr="0028202D">
        <w:rPr>
          <w:color w:val="auto"/>
          <w:sz w:val="28"/>
          <w:szCs w:val="28"/>
        </w:rPr>
        <w:t>Prolom</w:t>
      </w:r>
      <w:proofErr w:type="spellEnd"/>
      <w:r w:rsidRPr="0028202D">
        <w:rPr>
          <w:color w:val="auto"/>
          <w:sz w:val="28"/>
          <w:szCs w:val="28"/>
        </w:rPr>
        <w:t xml:space="preserve"> N.V., </w:t>
      </w:r>
      <w:proofErr w:type="spellStart"/>
      <w:r w:rsidRPr="0028202D">
        <w:rPr>
          <w:color w:val="auto"/>
          <w:sz w:val="28"/>
          <w:szCs w:val="28"/>
        </w:rPr>
        <w:t>Orlovskiy</w:t>
      </w:r>
      <w:proofErr w:type="spellEnd"/>
      <w:r w:rsidRPr="0028202D">
        <w:rPr>
          <w:color w:val="auto"/>
          <w:sz w:val="28"/>
          <w:szCs w:val="28"/>
        </w:rPr>
        <w:t xml:space="preserve"> D.V., </w:t>
      </w:r>
      <w:proofErr w:type="spellStart"/>
      <w:r w:rsidRPr="0028202D">
        <w:rPr>
          <w:color w:val="auto"/>
          <w:sz w:val="28"/>
          <w:szCs w:val="28"/>
        </w:rPr>
        <w:t>Burenko</w:t>
      </w:r>
      <w:proofErr w:type="spellEnd"/>
      <w:r w:rsidRPr="0028202D">
        <w:rPr>
          <w:color w:val="auto"/>
          <w:sz w:val="28"/>
          <w:szCs w:val="28"/>
        </w:rPr>
        <w:t xml:space="preserve"> A.N.</w:t>
      </w:r>
      <w:proofErr w:type="gramEnd"/>
      <w:r w:rsidRPr="0028202D">
        <w:rPr>
          <w:color w:val="auto"/>
          <w:sz w:val="28"/>
          <w:szCs w:val="28"/>
        </w:rPr>
        <w:t xml:space="preserve"> </w:t>
      </w:r>
      <w:proofErr w:type="spellStart"/>
      <w:r w:rsidRPr="0028202D">
        <w:rPr>
          <w:color w:val="auto"/>
          <w:sz w:val="28"/>
          <w:szCs w:val="28"/>
        </w:rPr>
        <w:t>Taktika</w:t>
      </w:r>
      <w:proofErr w:type="spellEnd"/>
      <w:r w:rsidRPr="0028202D">
        <w:rPr>
          <w:color w:val="auto"/>
          <w:sz w:val="28"/>
          <w:szCs w:val="28"/>
        </w:rPr>
        <w:t xml:space="preserve"> i </w:t>
      </w:r>
      <w:proofErr w:type="spellStart"/>
      <w:r w:rsidRPr="0028202D">
        <w:rPr>
          <w:color w:val="auto"/>
          <w:sz w:val="28"/>
          <w:szCs w:val="28"/>
        </w:rPr>
        <w:t>khirurgicheskoye</w:t>
      </w:r>
      <w:proofErr w:type="spellEnd"/>
      <w:r w:rsidRPr="0028202D">
        <w:rPr>
          <w:color w:val="auto"/>
          <w:sz w:val="28"/>
          <w:szCs w:val="28"/>
        </w:rPr>
        <w:t xml:space="preserve"> </w:t>
      </w:r>
      <w:proofErr w:type="spellStart"/>
      <w:r w:rsidRPr="0028202D">
        <w:rPr>
          <w:color w:val="auto"/>
          <w:sz w:val="28"/>
          <w:szCs w:val="28"/>
        </w:rPr>
        <w:t>lecheniye</w:t>
      </w:r>
      <w:proofErr w:type="spellEnd"/>
      <w:r w:rsidRPr="0028202D">
        <w:rPr>
          <w:color w:val="auto"/>
          <w:sz w:val="28"/>
          <w:szCs w:val="28"/>
        </w:rPr>
        <w:t xml:space="preserve"> </w:t>
      </w:r>
      <w:proofErr w:type="spellStart"/>
      <w:r w:rsidRPr="0028202D">
        <w:rPr>
          <w:color w:val="auto"/>
          <w:sz w:val="28"/>
          <w:szCs w:val="28"/>
        </w:rPr>
        <w:t>mekhanicheskoy</w:t>
      </w:r>
      <w:proofErr w:type="spellEnd"/>
      <w:r w:rsidRPr="0028202D">
        <w:rPr>
          <w:color w:val="auto"/>
          <w:sz w:val="28"/>
          <w:szCs w:val="28"/>
        </w:rPr>
        <w:t xml:space="preserve"> </w:t>
      </w:r>
      <w:proofErr w:type="spellStart"/>
      <w:r w:rsidRPr="0028202D">
        <w:rPr>
          <w:color w:val="auto"/>
          <w:sz w:val="28"/>
          <w:szCs w:val="28"/>
        </w:rPr>
        <w:t>zheltukhi</w:t>
      </w:r>
      <w:proofErr w:type="spellEnd"/>
      <w:r w:rsidRPr="0028202D">
        <w:rPr>
          <w:color w:val="auto"/>
          <w:sz w:val="28"/>
          <w:szCs w:val="28"/>
        </w:rPr>
        <w:t xml:space="preserve"> </w:t>
      </w:r>
      <w:proofErr w:type="spellStart"/>
      <w:r w:rsidRPr="0028202D">
        <w:rPr>
          <w:color w:val="auto"/>
          <w:sz w:val="28"/>
          <w:szCs w:val="28"/>
        </w:rPr>
        <w:t>razlichnoy</w:t>
      </w:r>
      <w:proofErr w:type="spellEnd"/>
      <w:r w:rsidRPr="0028202D">
        <w:rPr>
          <w:color w:val="auto"/>
          <w:sz w:val="28"/>
          <w:szCs w:val="28"/>
        </w:rPr>
        <w:t xml:space="preserve"> </w:t>
      </w:r>
      <w:proofErr w:type="spellStart"/>
      <w:r w:rsidRPr="0028202D">
        <w:rPr>
          <w:color w:val="auto"/>
          <w:sz w:val="28"/>
          <w:szCs w:val="28"/>
        </w:rPr>
        <w:t>etiologii</w:t>
      </w:r>
      <w:proofErr w:type="spellEnd"/>
      <w:r w:rsidRPr="0028202D">
        <w:rPr>
          <w:color w:val="auto"/>
          <w:sz w:val="28"/>
          <w:szCs w:val="28"/>
        </w:rPr>
        <w:t xml:space="preserve">. </w:t>
      </w:r>
      <w:proofErr w:type="spellStart"/>
      <w:r w:rsidRPr="0028202D">
        <w:rPr>
          <w:i/>
          <w:color w:val="auto"/>
          <w:sz w:val="28"/>
          <w:szCs w:val="28"/>
        </w:rPr>
        <w:t>Gastroenterologiya</w:t>
      </w:r>
      <w:proofErr w:type="spellEnd"/>
      <w:r w:rsidRPr="0028202D">
        <w:rPr>
          <w:color w:val="auto"/>
          <w:sz w:val="28"/>
          <w:szCs w:val="28"/>
        </w:rPr>
        <w:t xml:space="preserve">. 2014. T. 54, № 4. </w:t>
      </w:r>
      <w:proofErr w:type="gramStart"/>
      <w:r w:rsidRPr="0028202D">
        <w:rPr>
          <w:color w:val="auto"/>
          <w:sz w:val="28"/>
          <w:szCs w:val="28"/>
        </w:rPr>
        <w:t>S. 81–87.</w:t>
      </w:r>
      <w:r>
        <w:rPr>
          <w:color w:val="auto"/>
          <w:sz w:val="28"/>
          <w:szCs w:val="28"/>
          <w:lang w:val="en-US"/>
        </w:rPr>
        <w:t>]</w:t>
      </w:r>
      <w:proofErr w:type="gramEnd"/>
    </w:p>
    <w:p w:rsidR="00E62C38" w:rsidRPr="0028202D" w:rsidRDefault="00E62C38" w:rsidP="00E62C38">
      <w:pPr>
        <w:pStyle w:val="a0"/>
        <w:numPr>
          <w:ilvl w:val="0"/>
          <w:numId w:val="3"/>
        </w:numPr>
        <w:spacing w:line="240" w:lineRule="auto"/>
        <w:jc w:val="both"/>
        <w:rPr>
          <w:color w:val="auto"/>
        </w:rPr>
      </w:pPr>
      <w:bookmarkStart w:id="16" w:name="_Ref15415150"/>
      <w:r w:rsidRPr="00E62C38">
        <w:rPr>
          <w:color w:val="auto"/>
          <w:sz w:val="28"/>
          <w:szCs w:val="28"/>
        </w:rPr>
        <w:t xml:space="preserve">Соловьев И.А., Суров Д.А., </w:t>
      </w:r>
      <w:proofErr w:type="spellStart"/>
      <w:r w:rsidRPr="00E62C38">
        <w:rPr>
          <w:color w:val="auto"/>
          <w:sz w:val="28"/>
          <w:szCs w:val="28"/>
        </w:rPr>
        <w:t>Рухляда</w:t>
      </w:r>
      <w:proofErr w:type="spellEnd"/>
      <w:r w:rsidRPr="00E62C38">
        <w:rPr>
          <w:color w:val="auto"/>
          <w:sz w:val="28"/>
          <w:szCs w:val="28"/>
        </w:rPr>
        <w:t xml:space="preserve"> Н.В., </w:t>
      </w:r>
      <w:proofErr w:type="spellStart"/>
      <w:r w:rsidRPr="00E62C38">
        <w:rPr>
          <w:color w:val="auto"/>
          <w:sz w:val="28"/>
          <w:szCs w:val="28"/>
        </w:rPr>
        <w:t>Дымников</w:t>
      </w:r>
      <w:proofErr w:type="spellEnd"/>
      <w:r w:rsidRPr="00E62C38">
        <w:rPr>
          <w:color w:val="auto"/>
          <w:sz w:val="28"/>
          <w:szCs w:val="28"/>
        </w:rPr>
        <w:t xml:space="preserve"> Д.А., </w:t>
      </w:r>
      <w:proofErr w:type="spellStart"/>
      <w:r w:rsidRPr="00E62C38">
        <w:rPr>
          <w:color w:val="auto"/>
          <w:sz w:val="28"/>
          <w:szCs w:val="28"/>
        </w:rPr>
        <w:t>Лычев</w:t>
      </w:r>
      <w:proofErr w:type="spellEnd"/>
      <w:r w:rsidRPr="00E62C38">
        <w:rPr>
          <w:color w:val="auto"/>
          <w:sz w:val="28"/>
          <w:szCs w:val="28"/>
        </w:rPr>
        <w:t xml:space="preserve"> А.Б., Савченков Д.К. Значение </w:t>
      </w:r>
      <w:proofErr w:type="spellStart"/>
      <w:r w:rsidRPr="00E62C38">
        <w:rPr>
          <w:color w:val="auto"/>
          <w:sz w:val="28"/>
          <w:szCs w:val="28"/>
        </w:rPr>
        <w:t>антеградных</w:t>
      </w:r>
      <w:proofErr w:type="spellEnd"/>
      <w:r w:rsidRPr="00E62C38">
        <w:rPr>
          <w:color w:val="auto"/>
          <w:sz w:val="28"/>
          <w:szCs w:val="28"/>
        </w:rPr>
        <w:t xml:space="preserve"> </w:t>
      </w:r>
      <w:proofErr w:type="spellStart"/>
      <w:r w:rsidRPr="00E62C38">
        <w:rPr>
          <w:color w:val="auto"/>
          <w:sz w:val="28"/>
          <w:szCs w:val="28"/>
        </w:rPr>
        <w:t>эндобилиарных</w:t>
      </w:r>
      <w:proofErr w:type="spellEnd"/>
      <w:r w:rsidRPr="00E62C38">
        <w:rPr>
          <w:color w:val="auto"/>
          <w:sz w:val="28"/>
          <w:szCs w:val="28"/>
        </w:rPr>
        <w:t xml:space="preserve"> вмешательств в лечении механической желтухи опухолевого генеза. </w:t>
      </w:r>
      <w:r w:rsidRPr="00E62C38">
        <w:rPr>
          <w:i/>
          <w:color w:val="auto"/>
          <w:sz w:val="28"/>
          <w:szCs w:val="28"/>
        </w:rPr>
        <w:t>Вестник Национального медико-хирургического центра им. Н.И. Пирогова</w:t>
      </w:r>
      <w:r w:rsidRPr="00E62C38">
        <w:rPr>
          <w:color w:val="auto"/>
          <w:sz w:val="28"/>
          <w:szCs w:val="28"/>
        </w:rPr>
        <w:t>. 2016. Т. 11. № 2. С. 44–48.</w:t>
      </w:r>
      <w:bookmarkEnd w:id="16"/>
    </w:p>
    <w:p w:rsidR="0028202D" w:rsidRPr="00E62C38" w:rsidRDefault="0028202D" w:rsidP="0028202D">
      <w:pPr>
        <w:pStyle w:val="a0"/>
        <w:spacing w:line="240" w:lineRule="auto"/>
        <w:ind w:left="360"/>
        <w:jc w:val="both"/>
        <w:rPr>
          <w:color w:val="auto"/>
        </w:rPr>
      </w:pPr>
      <w:proofErr w:type="gramStart"/>
      <w:r w:rsidRPr="0028202D">
        <w:rPr>
          <w:color w:val="auto"/>
          <w:sz w:val="28"/>
          <w:szCs w:val="28"/>
        </w:rPr>
        <w:t>[</w:t>
      </w:r>
      <w:proofErr w:type="spellStart"/>
      <w:r w:rsidRPr="0028202D">
        <w:rPr>
          <w:color w:val="auto"/>
          <w:sz w:val="28"/>
          <w:szCs w:val="28"/>
        </w:rPr>
        <w:t>Solov'yev</w:t>
      </w:r>
      <w:proofErr w:type="spellEnd"/>
      <w:r w:rsidRPr="0028202D">
        <w:rPr>
          <w:color w:val="auto"/>
          <w:sz w:val="28"/>
          <w:szCs w:val="28"/>
        </w:rPr>
        <w:t xml:space="preserve"> I.A., </w:t>
      </w:r>
      <w:proofErr w:type="spellStart"/>
      <w:r w:rsidRPr="0028202D">
        <w:rPr>
          <w:color w:val="auto"/>
          <w:sz w:val="28"/>
          <w:szCs w:val="28"/>
        </w:rPr>
        <w:t>Surov</w:t>
      </w:r>
      <w:proofErr w:type="spellEnd"/>
      <w:r w:rsidRPr="0028202D">
        <w:rPr>
          <w:color w:val="auto"/>
          <w:sz w:val="28"/>
          <w:szCs w:val="28"/>
        </w:rPr>
        <w:t xml:space="preserve"> D.A., </w:t>
      </w:r>
      <w:proofErr w:type="spellStart"/>
      <w:r w:rsidRPr="0028202D">
        <w:rPr>
          <w:color w:val="auto"/>
          <w:sz w:val="28"/>
          <w:szCs w:val="28"/>
        </w:rPr>
        <w:t>Rukhlyada</w:t>
      </w:r>
      <w:proofErr w:type="spellEnd"/>
      <w:r w:rsidRPr="0028202D">
        <w:rPr>
          <w:color w:val="auto"/>
          <w:sz w:val="28"/>
          <w:szCs w:val="28"/>
        </w:rPr>
        <w:t xml:space="preserve"> N.V., </w:t>
      </w:r>
      <w:proofErr w:type="spellStart"/>
      <w:r w:rsidRPr="0028202D">
        <w:rPr>
          <w:color w:val="auto"/>
          <w:sz w:val="28"/>
          <w:szCs w:val="28"/>
        </w:rPr>
        <w:t>Dymnikov</w:t>
      </w:r>
      <w:proofErr w:type="spellEnd"/>
      <w:r w:rsidRPr="0028202D">
        <w:rPr>
          <w:color w:val="auto"/>
          <w:sz w:val="28"/>
          <w:szCs w:val="28"/>
        </w:rPr>
        <w:t xml:space="preserve"> D.A., </w:t>
      </w:r>
      <w:proofErr w:type="spellStart"/>
      <w:r w:rsidRPr="0028202D">
        <w:rPr>
          <w:color w:val="auto"/>
          <w:sz w:val="28"/>
          <w:szCs w:val="28"/>
        </w:rPr>
        <w:t>Lychev</w:t>
      </w:r>
      <w:proofErr w:type="spellEnd"/>
      <w:r w:rsidRPr="0028202D">
        <w:rPr>
          <w:color w:val="auto"/>
          <w:sz w:val="28"/>
          <w:szCs w:val="28"/>
        </w:rPr>
        <w:t xml:space="preserve"> A.B., </w:t>
      </w:r>
      <w:proofErr w:type="spellStart"/>
      <w:r w:rsidRPr="0028202D">
        <w:rPr>
          <w:color w:val="auto"/>
          <w:sz w:val="28"/>
          <w:szCs w:val="28"/>
        </w:rPr>
        <w:t>Savchenkov</w:t>
      </w:r>
      <w:proofErr w:type="spellEnd"/>
      <w:r w:rsidRPr="0028202D">
        <w:rPr>
          <w:color w:val="auto"/>
          <w:sz w:val="28"/>
          <w:szCs w:val="28"/>
        </w:rPr>
        <w:t xml:space="preserve"> D.K.</w:t>
      </w:r>
      <w:proofErr w:type="gramEnd"/>
      <w:r w:rsidRPr="0028202D">
        <w:rPr>
          <w:color w:val="auto"/>
          <w:sz w:val="28"/>
          <w:szCs w:val="28"/>
        </w:rPr>
        <w:t xml:space="preserve"> </w:t>
      </w:r>
      <w:proofErr w:type="spellStart"/>
      <w:r w:rsidRPr="0028202D">
        <w:rPr>
          <w:color w:val="auto"/>
          <w:sz w:val="28"/>
          <w:szCs w:val="28"/>
        </w:rPr>
        <w:t>Znacheniye</w:t>
      </w:r>
      <w:proofErr w:type="spellEnd"/>
      <w:r w:rsidRPr="0028202D">
        <w:rPr>
          <w:color w:val="auto"/>
          <w:sz w:val="28"/>
          <w:szCs w:val="28"/>
        </w:rPr>
        <w:t xml:space="preserve"> </w:t>
      </w:r>
      <w:proofErr w:type="spellStart"/>
      <w:r w:rsidRPr="0028202D">
        <w:rPr>
          <w:color w:val="auto"/>
          <w:sz w:val="28"/>
          <w:szCs w:val="28"/>
        </w:rPr>
        <w:t>antegradnykh</w:t>
      </w:r>
      <w:proofErr w:type="spellEnd"/>
      <w:r w:rsidRPr="0028202D">
        <w:rPr>
          <w:color w:val="auto"/>
          <w:sz w:val="28"/>
          <w:szCs w:val="28"/>
        </w:rPr>
        <w:t xml:space="preserve"> </w:t>
      </w:r>
      <w:proofErr w:type="spellStart"/>
      <w:r w:rsidRPr="0028202D">
        <w:rPr>
          <w:color w:val="auto"/>
          <w:sz w:val="28"/>
          <w:szCs w:val="28"/>
        </w:rPr>
        <w:t>endobiliarnykh</w:t>
      </w:r>
      <w:proofErr w:type="spellEnd"/>
      <w:r w:rsidRPr="0028202D">
        <w:rPr>
          <w:color w:val="auto"/>
          <w:sz w:val="28"/>
          <w:szCs w:val="28"/>
        </w:rPr>
        <w:t xml:space="preserve"> </w:t>
      </w:r>
      <w:proofErr w:type="spellStart"/>
      <w:r w:rsidRPr="0028202D">
        <w:rPr>
          <w:color w:val="auto"/>
          <w:sz w:val="28"/>
          <w:szCs w:val="28"/>
        </w:rPr>
        <w:t>vmeshatel'stv</w:t>
      </w:r>
      <w:proofErr w:type="spellEnd"/>
      <w:r w:rsidRPr="0028202D">
        <w:rPr>
          <w:color w:val="auto"/>
          <w:sz w:val="28"/>
          <w:szCs w:val="28"/>
        </w:rPr>
        <w:t xml:space="preserve"> v </w:t>
      </w:r>
      <w:proofErr w:type="spellStart"/>
      <w:r w:rsidRPr="0028202D">
        <w:rPr>
          <w:color w:val="auto"/>
          <w:sz w:val="28"/>
          <w:szCs w:val="28"/>
        </w:rPr>
        <w:t>lechenii</w:t>
      </w:r>
      <w:proofErr w:type="spellEnd"/>
      <w:r w:rsidRPr="0028202D">
        <w:rPr>
          <w:color w:val="auto"/>
          <w:sz w:val="28"/>
          <w:szCs w:val="28"/>
        </w:rPr>
        <w:t xml:space="preserve"> </w:t>
      </w:r>
      <w:proofErr w:type="spellStart"/>
      <w:r w:rsidRPr="0028202D">
        <w:rPr>
          <w:color w:val="auto"/>
          <w:sz w:val="28"/>
          <w:szCs w:val="28"/>
        </w:rPr>
        <w:t>mekhanicheskoy</w:t>
      </w:r>
      <w:proofErr w:type="spellEnd"/>
      <w:r w:rsidRPr="0028202D">
        <w:rPr>
          <w:color w:val="auto"/>
          <w:sz w:val="28"/>
          <w:szCs w:val="28"/>
        </w:rPr>
        <w:t xml:space="preserve"> </w:t>
      </w:r>
      <w:proofErr w:type="spellStart"/>
      <w:r w:rsidRPr="0028202D">
        <w:rPr>
          <w:color w:val="auto"/>
          <w:sz w:val="28"/>
          <w:szCs w:val="28"/>
        </w:rPr>
        <w:t>zheltukhi</w:t>
      </w:r>
      <w:proofErr w:type="spellEnd"/>
      <w:r w:rsidRPr="0028202D">
        <w:rPr>
          <w:color w:val="auto"/>
          <w:sz w:val="28"/>
          <w:szCs w:val="28"/>
        </w:rPr>
        <w:t xml:space="preserve"> </w:t>
      </w:r>
      <w:proofErr w:type="spellStart"/>
      <w:r w:rsidRPr="0028202D">
        <w:rPr>
          <w:color w:val="auto"/>
          <w:sz w:val="28"/>
          <w:szCs w:val="28"/>
        </w:rPr>
        <w:t>opukholevogo</w:t>
      </w:r>
      <w:proofErr w:type="spellEnd"/>
      <w:r w:rsidRPr="0028202D">
        <w:rPr>
          <w:color w:val="auto"/>
          <w:sz w:val="28"/>
          <w:szCs w:val="28"/>
        </w:rPr>
        <w:t xml:space="preserve"> </w:t>
      </w:r>
      <w:proofErr w:type="spellStart"/>
      <w:r w:rsidRPr="0028202D">
        <w:rPr>
          <w:color w:val="auto"/>
          <w:sz w:val="28"/>
          <w:szCs w:val="28"/>
        </w:rPr>
        <w:t>geneza</w:t>
      </w:r>
      <w:proofErr w:type="spellEnd"/>
      <w:r w:rsidRPr="0028202D">
        <w:rPr>
          <w:color w:val="auto"/>
          <w:sz w:val="28"/>
          <w:szCs w:val="28"/>
        </w:rPr>
        <w:t xml:space="preserve">. </w:t>
      </w:r>
      <w:proofErr w:type="spellStart"/>
      <w:proofErr w:type="gramStart"/>
      <w:r w:rsidRPr="0028202D">
        <w:rPr>
          <w:i/>
          <w:color w:val="auto"/>
          <w:sz w:val="28"/>
          <w:szCs w:val="28"/>
          <w:lang w:val="en-US"/>
        </w:rPr>
        <w:t>Vestnik</w:t>
      </w:r>
      <w:proofErr w:type="spellEnd"/>
      <w:r w:rsidRPr="0028202D">
        <w:rPr>
          <w:i/>
          <w:color w:val="auto"/>
          <w:sz w:val="28"/>
          <w:szCs w:val="28"/>
          <w:lang w:val="en-US"/>
        </w:rPr>
        <w:t xml:space="preserve"> </w:t>
      </w:r>
      <w:proofErr w:type="spellStart"/>
      <w:r w:rsidRPr="0028202D">
        <w:rPr>
          <w:i/>
          <w:color w:val="auto"/>
          <w:sz w:val="28"/>
          <w:szCs w:val="28"/>
          <w:lang w:val="en-US"/>
        </w:rPr>
        <w:t>Natsional'nogo</w:t>
      </w:r>
      <w:proofErr w:type="spellEnd"/>
      <w:r w:rsidRPr="0028202D">
        <w:rPr>
          <w:i/>
          <w:color w:val="auto"/>
          <w:sz w:val="28"/>
          <w:szCs w:val="28"/>
          <w:lang w:val="en-US"/>
        </w:rPr>
        <w:t xml:space="preserve"> </w:t>
      </w:r>
      <w:proofErr w:type="spellStart"/>
      <w:r w:rsidRPr="0028202D">
        <w:rPr>
          <w:i/>
          <w:color w:val="auto"/>
          <w:sz w:val="28"/>
          <w:szCs w:val="28"/>
          <w:lang w:val="en-US"/>
        </w:rPr>
        <w:t>mediko-khirurgicheskogo</w:t>
      </w:r>
      <w:proofErr w:type="spellEnd"/>
      <w:r w:rsidRPr="0028202D">
        <w:rPr>
          <w:i/>
          <w:color w:val="auto"/>
          <w:sz w:val="28"/>
          <w:szCs w:val="28"/>
          <w:lang w:val="en-US"/>
        </w:rPr>
        <w:t xml:space="preserve"> </w:t>
      </w:r>
      <w:proofErr w:type="spellStart"/>
      <w:r w:rsidRPr="0028202D">
        <w:rPr>
          <w:i/>
          <w:color w:val="auto"/>
          <w:sz w:val="28"/>
          <w:szCs w:val="28"/>
          <w:lang w:val="en-US"/>
        </w:rPr>
        <w:t>tsentra</w:t>
      </w:r>
      <w:proofErr w:type="spellEnd"/>
      <w:r w:rsidRPr="0028202D">
        <w:rPr>
          <w:i/>
          <w:color w:val="auto"/>
          <w:sz w:val="28"/>
          <w:szCs w:val="28"/>
          <w:lang w:val="en-US"/>
        </w:rPr>
        <w:t xml:space="preserve"> </w:t>
      </w:r>
      <w:proofErr w:type="spellStart"/>
      <w:r w:rsidRPr="0028202D">
        <w:rPr>
          <w:i/>
          <w:color w:val="auto"/>
          <w:sz w:val="28"/>
          <w:szCs w:val="28"/>
          <w:lang w:val="en-US"/>
        </w:rPr>
        <w:t>im</w:t>
      </w:r>
      <w:proofErr w:type="spellEnd"/>
      <w:r w:rsidRPr="0028202D">
        <w:rPr>
          <w:i/>
          <w:color w:val="auto"/>
          <w:sz w:val="28"/>
          <w:szCs w:val="28"/>
          <w:lang w:val="en-US"/>
        </w:rPr>
        <w:t>.</w:t>
      </w:r>
      <w:proofErr w:type="gramEnd"/>
      <w:r w:rsidRPr="0028202D">
        <w:rPr>
          <w:i/>
          <w:color w:val="auto"/>
          <w:sz w:val="28"/>
          <w:szCs w:val="28"/>
          <w:lang w:val="en-US"/>
        </w:rPr>
        <w:t xml:space="preserve"> N.I. </w:t>
      </w:r>
      <w:proofErr w:type="spellStart"/>
      <w:r w:rsidRPr="0028202D">
        <w:rPr>
          <w:i/>
          <w:color w:val="auto"/>
          <w:sz w:val="28"/>
          <w:szCs w:val="28"/>
          <w:lang w:val="en-US"/>
        </w:rPr>
        <w:t>Pirogova</w:t>
      </w:r>
      <w:proofErr w:type="spellEnd"/>
      <w:r w:rsidRPr="0028202D">
        <w:rPr>
          <w:color w:val="auto"/>
          <w:sz w:val="28"/>
          <w:szCs w:val="28"/>
          <w:lang w:val="en-US"/>
        </w:rPr>
        <w:t xml:space="preserve">. 2016. T. 11. </w:t>
      </w:r>
      <w:r w:rsidRPr="0028202D">
        <w:rPr>
          <w:color w:val="auto"/>
          <w:sz w:val="28"/>
          <w:szCs w:val="28"/>
        </w:rPr>
        <w:t xml:space="preserve">№ 2. </w:t>
      </w:r>
      <w:proofErr w:type="gramStart"/>
      <w:r w:rsidRPr="0028202D">
        <w:rPr>
          <w:color w:val="auto"/>
          <w:sz w:val="28"/>
          <w:szCs w:val="28"/>
        </w:rPr>
        <w:t>S. 44–48.</w:t>
      </w:r>
      <w:r>
        <w:rPr>
          <w:color w:val="auto"/>
          <w:sz w:val="28"/>
          <w:szCs w:val="28"/>
          <w:lang w:val="en-US"/>
        </w:rPr>
        <w:t>]</w:t>
      </w:r>
      <w:proofErr w:type="gramEnd"/>
    </w:p>
    <w:p w:rsidR="00E62C38" w:rsidRPr="0028202D" w:rsidRDefault="00E62C38" w:rsidP="00E62C38">
      <w:pPr>
        <w:pStyle w:val="a0"/>
        <w:numPr>
          <w:ilvl w:val="0"/>
          <w:numId w:val="3"/>
        </w:numPr>
        <w:spacing w:line="240" w:lineRule="auto"/>
        <w:jc w:val="both"/>
        <w:rPr>
          <w:color w:val="auto"/>
        </w:rPr>
      </w:pPr>
      <w:bookmarkStart w:id="17" w:name="_Ref15415166"/>
      <w:r w:rsidRPr="00E62C38">
        <w:rPr>
          <w:color w:val="auto"/>
          <w:sz w:val="28"/>
          <w:szCs w:val="28"/>
        </w:rPr>
        <w:t xml:space="preserve">Стручков Ю.В., </w:t>
      </w:r>
      <w:proofErr w:type="spellStart"/>
      <w:r w:rsidRPr="00E62C38">
        <w:rPr>
          <w:color w:val="auto"/>
          <w:sz w:val="28"/>
          <w:szCs w:val="28"/>
        </w:rPr>
        <w:t>Курманбаев</w:t>
      </w:r>
      <w:proofErr w:type="spellEnd"/>
      <w:r w:rsidRPr="00E62C38">
        <w:rPr>
          <w:color w:val="auto"/>
          <w:sz w:val="28"/>
          <w:szCs w:val="28"/>
        </w:rPr>
        <w:t xml:space="preserve"> А.Г. Применение </w:t>
      </w:r>
      <w:proofErr w:type="spellStart"/>
      <w:r w:rsidRPr="00E62C38">
        <w:rPr>
          <w:color w:val="auto"/>
          <w:sz w:val="28"/>
          <w:szCs w:val="28"/>
        </w:rPr>
        <w:t>антеградного</w:t>
      </w:r>
      <w:proofErr w:type="spellEnd"/>
      <w:r w:rsidRPr="00E62C38">
        <w:rPr>
          <w:color w:val="auto"/>
          <w:sz w:val="28"/>
          <w:szCs w:val="28"/>
        </w:rPr>
        <w:t xml:space="preserve"> дренирования желчевыводящих путей у пациентов с </w:t>
      </w:r>
      <w:proofErr w:type="spellStart"/>
      <w:r w:rsidRPr="00E62C38">
        <w:rPr>
          <w:color w:val="auto"/>
          <w:sz w:val="28"/>
          <w:szCs w:val="28"/>
        </w:rPr>
        <w:t>нерезектабельными</w:t>
      </w:r>
      <w:proofErr w:type="spellEnd"/>
      <w:r w:rsidRPr="00E62C38">
        <w:rPr>
          <w:color w:val="auto"/>
          <w:sz w:val="28"/>
          <w:szCs w:val="28"/>
        </w:rPr>
        <w:t xml:space="preserve"> опухолями органов </w:t>
      </w:r>
      <w:proofErr w:type="spellStart"/>
      <w:r w:rsidRPr="00E62C38">
        <w:rPr>
          <w:color w:val="auto"/>
          <w:sz w:val="28"/>
          <w:szCs w:val="28"/>
        </w:rPr>
        <w:t>билиопанкреатодуоденальной</w:t>
      </w:r>
      <w:proofErr w:type="spellEnd"/>
      <w:r w:rsidRPr="00E62C38">
        <w:rPr>
          <w:color w:val="auto"/>
          <w:sz w:val="28"/>
          <w:szCs w:val="28"/>
        </w:rPr>
        <w:t xml:space="preserve"> зоны, осложненными механической желтухой. </w:t>
      </w:r>
      <w:r w:rsidRPr="00E62C38">
        <w:rPr>
          <w:i/>
          <w:color w:val="auto"/>
          <w:sz w:val="28"/>
          <w:szCs w:val="28"/>
        </w:rPr>
        <w:t>Новости хирургии</w:t>
      </w:r>
      <w:r w:rsidRPr="00E62C38">
        <w:rPr>
          <w:color w:val="auto"/>
          <w:sz w:val="28"/>
          <w:szCs w:val="28"/>
        </w:rPr>
        <w:t>. 2015. Т. 23, № 5. С. 570–576.</w:t>
      </w:r>
      <w:bookmarkEnd w:id="17"/>
    </w:p>
    <w:p w:rsidR="0028202D" w:rsidRPr="00E62C38" w:rsidRDefault="0028202D" w:rsidP="0028202D">
      <w:pPr>
        <w:pStyle w:val="a0"/>
        <w:spacing w:line="240" w:lineRule="auto"/>
        <w:ind w:left="360"/>
        <w:jc w:val="both"/>
        <w:rPr>
          <w:color w:val="auto"/>
        </w:rPr>
      </w:pPr>
      <w:proofErr w:type="gramStart"/>
      <w:r w:rsidRPr="0028202D">
        <w:rPr>
          <w:color w:val="auto"/>
          <w:sz w:val="28"/>
          <w:szCs w:val="28"/>
        </w:rPr>
        <w:t>[</w:t>
      </w:r>
      <w:proofErr w:type="spellStart"/>
      <w:r w:rsidRPr="0028202D">
        <w:rPr>
          <w:color w:val="auto"/>
          <w:sz w:val="28"/>
          <w:szCs w:val="28"/>
        </w:rPr>
        <w:t>Struchkov</w:t>
      </w:r>
      <w:proofErr w:type="spellEnd"/>
      <w:r w:rsidRPr="0028202D">
        <w:rPr>
          <w:color w:val="auto"/>
          <w:sz w:val="28"/>
          <w:szCs w:val="28"/>
        </w:rPr>
        <w:t xml:space="preserve"> YU.V., </w:t>
      </w:r>
      <w:proofErr w:type="spellStart"/>
      <w:r w:rsidRPr="0028202D">
        <w:rPr>
          <w:color w:val="auto"/>
          <w:sz w:val="28"/>
          <w:szCs w:val="28"/>
        </w:rPr>
        <w:t>Kurmanbayev</w:t>
      </w:r>
      <w:proofErr w:type="spellEnd"/>
      <w:r w:rsidRPr="0028202D">
        <w:rPr>
          <w:color w:val="auto"/>
          <w:sz w:val="28"/>
          <w:szCs w:val="28"/>
        </w:rPr>
        <w:t xml:space="preserve"> A.G.</w:t>
      </w:r>
      <w:proofErr w:type="gramEnd"/>
      <w:r w:rsidRPr="0028202D">
        <w:rPr>
          <w:color w:val="auto"/>
          <w:sz w:val="28"/>
          <w:szCs w:val="28"/>
        </w:rPr>
        <w:t xml:space="preserve"> </w:t>
      </w:r>
      <w:proofErr w:type="spellStart"/>
      <w:r w:rsidRPr="0028202D">
        <w:rPr>
          <w:color w:val="auto"/>
          <w:sz w:val="28"/>
          <w:szCs w:val="28"/>
        </w:rPr>
        <w:t>Primeneniye</w:t>
      </w:r>
      <w:proofErr w:type="spellEnd"/>
      <w:r w:rsidRPr="0028202D">
        <w:rPr>
          <w:color w:val="auto"/>
          <w:sz w:val="28"/>
          <w:szCs w:val="28"/>
        </w:rPr>
        <w:t xml:space="preserve"> </w:t>
      </w:r>
      <w:proofErr w:type="spellStart"/>
      <w:r w:rsidRPr="0028202D">
        <w:rPr>
          <w:color w:val="auto"/>
          <w:sz w:val="28"/>
          <w:szCs w:val="28"/>
        </w:rPr>
        <w:t>antegradnogo</w:t>
      </w:r>
      <w:proofErr w:type="spellEnd"/>
      <w:r w:rsidRPr="0028202D">
        <w:rPr>
          <w:color w:val="auto"/>
          <w:sz w:val="28"/>
          <w:szCs w:val="28"/>
        </w:rPr>
        <w:t xml:space="preserve"> </w:t>
      </w:r>
      <w:proofErr w:type="spellStart"/>
      <w:r w:rsidRPr="0028202D">
        <w:rPr>
          <w:color w:val="auto"/>
          <w:sz w:val="28"/>
          <w:szCs w:val="28"/>
        </w:rPr>
        <w:t>drenirovaniya</w:t>
      </w:r>
      <w:proofErr w:type="spellEnd"/>
      <w:r w:rsidRPr="0028202D">
        <w:rPr>
          <w:color w:val="auto"/>
          <w:sz w:val="28"/>
          <w:szCs w:val="28"/>
        </w:rPr>
        <w:t xml:space="preserve"> </w:t>
      </w:r>
      <w:proofErr w:type="spellStart"/>
      <w:r w:rsidRPr="0028202D">
        <w:rPr>
          <w:color w:val="auto"/>
          <w:sz w:val="28"/>
          <w:szCs w:val="28"/>
        </w:rPr>
        <w:t>zhelchevyvodyashchikh</w:t>
      </w:r>
      <w:proofErr w:type="spellEnd"/>
      <w:r w:rsidRPr="0028202D">
        <w:rPr>
          <w:color w:val="auto"/>
          <w:sz w:val="28"/>
          <w:szCs w:val="28"/>
        </w:rPr>
        <w:t xml:space="preserve"> </w:t>
      </w:r>
      <w:proofErr w:type="spellStart"/>
      <w:r w:rsidRPr="0028202D">
        <w:rPr>
          <w:color w:val="auto"/>
          <w:sz w:val="28"/>
          <w:szCs w:val="28"/>
        </w:rPr>
        <w:t>putey</w:t>
      </w:r>
      <w:proofErr w:type="spellEnd"/>
      <w:r w:rsidRPr="0028202D">
        <w:rPr>
          <w:color w:val="auto"/>
          <w:sz w:val="28"/>
          <w:szCs w:val="28"/>
        </w:rPr>
        <w:t xml:space="preserve"> u </w:t>
      </w:r>
      <w:proofErr w:type="spellStart"/>
      <w:r w:rsidRPr="0028202D">
        <w:rPr>
          <w:color w:val="auto"/>
          <w:sz w:val="28"/>
          <w:szCs w:val="28"/>
        </w:rPr>
        <w:t>patsiyentov</w:t>
      </w:r>
      <w:proofErr w:type="spellEnd"/>
      <w:r w:rsidRPr="0028202D">
        <w:rPr>
          <w:color w:val="auto"/>
          <w:sz w:val="28"/>
          <w:szCs w:val="28"/>
        </w:rPr>
        <w:t xml:space="preserve"> s </w:t>
      </w:r>
      <w:proofErr w:type="spellStart"/>
      <w:r w:rsidRPr="0028202D">
        <w:rPr>
          <w:color w:val="auto"/>
          <w:sz w:val="28"/>
          <w:szCs w:val="28"/>
        </w:rPr>
        <w:t>nerezektabel'nymi</w:t>
      </w:r>
      <w:proofErr w:type="spellEnd"/>
      <w:r w:rsidRPr="0028202D">
        <w:rPr>
          <w:color w:val="auto"/>
          <w:sz w:val="28"/>
          <w:szCs w:val="28"/>
        </w:rPr>
        <w:t xml:space="preserve"> </w:t>
      </w:r>
      <w:proofErr w:type="spellStart"/>
      <w:r w:rsidRPr="0028202D">
        <w:rPr>
          <w:color w:val="auto"/>
          <w:sz w:val="28"/>
          <w:szCs w:val="28"/>
        </w:rPr>
        <w:t>opukholyami</w:t>
      </w:r>
      <w:proofErr w:type="spellEnd"/>
      <w:r w:rsidRPr="0028202D">
        <w:rPr>
          <w:color w:val="auto"/>
          <w:sz w:val="28"/>
          <w:szCs w:val="28"/>
        </w:rPr>
        <w:t xml:space="preserve"> </w:t>
      </w:r>
      <w:proofErr w:type="spellStart"/>
      <w:r w:rsidRPr="0028202D">
        <w:rPr>
          <w:color w:val="auto"/>
          <w:sz w:val="28"/>
          <w:szCs w:val="28"/>
        </w:rPr>
        <w:t>organov</w:t>
      </w:r>
      <w:proofErr w:type="spellEnd"/>
      <w:r w:rsidRPr="0028202D">
        <w:rPr>
          <w:color w:val="auto"/>
          <w:sz w:val="28"/>
          <w:szCs w:val="28"/>
        </w:rPr>
        <w:t xml:space="preserve"> </w:t>
      </w:r>
      <w:proofErr w:type="spellStart"/>
      <w:r w:rsidRPr="0028202D">
        <w:rPr>
          <w:color w:val="auto"/>
          <w:sz w:val="28"/>
          <w:szCs w:val="28"/>
        </w:rPr>
        <w:t>biliopankreatoduodenal'noy</w:t>
      </w:r>
      <w:proofErr w:type="spellEnd"/>
      <w:r w:rsidRPr="0028202D">
        <w:rPr>
          <w:color w:val="auto"/>
          <w:sz w:val="28"/>
          <w:szCs w:val="28"/>
        </w:rPr>
        <w:t xml:space="preserve"> </w:t>
      </w:r>
      <w:proofErr w:type="spellStart"/>
      <w:r w:rsidRPr="0028202D">
        <w:rPr>
          <w:color w:val="auto"/>
          <w:sz w:val="28"/>
          <w:szCs w:val="28"/>
        </w:rPr>
        <w:t>zony</w:t>
      </w:r>
      <w:proofErr w:type="spellEnd"/>
      <w:r w:rsidRPr="0028202D">
        <w:rPr>
          <w:color w:val="auto"/>
          <w:sz w:val="28"/>
          <w:szCs w:val="28"/>
        </w:rPr>
        <w:t xml:space="preserve">, </w:t>
      </w:r>
      <w:proofErr w:type="spellStart"/>
      <w:r w:rsidRPr="0028202D">
        <w:rPr>
          <w:color w:val="auto"/>
          <w:sz w:val="28"/>
          <w:szCs w:val="28"/>
        </w:rPr>
        <w:t>oslozhnennymi</w:t>
      </w:r>
      <w:proofErr w:type="spellEnd"/>
      <w:r w:rsidRPr="0028202D">
        <w:rPr>
          <w:color w:val="auto"/>
          <w:sz w:val="28"/>
          <w:szCs w:val="28"/>
        </w:rPr>
        <w:t xml:space="preserve"> </w:t>
      </w:r>
      <w:proofErr w:type="spellStart"/>
      <w:r w:rsidRPr="0028202D">
        <w:rPr>
          <w:color w:val="auto"/>
          <w:sz w:val="28"/>
          <w:szCs w:val="28"/>
        </w:rPr>
        <w:t>mekhanicheskoy</w:t>
      </w:r>
      <w:proofErr w:type="spellEnd"/>
      <w:r w:rsidRPr="0028202D">
        <w:rPr>
          <w:color w:val="auto"/>
          <w:sz w:val="28"/>
          <w:szCs w:val="28"/>
        </w:rPr>
        <w:t xml:space="preserve"> </w:t>
      </w:r>
      <w:proofErr w:type="spellStart"/>
      <w:r w:rsidRPr="0028202D">
        <w:rPr>
          <w:color w:val="auto"/>
          <w:sz w:val="28"/>
          <w:szCs w:val="28"/>
        </w:rPr>
        <w:t>zheltukhoy</w:t>
      </w:r>
      <w:proofErr w:type="spellEnd"/>
      <w:r w:rsidRPr="0028202D">
        <w:rPr>
          <w:color w:val="auto"/>
          <w:sz w:val="28"/>
          <w:szCs w:val="28"/>
        </w:rPr>
        <w:t xml:space="preserve">. </w:t>
      </w:r>
      <w:proofErr w:type="spellStart"/>
      <w:r w:rsidRPr="0028202D">
        <w:rPr>
          <w:i/>
          <w:color w:val="auto"/>
          <w:sz w:val="28"/>
          <w:szCs w:val="28"/>
        </w:rPr>
        <w:t>Novosti</w:t>
      </w:r>
      <w:proofErr w:type="spellEnd"/>
      <w:r w:rsidRPr="0028202D">
        <w:rPr>
          <w:i/>
          <w:color w:val="auto"/>
          <w:sz w:val="28"/>
          <w:szCs w:val="28"/>
        </w:rPr>
        <w:t xml:space="preserve"> </w:t>
      </w:r>
      <w:proofErr w:type="spellStart"/>
      <w:r w:rsidRPr="0028202D">
        <w:rPr>
          <w:i/>
          <w:color w:val="auto"/>
          <w:sz w:val="28"/>
          <w:szCs w:val="28"/>
        </w:rPr>
        <w:t>khirurgii</w:t>
      </w:r>
      <w:proofErr w:type="spellEnd"/>
      <w:r w:rsidRPr="0028202D">
        <w:rPr>
          <w:color w:val="auto"/>
          <w:sz w:val="28"/>
          <w:szCs w:val="28"/>
        </w:rPr>
        <w:t xml:space="preserve">. 2015. T. 23, № 5. </w:t>
      </w:r>
      <w:proofErr w:type="gramStart"/>
      <w:r w:rsidRPr="0028202D">
        <w:rPr>
          <w:color w:val="auto"/>
          <w:sz w:val="28"/>
          <w:szCs w:val="28"/>
        </w:rPr>
        <w:t>S. 570–576.</w:t>
      </w:r>
      <w:r>
        <w:rPr>
          <w:color w:val="auto"/>
          <w:sz w:val="28"/>
          <w:szCs w:val="28"/>
          <w:lang w:val="en-US"/>
        </w:rPr>
        <w:t>]</w:t>
      </w:r>
      <w:proofErr w:type="gramEnd"/>
    </w:p>
    <w:p w:rsidR="00E62C38" w:rsidRPr="0028202D" w:rsidRDefault="00E62C38" w:rsidP="00E62C38">
      <w:pPr>
        <w:pStyle w:val="a0"/>
        <w:numPr>
          <w:ilvl w:val="0"/>
          <w:numId w:val="3"/>
        </w:numPr>
        <w:spacing w:line="240" w:lineRule="auto"/>
        <w:jc w:val="both"/>
        <w:rPr>
          <w:color w:val="auto"/>
        </w:rPr>
      </w:pPr>
      <w:bookmarkStart w:id="18" w:name="_Ref15415086"/>
      <w:proofErr w:type="spellStart"/>
      <w:r w:rsidRPr="00E62C38">
        <w:rPr>
          <w:color w:val="auto"/>
          <w:sz w:val="28"/>
          <w:szCs w:val="28"/>
        </w:rPr>
        <w:t>Стяжкина</w:t>
      </w:r>
      <w:proofErr w:type="spellEnd"/>
      <w:r w:rsidRPr="00E62C38">
        <w:rPr>
          <w:color w:val="auto"/>
          <w:sz w:val="28"/>
          <w:szCs w:val="28"/>
        </w:rPr>
        <w:t xml:space="preserve"> С.Н., </w:t>
      </w:r>
      <w:proofErr w:type="spellStart"/>
      <w:r w:rsidRPr="00E62C38">
        <w:rPr>
          <w:color w:val="auto"/>
          <w:sz w:val="28"/>
          <w:szCs w:val="28"/>
        </w:rPr>
        <w:t>Истеева</w:t>
      </w:r>
      <w:proofErr w:type="spellEnd"/>
      <w:r w:rsidRPr="00E62C38">
        <w:rPr>
          <w:color w:val="auto"/>
          <w:sz w:val="28"/>
          <w:szCs w:val="28"/>
        </w:rPr>
        <w:t xml:space="preserve"> А.Р., Короткова К.А., </w:t>
      </w:r>
      <w:proofErr w:type="spellStart"/>
      <w:r w:rsidRPr="00E62C38">
        <w:rPr>
          <w:iCs/>
          <w:color w:val="auto"/>
          <w:sz w:val="28"/>
          <w:szCs w:val="28"/>
        </w:rPr>
        <w:t>Сахабутдинова</w:t>
      </w:r>
      <w:proofErr w:type="spellEnd"/>
      <w:r w:rsidRPr="00E62C38">
        <w:rPr>
          <w:iCs/>
          <w:color w:val="auto"/>
          <w:sz w:val="28"/>
          <w:szCs w:val="28"/>
        </w:rPr>
        <w:t xml:space="preserve"> Д.Р., Хасанова Г.Ф.</w:t>
      </w:r>
      <w:r w:rsidRPr="00E62C38">
        <w:rPr>
          <w:color w:val="auto"/>
          <w:sz w:val="28"/>
          <w:szCs w:val="28"/>
        </w:rPr>
        <w:t xml:space="preserve"> Актуальные проблемы механической желтухи в хирургии. </w:t>
      </w:r>
      <w:r w:rsidRPr="00E62C38">
        <w:rPr>
          <w:i/>
          <w:color w:val="auto"/>
          <w:sz w:val="28"/>
          <w:szCs w:val="28"/>
        </w:rPr>
        <w:t>Международный журнал прикладных и фундаментальных исследований</w:t>
      </w:r>
      <w:r w:rsidRPr="00E62C38">
        <w:rPr>
          <w:color w:val="auto"/>
          <w:sz w:val="28"/>
          <w:szCs w:val="28"/>
        </w:rPr>
        <w:t>. 2016. № 7-3. С. 427–430.</w:t>
      </w:r>
      <w:bookmarkEnd w:id="18"/>
      <w:r w:rsidRPr="00E62C38">
        <w:rPr>
          <w:color w:val="auto"/>
          <w:sz w:val="28"/>
          <w:szCs w:val="28"/>
        </w:rPr>
        <w:t xml:space="preserve"> </w:t>
      </w:r>
    </w:p>
    <w:p w:rsidR="0028202D" w:rsidRPr="00E62C38" w:rsidRDefault="0028202D" w:rsidP="0028202D">
      <w:pPr>
        <w:pStyle w:val="a0"/>
        <w:spacing w:line="240" w:lineRule="auto"/>
        <w:ind w:left="360"/>
        <w:jc w:val="both"/>
        <w:rPr>
          <w:color w:val="auto"/>
        </w:rPr>
      </w:pPr>
      <w:proofErr w:type="gramStart"/>
      <w:r w:rsidRPr="0028202D">
        <w:rPr>
          <w:color w:val="auto"/>
          <w:sz w:val="28"/>
          <w:szCs w:val="28"/>
        </w:rPr>
        <w:t>[</w:t>
      </w:r>
      <w:proofErr w:type="spellStart"/>
      <w:r w:rsidRPr="0028202D">
        <w:rPr>
          <w:color w:val="auto"/>
          <w:sz w:val="28"/>
          <w:szCs w:val="28"/>
        </w:rPr>
        <w:t>Styazhkina</w:t>
      </w:r>
      <w:proofErr w:type="spellEnd"/>
      <w:r w:rsidRPr="0028202D">
        <w:rPr>
          <w:color w:val="auto"/>
          <w:sz w:val="28"/>
          <w:szCs w:val="28"/>
        </w:rPr>
        <w:t xml:space="preserve"> S.N., </w:t>
      </w:r>
      <w:proofErr w:type="spellStart"/>
      <w:r w:rsidRPr="0028202D">
        <w:rPr>
          <w:color w:val="auto"/>
          <w:sz w:val="28"/>
          <w:szCs w:val="28"/>
        </w:rPr>
        <w:t>Isteyeva</w:t>
      </w:r>
      <w:proofErr w:type="spellEnd"/>
      <w:r w:rsidRPr="0028202D">
        <w:rPr>
          <w:color w:val="auto"/>
          <w:sz w:val="28"/>
          <w:szCs w:val="28"/>
        </w:rPr>
        <w:t xml:space="preserve"> A.R., </w:t>
      </w:r>
      <w:proofErr w:type="spellStart"/>
      <w:r w:rsidRPr="0028202D">
        <w:rPr>
          <w:color w:val="auto"/>
          <w:sz w:val="28"/>
          <w:szCs w:val="28"/>
        </w:rPr>
        <w:t>Korotkova</w:t>
      </w:r>
      <w:proofErr w:type="spellEnd"/>
      <w:r w:rsidRPr="0028202D">
        <w:rPr>
          <w:color w:val="auto"/>
          <w:sz w:val="28"/>
          <w:szCs w:val="28"/>
        </w:rPr>
        <w:t xml:space="preserve"> K.A., </w:t>
      </w:r>
      <w:proofErr w:type="spellStart"/>
      <w:r w:rsidRPr="0028202D">
        <w:rPr>
          <w:color w:val="auto"/>
          <w:sz w:val="28"/>
          <w:szCs w:val="28"/>
        </w:rPr>
        <w:t>Sakhabutdinova</w:t>
      </w:r>
      <w:proofErr w:type="spellEnd"/>
      <w:r w:rsidRPr="0028202D">
        <w:rPr>
          <w:color w:val="auto"/>
          <w:sz w:val="28"/>
          <w:szCs w:val="28"/>
        </w:rPr>
        <w:t xml:space="preserve"> D.R., </w:t>
      </w:r>
      <w:proofErr w:type="spellStart"/>
      <w:r w:rsidRPr="0028202D">
        <w:rPr>
          <w:color w:val="auto"/>
          <w:sz w:val="28"/>
          <w:szCs w:val="28"/>
        </w:rPr>
        <w:t>Khasanova</w:t>
      </w:r>
      <w:proofErr w:type="spellEnd"/>
      <w:r w:rsidRPr="0028202D">
        <w:rPr>
          <w:color w:val="auto"/>
          <w:sz w:val="28"/>
          <w:szCs w:val="28"/>
        </w:rPr>
        <w:t xml:space="preserve"> G.F.</w:t>
      </w:r>
      <w:proofErr w:type="gramEnd"/>
      <w:r w:rsidRPr="0028202D">
        <w:rPr>
          <w:color w:val="auto"/>
          <w:sz w:val="28"/>
          <w:szCs w:val="28"/>
        </w:rPr>
        <w:t xml:space="preserve"> </w:t>
      </w:r>
      <w:proofErr w:type="spellStart"/>
      <w:r w:rsidRPr="0028202D">
        <w:rPr>
          <w:color w:val="auto"/>
          <w:sz w:val="28"/>
          <w:szCs w:val="28"/>
        </w:rPr>
        <w:t>Aktual'nyye</w:t>
      </w:r>
      <w:proofErr w:type="spellEnd"/>
      <w:r w:rsidRPr="0028202D">
        <w:rPr>
          <w:color w:val="auto"/>
          <w:sz w:val="28"/>
          <w:szCs w:val="28"/>
        </w:rPr>
        <w:t xml:space="preserve"> </w:t>
      </w:r>
      <w:proofErr w:type="spellStart"/>
      <w:r w:rsidRPr="0028202D">
        <w:rPr>
          <w:color w:val="auto"/>
          <w:sz w:val="28"/>
          <w:szCs w:val="28"/>
        </w:rPr>
        <w:t>problemy</w:t>
      </w:r>
      <w:proofErr w:type="spellEnd"/>
      <w:r w:rsidRPr="0028202D">
        <w:rPr>
          <w:color w:val="auto"/>
          <w:sz w:val="28"/>
          <w:szCs w:val="28"/>
        </w:rPr>
        <w:t xml:space="preserve"> </w:t>
      </w:r>
      <w:proofErr w:type="spellStart"/>
      <w:r w:rsidRPr="0028202D">
        <w:rPr>
          <w:color w:val="auto"/>
          <w:sz w:val="28"/>
          <w:szCs w:val="28"/>
        </w:rPr>
        <w:t>mekhanicheskoy</w:t>
      </w:r>
      <w:proofErr w:type="spellEnd"/>
      <w:r w:rsidRPr="0028202D">
        <w:rPr>
          <w:color w:val="auto"/>
          <w:sz w:val="28"/>
          <w:szCs w:val="28"/>
        </w:rPr>
        <w:t xml:space="preserve"> </w:t>
      </w:r>
      <w:proofErr w:type="spellStart"/>
      <w:r w:rsidRPr="0028202D">
        <w:rPr>
          <w:color w:val="auto"/>
          <w:sz w:val="28"/>
          <w:szCs w:val="28"/>
        </w:rPr>
        <w:t>zheltukhi</w:t>
      </w:r>
      <w:proofErr w:type="spellEnd"/>
      <w:r w:rsidRPr="0028202D">
        <w:rPr>
          <w:color w:val="auto"/>
          <w:sz w:val="28"/>
          <w:szCs w:val="28"/>
        </w:rPr>
        <w:t xml:space="preserve"> v </w:t>
      </w:r>
      <w:proofErr w:type="spellStart"/>
      <w:r w:rsidRPr="0028202D">
        <w:rPr>
          <w:color w:val="auto"/>
          <w:sz w:val="28"/>
          <w:szCs w:val="28"/>
        </w:rPr>
        <w:t>khirurgii</w:t>
      </w:r>
      <w:proofErr w:type="spellEnd"/>
      <w:r w:rsidRPr="0028202D">
        <w:rPr>
          <w:color w:val="auto"/>
          <w:sz w:val="28"/>
          <w:szCs w:val="28"/>
        </w:rPr>
        <w:t xml:space="preserve">. </w:t>
      </w:r>
      <w:proofErr w:type="spellStart"/>
      <w:r w:rsidRPr="0028202D">
        <w:rPr>
          <w:i/>
          <w:color w:val="auto"/>
          <w:sz w:val="28"/>
          <w:szCs w:val="28"/>
        </w:rPr>
        <w:lastRenderedPageBreak/>
        <w:t>Mezhdunarodnyy</w:t>
      </w:r>
      <w:proofErr w:type="spellEnd"/>
      <w:r w:rsidRPr="0028202D">
        <w:rPr>
          <w:i/>
          <w:color w:val="auto"/>
          <w:sz w:val="28"/>
          <w:szCs w:val="28"/>
        </w:rPr>
        <w:t xml:space="preserve"> </w:t>
      </w:r>
      <w:proofErr w:type="spellStart"/>
      <w:r w:rsidRPr="0028202D">
        <w:rPr>
          <w:i/>
          <w:color w:val="auto"/>
          <w:sz w:val="28"/>
          <w:szCs w:val="28"/>
        </w:rPr>
        <w:t>zhurnal</w:t>
      </w:r>
      <w:proofErr w:type="spellEnd"/>
      <w:r w:rsidRPr="0028202D">
        <w:rPr>
          <w:i/>
          <w:color w:val="auto"/>
          <w:sz w:val="28"/>
          <w:szCs w:val="28"/>
        </w:rPr>
        <w:t xml:space="preserve"> </w:t>
      </w:r>
      <w:proofErr w:type="spellStart"/>
      <w:r w:rsidRPr="0028202D">
        <w:rPr>
          <w:i/>
          <w:color w:val="auto"/>
          <w:sz w:val="28"/>
          <w:szCs w:val="28"/>
        </w:rPr>
        <w:t>prikladnykh</w:t>
      </w:r>
      <w:proofErr w:type="spellEnd"/>
      <w:r w:rsidRPr="0028202D">
        <w:rPr>
          <w:i/>
          <w:color w:val="auto"/>
          <w:sz w:val="28"/>
          <w:szCs w:val="28"/>
        </w:rPr>
        <w:t xml:space="preserve"> i </w:t>
      </w:r>
      <w:proofErr w:type="spellStart"/>
      <w:r w:rsidRPr="0028202D">
        <w:rPr>
          <w:i/>
          <w:color w:val="auto"/>
          <w:sz w:val="28"/>
          <w:szCs w:val="28"/>
        </w:rPr>
        <w:t>fundamental'nykh</w:t>
      </w:r>
      <w:proofErr w:type="spellEnd"/>
      <w:r w:rsidRPr="0028202D">
        <w:rPr>
          <w:i/>
          <w:color w:val="auto"/>
          <w:sz w:val="28"/>
          <w:szCs w:val="28"/>
        </w:rPr>
        <w:t xml:space="preserve"> </w:t>
      </w:r>
      <w:proofErr w:type="spellStart"/>
      <w:r w:rsidRPr="0028202D">
        <w:rPr>
          <w:i/>
          <w:color w:val="auto"/>
          <w:sz w:val="28"/>
          <w:szCs w:val="28"/>
        </w:rPr>
        <w:t>issledovaniy</w:t>
      </w:r>
      <w:proofErr w:type="spellEnd"/>
      <w:r w:rsidRPr="0028202D">
        <w:rPr>
          <w:color w:val="auto"/>
          <w:sz w:val="28"/>
          <w:szCs w:val="28"/>
        </w:rPr>
        <w:t xml:space="preserve">. 2016. № 7-3. </w:t>
      </w:r>
      <w:proofErr w:type="gramStart"/>
      <w:r w:rsidRPr="0028202D">
        <w:rPr>
          <w:color w:val="auto"/>
          <w:sz w:val="28"/>
          <w:szCs w:val="28"/>
        </w:rPr>
        <w:t>S. 427–430.</w:t>
      </w:r>
      <w:r>
        <w:rPr>
          <w:color w:val="auto"/>
          <w:sz w:val="28"/>
          <w:szCs w:val="28"/>
          <w:lang w:val="en-US"/>
        </w:rPr>
        <w:t>]</w:t>
      </w:r>
      <w:proofErr w:type="gramEnd"/>
    </w:p>
    <w:p w:rsidR="00E62C38" w:rsidRPr="0028202D" w:rsidRDefault="00E62C38" w:rsidP="00E62C38">
      <w:pPr>
        <w:pStyle w:val="a0"/>
        <w:numPr>
          <w:ilvl w:val="0"/>
          <w:numId w:val="3"/>
        </w:numPr>
        <w:spacing w:line="240" w:lineRule="auto"/>
        <w:jc w:val="both"/>
        <w:rPr>
          <w:color w:val="auto"/>
        </w:rPr>
      </w:pPr>
      <w:bookmarkStart w:id="19" w:name="_Ref15415144"/>
      <w:proofErr w:type="spellStart"/>
      <w:r w:rsidRPr="00E62C38">
        <w:rPr>
          <w:color w:val="auto"/>
          <w:sz w:val="28"/>
          <w:szCs w:val="28"/>
        </w:rPr>
        <w:t>Тибилов</w:t>
      </w:r>
      <w:proofErr w:type="spellEnd"/>
      <w:r w:rsidRPr="00E62C38">
        <w:rPr>
          <w:color w:val="auto"/>
          <w:sz w:val="28"/>
          <w:szCs w:val="28"/>
        </w:rPr>
        <w:t xml:space="preserve"> А.М., </w:t>
      </w:r>
      <w:proofErr w:type="spellStart"/>
      <w:r w:rsidRPr="00E62C38">
        <w:rPr>
          <w:color w:val="auto"/>
          <w:sz w:val="28"/>
          <w:szCs w:val="28"/>
        </w:rPr>
        <w:t>Байматов</w:t>
      </w:r>
      <w:proofErr w:type="spellEnd"/>
      <w:r w:rsidRPr="00E62C38">
        <w:rPr>
          <w:color w:val="auto"/>
          <w:sz w:val="28"/>
          <w:szCs w:val="28"/>
        </w:rPr>
        <w:t xml:space="preserve"> М.С., </w:t>
      </w:r>
      <w:proofErr w:type="spellStart"/>
      <w:r w:rsidRPr="00E62C38">
        <w:rPr>
          <w:color w:val="auto"/>
          <w:sz w:val="28"/>
          <w:szCs w:val="28"/>
        </w:rPr>
        <w:t>Тавитова</w:t>
      </w:r>
      <w:proofErr w:type="spellEnd"/>
      <w:r w:rsidRPr="00E62C38">
        <w:rPr>
          <w:color w:val="auto"/>
          <w:sz w:val="28"/>
          <w:szCs w:val="28"/>
        </w:rPr>
        <w:t xml:space="preserve"> А.Г., </w:t>
      </w:r>
      <w:proofErr w:type="spellStart"/>
      <w:r w:rsidRPr="00E62C38">
        <w:rPr>
          <w:color w:val="auto"/>
          <w:sz w:val="28"/>
          <w:szCs w:val="28"/>
        </w:rPr>
        <w:t>Ревазова</w:t>
      </w:r>
      <w:proofErr w:type="spellEnd"/>
      <w:r w:rsidRPr="00E62C38">
        <w:rPr>
          <w:color w:val="auto"/>
          <w:sz w:val="28"/>
          <w:szCs w:val="28"/>
        </w:rPr>
        <w:t xml:space="preserve"> Ф.Г., </w:t>
      </w:r>
      <w:proofErr w:type="spellStart"/>
      <w:r w:rsidRPr="00E62C38">
        <w:rPr>
          <w:color w:val="auto"/>
          <w:sz w:val="28"/>
          <w:szCs w:val="28"/>
        </w:rPr>
        <w:t>Бизикоев</w:t>
      </w:r>
      <w:proofErr w:type="spellEnd"/>
      <w:r w:rsidRPr="00E62C38">
        <w:rPr>
          <w:color w:val="auto"/>
          <w:sz w:val="28"/>
          <w:szCs w:val="28"/>
        </w:rPr>
        <w:t xml:space="preserve"> А.Ю. </w:t>
      </w:r>
      <w:proofErr w:type="spellStart"/>
      <w:r w:rsidRPr="00E62C38">
        <w:rPr>
          <w:color w:val="auto"/>
          <w:sz w:val="28"/>
          <w:szCs w:val="28"/>
        </w:rPr>
        <w:t>Чрескожные</w:t>
      </w:r>
      <w:proofErr w:type="spellEnd"/>
      <w:r w:rsidRPr="00E62C38">
        <w:rPr>
          <w:color w:val="auto"/>
          <w:sz w:val="28"/>
          <w:szCs w:val="28"/>
        </w:rPr>
        <w:t xml:space="preserve"> </w:t>
      </w:r>
      <w:proofErr w:type="spellStart"/>
      <w:r w:rsidRPr="00E62C38">
        <w:rPr>
          <w:color w:val="auto"/>
          <w:sz w:val="28"/>
          <w:szCs w:val="28"/>
        </w:rPr>
        <w:t>эндобилиарные</w:t>
      </w:r>
      <w:proofErr w:type="spellEnd"/>
      <w:r w:rsidRPr="00E62C38">
        <w:rPr>
          <w:color w:val="auto"/>
          <w:sz w:val="28"/>
          <w:szCs w:val="28"/>
        </w:rPr>
        <w:t xml:space="preserve"> вмешательства в лечении механической желтухи, обусловленной раком проксимальных отделов желчных протоков. </w:t>
      </w:r>
      <w:r w:rsidRPr="00E62C38">
        <w:rPr>
          <w:i/>
          <w:color w:val="auto"/>
          <w:sz w:val="28"/>
          <w:szCs w:val="28"/>
        </w:rPr>
        <w:t>Вестник хирургической гастроэнтерологии</w:t>
      </w:r>
      <w:r w:rsidRPr="00E62C38">
        <w:rPr>
          <w:color w:val="auto"/>
          <w:sz w:val="28"/>
          <w:szCs w:val="28"/>
        </w:rPr>
        <w:t xml:space="preserve">. </w:t>
      </w:r>
      <w:r w:rsidRPr="0028202D">
        <w:rPr>
          <w:color w:val="auto"/>
          <w:sz w:val="28"/>
          <w:szCs w:val="28"/>
        </w:rPr>
        <w:t>2013. №</w:t>
      </w:r>
      <w:r w:rsidRPr="00E62C38">
        <w:rPr>
          <w:color w:val="auto"/>
          <w:sz w:val="28"/>
          <w:szCs w:val="28"/>
        </w:rPr>
        <w:t xml:space="preserve"> </w:t>
      </w:r>
      <w:r w:rsidRPr="0028202D">
        <w:rPr>
          <w:color w:val="auto"/>
          <w:sz w:val="28"/>
          <w:szCs w:val="28"/>
        </w:rPr>
        <w:t xml:space="preserve">3. </w:t>
      </w:r>
      <w:r w:rsidRPr="00E62C38">
        <w:rPr>
          <w:color w:val="auto"/>
          <w:sz w:val="28"/>
          <w:szCs w:val="28"/>
        </w:rPr>
        <w:t>С</w:t>
      </w:r>
      <w:r w:rsidRPr="0028202D">
        <w:rPr>
          <w:color w:val="auto"/>
          <w:sz w:val="28"/>
          <w:szCs w:val="28"/>
        </w:rPr>
        <w:t>. 71.</w:t>
      </w:r>
      <w:bookmarkEnd w:id="19"/>
    </w:p>
    <w:p w:rsidR="0028202D" w:rsidRPr="0028202D" w:rsidRDefault="0028202D" w:rsidP="0028202D">
      <w:pPr>
        <w:pStyle w:val="a0"/>
        <w:spacing w:line="240" w:lineRule="auto"/>
        <w:ind w:left="360"/>
        <w:jc w:val="both"/>
        <w:rPr>
          <w:color w:val="auto"/>
        </w:rPr>
      </w:pPr>
      <w:proofErr w:type="gramStart"/>
      <w:r w:rsidRPr="0028202D">
        <w:rPr>
          <w:color w:val="auto"/>
          <w:sz w:val="28"/>
          <w:szCs w:val="28"/>
        </w:rPr>
        <w:t>[</w:t>
      </w:r>
      <w:proofErr w:type="spellStart"/>
      <w:r w:rsidRPr="0028202D">
        <w:rPr>
          <w:color w:val="auto"/>
          <w:sz w:val="28"/>
          <w:szCs w:val="28"/>
        </w:rPr>
        <w:t>Tibilov</w:t>
      </w:r>
      <w:proofErr w:type="spellEnd"/>
      <w:r w:rsidRPr="0028202D">
        <w:rPr>
          <w:color w:val="auto"/>
          <w:sz w:val="28"/>
          <w:szCs w:val="28"/>
        </w:rPr>
        <w:t xml:space="preserve"> A.M., </w:t>
      </w:r>
      <w:proofErr w:type="spellStart"/>
      <w:r w:rsidRPr="0028202D">
        <w:rPr>
          <w:color w:val="auto"/>
          <w:sz w:val="28"/>
          <w:szCs w:val="28"/>
        </w:rPr>
        <w:t>Baymatov</w:t>
      </w:r>
      <w:proofErr w:type="spellEnd"/>
      <w:r w:rsidRPr="0028202D">
        <w:rPr>
          <w:color w:val="auto"/>
          <w:sz w:val="28"/>
          <w:szCs w:val="28"/>
        </w:rPr>
        <w:t xml:space="preserve"> M.S., </w:t>
      </w:r>
      <w:proofErr w:type="spellStart"/>
      <w:r w:rsidRPr="0028202D">
        <w:rPr>
          <w:color w:val="auto"/>
          <w:sz w:val="28"/>
          <w:szCs w:val="28"/>
        </w:rPr>
        <w:t>Tavitova</w:t>
      </w:r>
      <w:proofErr w:type="spellEnd"/>
      <w:r w:rsidRPr="0028202D">
        <w:rPr>
          <w:color w:val="auto"/>
          <w:sz w:val="28"/>
          <w:szCs w:val="28"/>
        </w:rPr>
        <w:t xml:space="preserve"> A.G., </w:t>
      </w:r>
      <w:proofErr w:type="spellStart"/>
      <w:r w:rsidRPr="0028202D">
        <w:rPr>
          <w:color w:val="auto"/>
          <w:sz w:val="28"/>
          <w:szCs w:val="28"/>
        </w:rPr>
        <w:t>Revazova</w:t>
      </w:r>
      <w:proofErr w:type="spellEnd"/>
      <w:r w:rsidRPr="0028202D">
        <w:rPr>
          <w:color w:val="auto"/>
          <w:sz w:val="28"/>
          <w:szCs w:val="28"/>
        </w:rPr>
        <w:t xml:space="preserve"> F.G., </w:t>
      </w:r>
      <w:proofErr w:type="spellStart"/>
      <w:r w:rsidRPr="0028202D">
        <w:rPr>
          <w:color w:val="auto"/>
          <w:sz w:val="28"/>
          <w:szCs w:val="28"/>
        </w:rPr>
        <w:t>Bizikoyev</w:t>
      </w:r>
      <w:proofErr w:type="spellEnd"/>
      <w:r w:rsidRPr="0028202D">
        <w:rPr>
          <w:color w:val="auto"/>
          <w:sz w:val="28"/>
          <w:szCs w:val="28"/>
        </w:rPr>
        <w:t xml:space="preserve"> A.YU.</w:t>
      </w:r>
      <w:proofErr w:type="gramEnd"/>
      <w:r w:rsidRPr="0028202D">
        <w:rPr>
          <w:color w:val="auto"/>
          <w:sz w:val="28"/>
          <w:szCs w:val="28"/>
        </w:rPr>
        <w:t xml:space="preserve"> </w:t>
      </w:r>
      <w:proofErr w:type="spellStart"/>
      <w:r w:rsidRPr="0028202D">
        <w:rPr>
          <w:color w:val="auto"/>
          <w:sz w:val="28"/>
          <w:szCs w:val="28"/>
        </w:rPr>
        <w:t>Chreskozhnyye</w:t>
      </w:r>
      <w:proofErr w:type="spellEnd"/>
      <w:r w:rsidRPr="0028202D">
        <w:rPr>
          <w:color w:val="auto"/>
          <w:sz w:val="28"/>
          <w:szCs w:val="28"/>
        </w:rPr>
        <w:t xml:space="preserve"> </w:t>
      </w:r>
      <w:proofErr w:type="spellStart"/>
      <w:r w:rsidRPr="0028202D">
        <w:rPr>
          <w:color w:val="auto"/>
          <w:sz w:val="28"/>
          <w:szCs w:val="28"/>
        </w:rPr>
        <w:t>endobiliarnyye</w:t>
      </w:r>
      <w:proofErr w:type="spellEnd"/>
      <w:r w:rsidRPr="0028202D">
        <w:rPr>
          <w:color w:val="auto"/>
          <w:sz w:val="28"/>
          <w:szCs w:val="28"/>
        </w:rPr>
        <w:t xml:space="preserve"> </w:t>
      </w:r>
      <w:proofErr w:type="spellStart"/>
      <w:r w:rsidRPr="0028202D">
        <w:rPr>
          <w:color w:val="auto"/>
          <w:sz w:val="28"/>
          <w:szCs w:val="28"/>
        </w:rPr>
        <w:t>vmeshatel'stva</w:t>
      </w:r>
      <w:proofErr w:type="spellEnd"/>
      <w:r w:rsidRPr="0028202D">
        <w:rPr>
          <w:color w:val="auto"/>
          <w:sz w:val="28"/>
          <w:szCs w:val="28"/>
        </w:rPr>
        <w:t xml:space="preserve"> v </w:t>
      </w:r>
      <w:proofErr w:type="spellStart"/>
      <w:r w:rsidRPr="0028202D">
        <w:rPr>
          <w:color w:val="auto"/>
          <w:sz w:val="28"/>
          <w:szCs w:val="28"/>
        </w:rPr>
        <w:t>lechenii</w:t>
      </w:r>
      <w:proofErr w:type="spellEnd"/>
      <w:r w:rsidRPr="0028202D">
        <w:rPr>
          <w:color w:val="auto"/>
          <w:sz w:val="28"/>
          <w:szCs w:val="28"/>
        </w:rPr>
        <w:t xml:space="preserve"> </w:t>
      </w:r>
      <w:proofErr w:type="spellStart"/>
      <w:r w:rsidRPr="0028202D">
        <w:rPr>
          <w:color w:val="auto"/>
          <w:sz w:val="28"/>
          <w:szCs w:val="28"/>
        </w:rPr>
        <w:t>mekhanicheskoy</w:t>
      </w:r>
      <w:proofErr w:type="spellEnd"/>
      <w:r w:rsidRPr="0028202D">
        <w:rPr>
          <w:color w:val="auto"/>
          <w:sz w:val="28"/>
          <w:szCs w:val="28"/>
        </w:rPr>
        <w:t xml:space="preserve"> </w:t>
      </w:r>
      <w:proofErr w:type="spellStart"/>
      <w:r w:rsidRPr="0028202D">
        <w:rPr>
          <w:color w:val="auto"/>
          <w:sz w:val="28"/>
          <w:szCs w:val="28"/>
        </w:rPr>
        <w:t>zheltukhi</w:t>
      </w:r>
      <w:proofErr w:type="spellEnd"/>
      <w:r w:rsidRPr="0028202D">
        <w:rPr>
          <w:color w:val="auto"/>
          <w:sz w:val="28"/>
          <w:szCs w:val="28"/>
        </w:rPr>
        <w:t xml:space="preserve">, </w:t>
      </w:r>
      <w:proofErr w:type="spellStart"/>
      <w:r w:rsidRPr="0028202D">
        <w:rPr>
          <w:color w:val="auto"/>
          <w:sz w:val="28"/>
          <w:szCs w:val="28"/>
        </w:rPr>
        <w:t>obuslovlennoy</w:t>
      </w:r>
      <w:proofErr w:type="spellEnd"/>
      <w:r w:rsidRPr="0028202D">
        <w:rPr>
          <w:color w:val="auto"/>
          <w:sz w:val="28"/>
          <w:szCs w:val="28"/>
        </w:rPr>
        <w:t xml:space="preserve"> </w:t>
      </w:r>
      <w:proofErr w:type="spellStart"/>
      <w:r w:rsidRPr="0028202D">
        <w:rPr>
          <w:color w:val="auto"/>
          <w:sz w:val="28"/>
          <w:szCs w:val="28"/>
        </w:rPr>
        <w:t>rakom</w:t>
      </w:r>
      <w:proofErr w:type="spellEnd"/>
      <w:r w:rsidRPr="0028202D">
        <w:rPr>
          <w:color w:val="auto"/>
          <w:sz w:val="28"/>
          <w:szCs w:val="28"/>
        </w:rPr>
        <w:t xml:space="preserve"> </w:t>
      </w:r>
      <w:proofErr w:type="spellStart"/>
      <w:r w:rsidRPr="0028202D">
        <w:rPr>
          <w:color w:val="auto"/>
          <w:sz w:val="28"/>
          <w:szCs w:val="28"/>
        </w:rPr>
        <w:t>proksimal'nykh</w:t>
      </w:r>
      <w:proofErr w:type="spellEnd"/>
      <w:r w:rsidRPr="0028202D">
        <w:rPr>
          <w:color w:val="auto"/>
          <w:sz w:val="28"/>
          <w:szCs w:val="28"/>
        </w:rPr>
        <w:t xml:space="preserve"> </w:t>
      </w:r>
      <w:proofErr w:type="spellStart"/>
      <w:r w:rsidRPr="0028202D">
        <w:rPr>
          <w:color w:val="auto"/>
          <w:sz w:val="28"/>
          <w:szCs w:val="28"/>
        </w:rPr>
        <w:t>otdelov</w:t>
      </w:r>
      <w:proofErr w:type="spellEnd"/>
      <w:r w:rsidRPr="0028202D">
        <w:rPr>
          <w:color w:val="auto"/>
          <w:sz w:val="28"/>
          <w:szCs w:val="28"/>
        </w:rPr>
        <w:t xml:space="preserve"> </w:t>
      </w:r>
      <w:proofErr w:type="spellStart"/>
      <w:r w:rsidRPr="0028202D">
        <w:rPr>
          <w:color w:val="auto"/>
          <w:sz w:val="28"/>
          <w:szCs w:val="28"/>
        </w:rPr>
        <w:t>zhelchnykh</w:t>
      </w:r>
      <w:proofErr w:type="spellEnd"/>
      <w:r w:rsidRPr="0028202D">
        <w:rPr>
          <w:color w:val="auto"/>
          <w:sz w:val="28"/>
          <w:szCs w:val="28"/>
        </w:rPr>
        <w:t xml:space="preserve"> </w:t>
      </w:r>
      <w:proofErr w:type="spellStart"/>
      <w:r w:rsidRPr="0028202D">
        <w:rPr>
          <w:color w:val="auto"/>
          <w:sz w:val="28"/>
          <w:szCs w:val="28"/>
        </w:rPr>
        <w:t>protokov</w:t>
      </w:r>
      <w:proofErr w:type="spellEnd"/>
      <w:r w:rsidRPr="0028202D">
        <w:rPr>
          <w:color w:val="auto"/>
          <w:sz w:val="28"/>
          <w:szCs w:val="28"/>
        </w:rPr>
        <w:t xml:space="preserve">. </w:t>
      </w:r>
      <w:proofErr w:type="spellStart"/>
      <w:r w:rsidRPr="0028202D">
        <w:rPr>
          <w:i/>
          <w:color w:val="auto"/>
          <w:sz w:val="28"/>
          <w:szCs w:val="28"/>
        </w:rPr>
        <w:t>Vestnik</w:t>
      </w:r>
      <w:proofErr w:type="spellEnd"/>
      <w:r w:rsidRPr="0028202D">
        <w:rPr>
          <w:i/>
          <w:color w:val="auto"/>
          <w:sz w:val="28"/>
          <w:szCs w:val="28"/>
        </w:rPr>
        <w:t xml:space="preserve"> </w:t>
      </w:r>
      <w:proofErr w:type="spellStart"/>
      <w:r w:rsidRPr="0028202D">
        <w:rPr>
          <w:i/>
          <w:color w:val="auto"/>
          <w:sz w:val="28"/>
          <w:szCs w:val="28"/>
        </w:rPr>
        <w:t>khirurgicheskoy</w:t>
      </w:r>
      <w:proofErr w:type="spellEnd"/>
      <w:r w:rsidRPr="0028202D">
        <w:rPr>
          <w:i/>
          <w:color w:val="auto"/>
          <w:sz w:val="28"/>
          <w:szCs w:val="28"/>
        </w:rPr>
        <w:t xml:space="preserve"> </w:t>
      </w:r>
      <w:proofErr w:type="spellStart"/>
      <w:r w:rsidRPr="0028202D">
        <w:rPr>
          <w:i/>
          <w:color w:val="auto"/>
          <w:sz w:val="28"/>
          <w:szCs w:val="28"/>
        </w:rPr>
        <w:t>gastroenterologii</w:t>
      </w:r>
      <w:proofErr w:type="spellEnd"/>
      <w:r w:rsidRPr="0028202D">
        <w:rPr>
          <w:color w:val="auto"/>
          <w:sz w:val="28"/>
          <w:szCs w:val="28"/>
        </w:rPr>
        <w:t xml:space="preserve">. 2013. № 3. </w:t>
      </w:r>
      <w:proofErr w:type="gramStart"/>
      <w:r w:rsidRPr="0028202D">
        <w:rPr>
          <w:color w:val="auto"/>
          <w:sz w:val="28"/>
          <w:szCs w:val="28"/>
        </w:rPr>
        <w:t>S. 71.</w:t>
      </w:r>
      <w:r>
        <w:rPr>
          <w:color w:val="auto"/>
          <w:sz w:val="28"/>
          <w:szCs w:val="28"/>
          <w:lang w:val="en-US"/>
        </w:rPr>
        <w:t>]</w:t>
      </w:r>
      <w:proofErr w:type="gramEnd"/>
    </w:p>
    <w:p w:rsidR="00E62C38" w:rsidRPr="0028202D" w:rsidRDefault="00E62C38" w:rsidP="00E62C38">
      <w:pPr>
        <w:pStyle w:val="a0"/>
        <w:numPr>
          <w:ilvl w:val="0"/>
          <w:numId w:val="3"/>
        </w:numPr>
        <w:spacing w:line="240" w:lineRule="auto"/>
        <w:jc w:val="both"/>
        <w:rPr>
          <w:color w:val="auto"/>
        </w:rPr>
      </w:pPr>
      <w:bookmarkStart w:id="20" w:name="_Ref15415192"/>
      <w:proofErr w:type="spellStart"/>
      <w:r w:rsidRPr="00E62C38">
        <w:rPr>
          <w:color w:val="auto"/>
          <w:sz w:val="28"/>
          <w:szCs w:val="28"/>
        </w:rPr>
        <w:t>Шабунин</w:t>
      </w:r>
      <w:proofErr w:type="spellEnd"/>
      <w:r w:rsidRPr="00E62C38">
        <w:rPr>
          <w:color w:val="auto"/>
          <w:sz w:val="28"/>
          <w:szCs w:val="28"/>
        </w:rPr>
        <w:t xml:space="preserve"> А.В., </w:t>
      </w:r>
      <w:proofErr w:type="spellStart"/>
      <w:r w:rsidRPr="00E62C38">
        <w:rPr>
          <w:color w:val="auto"/>
          <w:sz w:val="28"/>
          <w:szCs w:val="28"/>
        </w:rPr>
        <w:t>Тавобилов</w:t>
      </w:r>
      <w:proofErr w:type="spellEnd"/>
      <w:r w:rsidRPr="00E62C38">
        <w:rPr>
          <w:color w:val="auto"/>
          <w:sz w:val="28"/>
          <w:szCs w:val="28"/>
        </w:rPr>
        <w:t xml:space="preserve"> М.М. Выбор способа декомпрессии желчных протоков в лечении больных механической желтухой опухолевого генеза. </w:t>
      </w:r>
      <w:r w:rsidRPr="00E62C38">
        <w:rPr>
          <w:i/>
          <w:color w:val="auto"/>
          <w:sz w:val="28"/>
          <w:szCs w:val="28"/>
        </w:rPr>
        <w:t>Российский медико-биологический вестник им. академика И.П. Павлова</w:t>
      </w:r>
      <w:r w:rsidRPr="00E62C38">
        <w:rPr>
          <w:color w:val="auto"/>
          <w:sz w:val="28"/>
          <w:szCs w:val="28"/>
        </w:rPr>
        <w:t>. 2016. №</w:t>
      </w:r>
      <w:r w:rsidRPr="00FA5D3B">
        <w:rPr>
          <w:color w:val="auto"/>
          <w:sz w:val="28"/>
          <w:szCs w:val="28"/>
        </w:rPr>
        <w:t xml:space="preserve"> </w:t>
      </w:r>
      <w:r w:rsidRPr="00E62C38">
        <w:rPr>
          <w:color w:val="auto"/>
          <w:sz w:val="28"/>
          <w:szCs w:val="28"/>
        </w:rPr>
        <w:t>1. С.</w:t>
      </w:r>
      <w:r w:rsidRPr="00FA5D3B">
        <w:rPr>
          <w:color w:val="auto"/>
          <w:sz w:val="28"/>
          <w:szCs w:val="28"/>
        </w:rPr>
        <w:t xml:space="preserve"> </w:t>
      </w:r>
      <w:r w:rsidRPr="00E62C38">
        <w:rPr>
          <w:color w:val="auto"/>
          <w:sz w:val="28"/>
          <w:szCs w:val="28"/>
        </w:rPr>
        <w:t>68</w:t>
      </w:r>
      <w:r w:rsidRPr="00FA5D3B">
        <w:rPr>
          <w:color w:val="auto"/>
          <w:sz w:val="28"/>
          <w:szCs w:val="28"/>
        </w:rPr>
        <w:t>–</w:t>
      </w:r>
      <w:r w:rsidRPr="00E62C38">
        <w:rPr>
          <w:color w:val="auto"/>
          <w:sz w:val="28"/>
          <w:szCs w:val="28"/>
        </w:rPr>
        <w:t>74.</w:t>
      </w:r>
      <w:bookmarkEnd w:id="20"/>
    </w:p>
    <w:p w:rsidR="0028202D" w:rsidRPr="0028202D" w:rsidRDefault="0028202D" w:rsidP="0028202D">
      <w:pPr>
        <w:pStyle w:val="a0"/>
        <w:spacing w:line="240" w:lineRule="auto"/>
        <w:ind w:left="360"/>
        <w:jc w:val="both"/>
        <w:rPr>
          <w:color w:val="auto"/>
          <w:lang w:val="en-US"/>
        </w:rPr>
      </w:pPr>
      <w:proofErr w:type="gramStart"/>
      <w:r w:rsidRPr="0028202D">
        <w:rPr>
          <w:color w:val="auto"/>
          <w:sz w:val="28"/>
          <w:szCs w:val="28"/>
        </w:rPr>
        <w:t>[</w:t>
      </w:r>
      <w:proofErr w:type="spellStart"/>
      <w:r w:rsidRPr="0028202D">
        <w:rPr>
          <w:color w:val="auto"/>
          <w:sz w:val="28"/>
          <w:szCs w:val="28"/>
        </w:rPr>
        <w:t>Shabunin</w:t>
      </w:r>
      <w:proofErr w:type="spellEnd"/>
      <w:r w:rsidRPr="0028202D">
        <w:rPr>
          <w:color w:val="auto"/>
          <w:sz w:val="28"/>
          <w:szCs w:val="28"/>
        </w:rPr>
        <w:t xml:space="preserve"> A.V., </w:t>
      </w:r>
      <w:proofErr w:type="spellStart"/>
      <w:r w:rsidRPr="0028202D">
        <w:rPr>
          <w:color w:val="auto"/>
          <w:sz w:val="28"/>
          <w:szCs w:val="28"/>
        </w:rPr>
        <w:t>Tavobilov</w:t>
      </w:r>
      <w:proofErr w:type="spellEnd"/>
      <w:r w:rsidRPr="0028202D">
        <w:rPr>
          <w:color w:val="auto"/>
          <w:sz w:val="28"/>
          <w:szCs w:val="28"/>
        </w:rPr>
        <w:t xml:space="preserve"> M.M.</w:t>
      </w:r>
      <w:proofErr w:type="gramEnd"/>
      <w:r w:rsidRPr="0028202D">
        <w:rPr>
          <w:color w:val="auto"/>
          <w:sz w:val="28"/>
          <w:szCs w:val="28"/>
        </w:rPr>
        <w:t xml:space="preserve"> </w:t>
      </w:r>
      <w:proofErr w:type="spellStart"/>
      <w:r w:rsidRPr="0028202D">
        <w:rPr>
          <w:color w:val="auto"/>
          <w:sz w:val="28"/>
          <w:szCs w:val="28"/>
        </w:rPr>
        <w:t>Vybor</w:t>
      </w:r>
      <w:proofErr w:type="spellEnd"/>
      <w:r w:rsidRPr="0028202D">
        <w:rPr>
          <w:color w:val="auto"/>
          <w:sz w:val="28"/>
          <w:szCs w:val="28"/>
        </w:rPr>
        <w:t xml:space="preserve"> </w:t>
      </w:r>
      <w:proofErr w:type="spellStart"/>
      <w:r w:rsidRPr="0028202D">
        <w:rPr>
          <w:color w:val="auto"/>
          <w:sz w:val="28"/>
          <w:szCs w:val="28"/>
        </w:rPr>
        <w:t>sposoba</w:t>
      </w:r>
      <w:proofErr w:type="spellEnd"/>
      <w:r w:rsidRPr="0028202D">
        <w:rPr>
          <w:color w:val="auto"/>
          <w:sz w:val="28"/>
          <w:szCs w:val="28"/>
        </w:rPr>
        <w:t xml:space="preserve"> </w:t>
      </w:r>
      <w:proofErr w:type="spellStart"/>
      <w:r w:rsidRPr="0028202D">
        <w:rPr>
          <w:color w:val="auto"/>
          <w:sz w:val="28"/>
          <w:szCs w:val="28"/>
        </w:rPr>
        <w:t>dekompressii</w:t>
      </w:r>
      <w:proofErr w:type="spellEnd"/>
      <w:r w:rsidRPr="0028202D">
        <w:rPr>
          <w:color w:val="auto"/>
          <w:sz w:val="28"/>
          <w:szCs w:val="28"/>
        </w:rPr>
        <w:t xml:space="preserve"> </w:t>
      </w:r>
      <w:proofErr w:type="spellStart"/>
      <w:r w:rsidRPr="0028202D">
        <w:rPr>
          <w:color w:val="auto"/>
          <w:sz w:val="28"/>
          <w:szCs w:val="28"/>
        </w:rPr>
        <w:t>zhelchnykh</w:t>
      </w:r>
      <w:proofErr w:type="spellEnd"/>
      <w:r w:rsidRPr="0028202D">
        <w:rPr>
          <w:color w:val="auto"/>
          <w:sz w:val="28"/>
          <w:szCs w:val="28"/>
        </w:rPr>
        <w:t xml:space="preserve"> </w:t>
      </w:r>
      <w:proofErr w:type="spellStart"/>
      <w:r w:rsidRPr="0028202D">
        <w:rPr>
          <w:color w:val="auto"/>
          <w:sz w:val="28"/>
          <w:szCs w:val="28"/>
        </w:rPr>
        <w:t>protokov</w:t>
      </w:r>
      <w:proofErr w:type="spellEnd"/>
      <w:r w:rsidRPr="0028202D">
        <w:rPr>
          <w:color w:val="auto"/>
          <w:sz w:val="28"/>
          <w:szCs w:val="28"/>
        </w:rPr>
        <w:t xml:space="preserve"> v </w:t>
      </w:r>
      <w:proofErr w:type="spellStart"/>
      <w:r w:rsidRPr="0028202D">
        <w:rPr>
          <w:color w:val="auto"/>
          <w:sz w:val="28"/>
          <w:szCs w:val="28"/>
        </w:rPr>
        <w:t>lechenii</w:t>
      </w:r>
      <w:proofErr w:type="spellEnd"/>
      <w:r w:rsidRPr="0028202D">
        <w:rPr>
          <w:color w:val="auto"/>
          <w:sz w:val="28"/>
          <w:szCs w:val="28"/>
        </w:rPr>
        <w:t xml:space="preserve"> </w:t>
      </w:r>
      <w:proofErr w:type="spellStart"/>
      <w:r w:rsidRPr="0028202D">
        <w:rPr>
          <w:color w:val="auto"/>
          <w:sz w:val="28"/>
          <w:szCs w:val="28"/>
        </w:rPr>
        <w:t>bol'nykh</w:t>
      </w:r>
      <w:proofErr w:type="spellEnd"/>
      <w:r w:rsidRPr="0028202D">
        <w:rPr>
          <w:color w:val="auto"/>
          <w:sz w:val="28"/>
          <w:szCs w:val="28"/>
        </w:rPr>
        <w:t xml:space="preserve"> </w:t>
      </w:r>
      <w:proofErr w:type="spellStart"/>
      <w:r w:rsidRPr="0028202D">
        <w:rPr>
          <w:color w:val="auto"/>
          <w:sz w:val="28"/>
          <w:szCs w:val="28"/>
        </w:rPr>
        <w:t>mekhanicheskoy</w:t>
      </w:r>
      <w:proofErr w:type="spellEnd"/>
      <w:r w:rsidRPr="0028202D">
        <w:rPr>
          <w:color w:val="auto"/>
          <w:sz w:val="28"/>
          <w:szCs w:val="28"/>
        </w:rPr>
        <w:t xml:space="preserve"> </w:t>
      </w:r>
      <w:proofErr w:type="spellStart"/>
      <w:r w:rsidRPr="0028202D">
        <w:rPr>
          <w:color w:val="auto"/>
          <w:sz w:val="28"/>
          <w:szCs w:val="28"/>
        </w:rPr>
        <w:t>zheltukhoy</w:t>
      </w:r>
      <w:proofErr w:type="spellEnd"/>
      <w:r w:rsidRPr="0028202D">
        <w:rPr>
          <w:color w:val="auto"/>
          <w:sz w:val="28"/>
          <w:szCs w:val="28"/>
        </w:rPr>
        <w:t xml:space="preserve"> </w:t>
      </w:r>
      <w:proofErr w:type="spellStart"/>
      <w:r w:rsidRPr="0028202D">
        <w:rPr>
          <w:color w:val="auto"/>
          <w:sz w:val="28"/>
          <w:szCs w:val="28"/>
        </w:rPr>
        <w:t>opukholevogo</w:t>
      </w:r>
      <w:proofErr w:type="spellEnd"/>
      <w:r w:rsidRPr="0028202D">
        <w:rPr>
          <w:color w:val="auto"/>
          <w:sz w:val="28"/>
          <w:szCs w:val="28"/>
        </w:rPr>
        <w:t xml:space="preserve"> </w:t>
      </w:r>
      <w:proofErr w:type="spellStart"/>
      <w:r w:rsidRPr="0028202D">
        <w:rPr>
          <w:color w:val="auto"/>
          <w:sz w:val="28"/>
          <w:szCs w:val="28"/>
        </w:rPr>
        <w:t>geneza</w:t>
      </w:r>
      <w:proofErr w:type="spellEnd"/>
      <w:r w:rsidRPr="0028202D">
        <w:rPr>
          <w:color w:val="auto"/>
          <w:sz w:val="28"/>
          <w:szCs w:val="28"/>
        </w:rPr>
        <w:t xml:space="preserve">. </w:t>
      </w:r>
      <w:proofErr w:type="spellStart"/>
      <w:proofErr w:type="gramStart"/>
      <w:r w:rsidRPr="0028202D">
        <w:rPr>
          <w:i/>
          <w:color w:val="auto"/>
          <w:sz w:val="28"/>
          <w:szCs w:val="28"/>
          <w:lang w:val="en-US"/>
        </w:rPr>
        <w:t>Rossiyskiy</w:t>
      </w:r>
      <w:proofErr w:type="spellEnd"/>
      <w:r w:rsidRPr="0028202D">
        <w:rPr>
          <w:i/>
          <w:color w:val="auto"/>
          <w:sz w:val="28"/>
          <w:szCs w:val="28"/>
          <w:lang w:val="en-US"/>
        </w:rPr>
        <w:t xml:space="preserve"> </w:t>
      </w:r>
      <w:proofErr w:type="spellStart"/>
      <w:r w:rsidRPr="0028202D">
        <w:rPr>
          <w:i/>
          <w:color w:val="auto"/>
          <w:sz w:val="28"/>
          <w:szCs w:val="28"/>
          <w:lang w:val="en-US"/>
        </w:rPr>
        <w:t>mediko-biologicheskiy</w:t>
      </w:r>
      <w:proofErr w:type="spellEnd"/>
      <w:r w:rsidRPr="0028202D">
        <w:rPr>
          <w:i/>
          <w:color w:val="auto"/>
          <w:sz w:val="28"/>
          <w:szCs w:val="28"/>
          <w:lang w:val="en-US"/>
        </w:rPr>
        <w:t xml:space="preserve"> </w:t>
      </w:r>
      <w:proofErr w:type="spellStart"/>
      <w:r w:rsidRPr="0028202D">
        <w:rPr>
          <w:i/>
          <w:color w:val="auto"/>
          <w:sz w:val="28"/>
          <w:szCs w:val="28"/>
          <w:lang w:val="en-US"/>
        </w:rPr>
        <w:t>vestnik</w:t>
      </w:r>
      <w:proofErr w:type="spellEnd"/>
      <w:r w:rsidRPr="0028202D">
        <w:rPr>
          <w:i/>
          <w:color w:val="auto"/>
          <w:sz w:val="28"/>
          <w:szCs w:val="28"/>
          <w:lang w:val="en-US"/>
        </w:rPr>
        <w:t xml:space="preserve"> </w:t>
      </w:r>
      <w:proofErr w:type="spellStart"/>
      <w:r w:rsidRPr="0028202D">
        <w:rPr>
          <w:i/>
          <w:color w:val="auto"/>
          <w:sz w:val="28"/>
          <w:szCs w:val="28"/>
          <w:lang w:val="en-US"/>
        </w:rPr>
        <w:t>im</w:t>
      </w:r>
      <w:proofErr w:type="spellEnd"/>
      <w:r w:rsidRPr="0028202D">
        <w:rPr>
          <w:i/>
          <w:color w:val="auto"/>
          <w:sz w:val="28"/>
          <w:szCs w:val="28"/>
          <w:lang w:val="en-US"/>
        </w:rPr>
        <w:t>.</w:t>
      </w:r>
      <w:proofErr w:type="gramEnd"/>
      <w:r w:rsidRPr="0028202D">
        <w:rPr>
          <w:i/>
          <w:color w:val="auto"/>
          <w:sz w:val="28"/>
          <w:szCs w:val="28"/>
          <w:lang w:val="en-US"/>
        </w:rPr>
        <w:t xml:space="preserve"> </w:t>
      </w:r>
      <w:proofErr w:type="spellStart"/>
      <w:proofErr w:type="gramStart"/>
      <w:r w:rsidRPr="0028202D">
        <w:rPr>
          <w:i/>
          <w:color w:val="auto"/>
          <w:sz w:val="28"/>
          <w:szCs w:val="28"/>
          <w:lang w:val="en-US"/>
        </w:rPr>
        <w:t>akademika</w:t>
      </w:r>
      <w:proofErr w:type="spellEnd"/>
      <w:proofErr w:type="gramEnd"/>
      <w:r w:rsidRPr="0028202D">
        <w:rPr>
          <w:i/>
          <w:color w:val="auto"/>
          <w:sz w:val="28"/>
          <w:szCs w:val="28"/>
          <w:lang w:val="en-US"/>
        </w:rPr>
        <w:t xml:space="preserve"> I.P. </w:t>
      </w:r>
      <w:proofErr w:type="spellStart"/>
      <w:r w:rsidRPr="0028202D">
        <w:rPr>
          <w:i/>
          <w:color w:val="auto"/>
          <w:sz w:val="28"/>
          <w:szCs w:val="28"/>
          <w:lang w:val="en-US"/>
        </w:rPr>
        <w:t>Pavlova</w:t>
      </w:r>
      <w:proofErr w:type="spellEnd"/>
      <w:r w:rsidRPr="0028202D">
        <w:rPr>
          <w:color w:val="auto"/>
          <w:sz w:val="28"/>
          <w:szCs w:val="28"/>
          <w:lang w:val="en-US"/>
        </w:rPr>
        <w:t>. 2016. № 1. S. 68–74.</w:t>
      </w:r>
      <w:r>
        <w:rPr>
          <w:color w:val="auto"/>
          <w:sz w:val="28"/>
          <w:szCs w:val="28"/>
          <w:lang w:val="en-US"/>
        </w:rPr>
        <w:t>]</w:t>
      </w:r>
    </w:p>
    <w:p w:rsidR="00E62C38" w:rsidRPr="0028202D" w:rsidRDefault="00E62C38" w:rsidP="00E62C38">
      <w:pPr>
        <w:pStyle w:val="a0"/>
        <w:numPr>
          <w:ilvl w:val="0"/>
          <w:numId w:val="3"/>
        </w:numPr>
        <w:spacing w:line="240" w:lineRule="auto"/>
        <w:jc w:val="both"/>
        <w:rPr>
          <w:color w:val="auto"/>
        </w:rPr>
      </w:pPr>
      <w:bookmarkStart w:id="21" w:name="_Ref15415195"/>
      <w:proofErr w:type="spellStart"/>
      <w:r w:rsidRPr="00E62C38">
        <w:rPr>
          <w:color w:val="auto"/>
          <w:sz w:val="28"/>
          <w:szCs w:val="28"/>
        </w:rPr>
        <w:t>Шабунин</w:t>
      </w:r>
      <w:proofErr w:type="spellEnd"/>
      <w:r w:rsidRPr="00E62C38">
        <w:rPr>
          <w:color w:val="auto"/>
          <w:sz w:val="28"/>
          <w:szCs w:val="28"/>
        </w:rPr>
        <w:t xml:space="preserve"> А.В., </w:t>
      </w:r>
      <w:proofErr w:type="spellStart"/>
      <w:r w:rsidRPr="00E62C38">
        <w:rPr>
          <w:color w:val="auto"/>
          <w:sz w:val="28"/>
          <w:szCs w:val="28"/>
        </w:rPr>
        <w:t>Тавобилов</w:t>
      </w:r>
      <w:proofErr w:type="spellEnd"/>
      <w:r w:rsidRPr="00E62C38">
        <w:rPr>
          <w:color w:val="auto"/>
          <w:sz w:val="28"/>
          <w:szCs w:val="28"/>
        </w:rPr>
        <w:t xml:space="preserve"> М.М. Сравнительный анализ способов декомпрессии желчных протоков в лечении больных механической желтухой опухолевого генеза. </w:t>
      </w:r>
      <w:r w:rsidRPr="00E62C38">
        <w:rPr>
          <w:i/>
          <w:color w:val="auto"/>
          <w:sz w:val="28"/>
          <w:szCs w:val="28"/>
        </w:rPr>
        <w:t>Медицина в Кузбассе</w:t>
      </w:r>
      <w:r w:rsidRPr="00E62C38">
        <w:rPr>
          <w:color w:val="auto"/>
          <w:sz w:val="28"/>
          <w:szCs w:val="28"/>
        </w:rPr>
        <w:t xml:space="preserve">. </w:t>
      </w:r>
      <w:r w:rsidRPr="0028202D">
        <w:rPr>
          <w:color w:val="auto"/>
          <w:sz w:val="28"/>
          <w:szCs w:val="28"/>
        </w:rPr>
        <w:t xml:space="preserve">2014. № 2. </w:t>
      </w:r>
      <w:r w:rsidRPr="00E62C38">
        <w:rPr>
          <w:color w:val="auto"/>
          <w:sz w:val="28"/>
          <w:szCs w:val="28"/>
        </w:rPr>
        <w:t>С</w:t>
      </w:r>
      <w:r w:rsidRPr="0028202D">
        <w:rPr>
          <w:color w:val="auto"/>
          <w:sz w:val="28"/>
          <w:szCs w:val="28"/>
        </w:rPr>
        <w:t>. 40–45.</w:t>
      </w:r>
      <w:bookmarkEnd w:id="21"/>
    </w:p>
    <w:p w:rsidR="0028202D" w:rsidRPr="00E62C38" w:rsidRDefault="0028202D" w:rsidP="0028202D">
      <w:pPr>
        <w:pStyle w:val="a0"/>
        <w:spacing w:line="240" w:lineRule="auto"/>
        <w:ind w:left="360"/>
        <w:jc w:val="both"/>
        <w:rPr>
          <w:color w:val="auto"/>
        </w:rPr>
      </w:pPr>
      <w:proofErr w:type="gramStart"/>
      <w:r w:rsidRPr="0028202D">
        <w:rPr>
          <w:color w:val="auto"/>
          <w:sz w:val="28"/>
          <w:szCs w:val="28"/>
        </w:rPr>
        <w:t>[</w:t>
      </w:r>
      <w:proofErr w:type="spellStart"/>
      <w:r w:rsidRPr="0028202D">
        <w:rPr>
          <w:color w:val="auto"/>
          <w:sz w:val="28"/>
          <w:szCs w:val="28"/>
        </w:rPr>
        <w:t>Shabunin</w:t>
      </w:r>
      <w:proofErr w:type="spellEnd"/>
      <w:r w:rsidRPr="0028202D">
        <w:rPr>
          <w:color w:val="auto"/>
          <w:sz w:val="28"/>
          <w:szCs w:val="28"/>
        </w:rPr>
        <w:t xml:space="preserve"> A.V., </w:t>
      </w:r>
      <w:proofErr w:type="spellStart"/>
      <w:r w:rsidRPr="0028202D">
        <w:rPr>
          <w:color w:val="auto"/>
          <w:sz w:val="28"/>
          <w:szCs w:val="28"/>
        </w:rPr>
        <w:t>Tavobilov</w:t>
      </w:r>
      <w:proofErr w:type="spellEnd"/>
      <w:r w:rsidRPr="0028202D">
        <w:rPr>
          <w:color w:val="auto"/>
          <w:sz w:val="28"/>
          <w:szCs w:val="28"/>
        </w:rPr>
        <w:t xml:space="preserve"> M.M.</w:t>
      </w:r>
      <w:proofErr w:type="gramEnd"/>
      <w:r w:rsidRPr="0028202D">
        <w:rPr>
          <w:color w:val="auto"/>
          <w:sz w:val="28"/>
          <w:szCs w:val="28"/>
        </w:rPr>
        <w:t xml:space="preserve"> </w:t>
      </w:r>
      <w:proofErr w:type="spellStart"/>
      <w:r w:rsidRPr="0028202D">
        <w:rPr>
          <w:color w:val="auto"/>
          <w:sz w:val="28"/>
          <w:szCs w:val="28"/>
        </w:rPr>
        <w:t>Sravnitel'nyy</w:t>
      </w:r>
      <w:proofErr w:type="spellEnd"/>
      <w:r w:rsidRPr="0028202D">
        <w:rPr>
          <w:color w:val="auto"/>
          <w:sz w:val="28"/>
          <w:szCs w:val="28"/>
        </w:rPr>
        <w:t xml:space="preserve"> </w:t>
      </w:r>
      <w:proofErr w:type="spellStart"/>
      <w:r w:rsidRPr="0028202D">
        <w:rPr>
          <w:color w:val="auto"/>
          <w:sz w:val="28"/>
          <w:szCs w:val="28"/>
        </w:rPr>
        <w:t>analiz</w:t>
      </w:r>
      <w:proofErr w:type="spellEnd"/>
      <w:r w:rsidRPr="0028202D">
        <w:rPr>
          <w:color w:val="auto"/>
          <w:sz w:val="28"/>
          <w:szCs w:val="28"/>
        </w:rPr>
        <w:t xml:space="preserve"> </w:t>
      </w:r>
      <w:proofErr w:type="spellStart"/>
      <w:r w:rsidRPr="0028202D">
        <w:rPr>
          <w:color w:val="auto"/>
          <w:sz w:val="28"/>
          <w:szCs w:val="28"/>
        </w:rPr>
        <w:t>sposobov</w:t>
      </w:r>
      <w:proofErr w:type="spellEnd"/>
      <w:r w:rsidRPr="0028202D">
        <w:rPr>
          <w:color w:val="auto"/>
          <w:sz w:val="28"/>
          <w:szCs w:val="28"/>
        </w:rPr>
        <w:t xml:space="preserve"> </w:t>
      </w:r>
      <w:proofErr w:type="spellStart"/>
      <w:r w:rsidRPr="0028202D">
        <w:rPr>
          <w:color w:val="auto"/>
          <w:sz w:val="28"/>
          <w:szCs w:val="28"/>
        </w:rPr>
        <w:t>dekompressii</w:t>
      </w:r>
      <w:proofErr w:type="spellEnd"/>
      <w:r w:rsidRPr="0028202D">
        <w:rPr>
          <w:color w:val="auto"/>
          <w:sz w:val="28"/>
          <w:szCs w:val="28"/>
        </w:rPr>
        <w:t xml:space="preserve"> </w:t>
      </w:r>
      <w:proofErr w:type="spellStart"/>
      <w:r w:rsidRPr="0028202D">
        <w:rPr>
          <w:color w:val="auto"/>
          <w:sz w:val="28"/>
          <w:szCs w:val="28"/>
        </w:rPr>
        <w:t>zhelchnykh</w:t>
      </w:r>
      <w:proofErr w:type="spellEnd"/>
      <w:r w:rsidRPr="0028202D">
        <w:rPr>
          <w:color w:val="auto"/>
          <w:sz w:val="28"/>
          <w:szCs w:val="28"/>
        </w:rPr>
        <w:t xml:space="preserve"> </w:t>
      </w:r>
      <w:proofErr w:type="spellStart"/>
      <w:r w:rsidRPr="0028202D">
        <w:rPr>
          <w:color w:val="auto"/>
          <w:sz w:val="28"/>
          <w:szCs w:val="28"/>
        </w:rPr>
        <w:t>protokov</w:t>
      </w:r>
      <w:proofErr w:type="spellEnd"/>
      <w:r w:rsidRPr="0028202D">
        <w:rPr>
          <w:color w:val="auto"/>
          <w:sz w:val="28"/>
          <w:szCs w:val="28"/>
        </w:rPr>
        <w:t xml:space="preserve"> v </w:t>
      </w:r>
      <w:proofErr w:type="spellStart"/>
      <w:r w:rsidRPr="0028202D">
        <w:rPr>
          <w:color w:val="auto"/>
          <w:sz w:val="28"/>
          <w:szCs w:val="28"/>
        </w:rPr>
        <w:t>lechenii</w:t>
      </w:r>
      <w:proofErr w:type="spellEnd"/>
      <w:r w:rsidRPr="0028202D">
        <w:rPr>
          <w:color w:val="auto"/>
          <w:sz w:val="28"/>
          <w:szCs w:val="28"/>
        </w:rPr>
        <w:t xml:space="preserve"> </w:t>
      </w:r>
      <w:proofErr w:type="spellStart"/>
      <w:r w:rsidRPr="0028202D">
        <w:rPr>
          <w:color w:val="auto"/>
          <w:sz w:val="28"/>
          <w:szCs w:val="28"/>
        </w:rPr>
        <w:t>bol'nykh</w:t>
      </w:r>
      <w:proofErr w:type="spellEnd"/>
      <w:r w:rsidRPr="0028202D">
        <w:rPr>
          <w:color w:val="auto"/>
          <w:sz w:val="28"/>
          <w:szCs w:val="28"/>
        </w:rPr>
        <w:t xml:space="preserve"> </w:t>
      </w:r>
      <w:proofErr w:type="spellStart"/>
      <w:r w:rsidRPr="0028202D">
        <w:rPr>
          <w:color w:val="auto"/>
          <w:sz w:val="28"/>
          <w:szCs w:val="28"/>
        </w:rPr>
        <w:t>mekhanicheskoy</w:t>
      </w:r>
      <w:proofErr w:type="spellEnd"/>
      <w:r w:rsidRPr="0028202D">
        <w:rPr>
          <w:color w:val="auto"/>
          <w:sz w:val="28"/>
          <w:szCs w:val="28"/>
        </w:rPr>
        <w:t xml:space="preserve"> </w:t>
      </w:r>
      <w:proofErr w:type="spellStart"/>
      <w:r w:rsidRPr="0028202D">
        <w:rPr>
          <w:color w:val="auto"/>
          <w:sz w:val="28"/>
          <w:szCs w:val="28"/>
        </w:rPr>
        <w:t>zheltukhoy</w:t>
      </w:r>
      <w:proofErr w:type="spellEnd"/>
      <w:r w:rsidRPr="0028202D">
        <w:rPr>
          <w:color w:val="auto"/>
          <w:sz w:val="28"/>
          <w:szCs w:val="28"/>
        </w:rPr>
        <w:t xml:space="preserve"> </w:t>
      </w:r>
      <w:proofErr w:type="spellStart"/>
      <w:r w:rsidRPr="0028202D">
        <w:rPr>
          <w:color w:val="auto"/>
          <w:sz w:val="28"/>
          <w:szCs w:val="28"/>
        </w:rPr>
        <w:t>opukholevogo</w:t>
      </w:r>
      <w:proofErr w:type="spellEnd"/>
      <w:r w:rsidRPr="0028202D">
        <w:rPr>
          <w:color w:val="auto"/>
          <w:sz w:val="28"/>
          <w:szCs w:val="28"/>
        </w:rPr>
        <w:t xml:space="preserve"> </w:t>
      </w:r>
      <w:proofErr w:type="spellStart"/>
      <w:r w:rsidRPr="0028202D">
        <w:rPr>
          <w:color w:val="auto"/>
          <w:sz w:val="28"/>
          <w:szCs w:val="28"/>
        </w:rPr>
        <w:t>geneza</w:t>
      </w:r>
      <w:proofErr w:type="spellEnd"/>
      <w:r w:rsidRPr="0028202D">
        <w:rPr>
          <w:color w:val="auto"/>
          <w:sz w:val="28"/>
          <w:szCs w:val="28"/>
        </w:rPr>
        <w:t xml:space="preserve">. </w:t>
      </w:r>
      <w:proofErr w:type="spellStart"/>
      <w:r w:rsidRPr="0028202D">
        <w:rPr>
          <w:i/>
          <w:color w:val="auto"/>
          <w:sz w:val="28"/>
          <w:szCs w:val="28"/>
        </w:rPr>
        <w:t>Meditsina</w:t>
      </w:r>
      <w:proofErr w:type="spellEnd"/>
      <w:r w:rsidRPr="0028202D">
        <w:rPr>
          <w:i/>
          <w:color w:val="auto"/>
          <w:sz w:val="28"/>
          <w:szCs w:val="28"/>
        </w:rPr>
        <w:t xml:space="preserve"> v </w:t>
      </w:r>
      <w:proofErr w:type="spellStart"/>
      <w:r w:rsidRPr="0028202D">
        <w:rPr>
          <w:i/>
          <w:color w:val="auto"/>
          <w:sz w:val="28"/>
          <w:szCs w:val="28"/>
        </w:rPr>
        <w:t>Kuzbasse</w:t>
      </w:r>
      <w:proofErr w:type="spellEnd"/>
      <w:r w:rsidRPr="0028202D">
        <w:rPr>
          <w:color w:val="auto"/>
          <w:sz w:val="28"/>
          <w:szCs w:val="28"/>
        </w:rPr>
        <w:t xml:space="preserve">. 2014. № 2. </w:t>
      </w:r>
      <w:proofErr w:type="gramStart"/>
      <w:r w:rsidRPr="0028202D">
        <w:rPr>
          <w:color w:val="auto"/>
          <w:sz w:val="28"/>
          <w:szCs w:val="28"/>
        </w:rPr>
        <w:t>S. 40–45.</w:t>
      </w:r>
      <w:r>
        <w:rPr>
          <w:color w:val="auto"/>
          <w:sz w:val="28"/>
          <w:szCs w:val="28"/>
          <w:lang w:val="en-US"/>
        </w:rPr>
        <w:t>]</w:t>
      </w:r>
      <w:proofErr w:type="gramEnd"/>
    </w:p>
    <w:p w:rsidR="00E62C38" w:rsidRPr="005E070A" w:rsidRDefault="00E62C38" w:rsidP="00E62C38">
      <w:pPr>
        <w:pStyle w:val="a0"/>
        <w:numPr>
          <w:ilvl w:val="0"/>
          <w:numId w:val="3"/>
        </w:numPr>
        <w:spacing w:line="240" w:lineRule="auto"/>
        <w:jc w:val="both"/>
        <w:rPr>
          <w:color w:val="auto"/>
        </w:rPr>
      </w:pPr>
      <w:bookmarkStart w:id="22" w:name="_Ref15415132"/>
      <w:r w:rsidRPr="00E62C38">
        <w:rPr>
          <w:color w:val="auto"/>
          <w:sz w:val="28"/>
          <w:szCs w:val="28"/>
        </w:rPr>
        <w:t xml:space="preserve">Шестопалов С.С., Михайлова С.А., Абрамов Е.И. Тактика хирурга у больных с механической желтухой опухолевого генеза в зависимости от уровня билирубинемии. </w:t>
      </w:r>
      <w:r w:rsidRPr="00E62C38">
        <w:rPr>
          <w:i/>
          <w:color w:val="auto"/>
          <w:sz w:val="28"/>
          <w:szCs w:val="28"/>
        </w:rPr>
        <w:t>Медицинская наука и образование Урала</w:t>
      </w:r>
      <w:r w:rsidRPr="00E62C38">
        <w:rPr>
          <w:color w:val="auto"/>
          <w:sz w:val="28"/>
          <w:szCs w:val="28"/>
        </w:rPr>
        <w:t xml:space="preserve">. </w:t>
      </w:r>
      <w:r w:rsidRPr="0028202D">
        <w:rPr>
          <w:color w:val="auto"/>
          <w:sz w:val="28"/>
          <w:szCs w:val="28"/>
        </w:rPr>
        <w:t xml:space="preserve">2013. </w:t>
      </w:r>
      <w:r w:rsidRPr="00E62C38">
        <w:rPr>
          <w:color w:val="auto"/>
          <w:sz w:val="28"/>
          <w:szCs w:val="28"/>
        </w:rPr>
        <w:t>Т</w:t>
      </w:r>
      <w:r w:rsidRPr="0028202D">
        <w:rPr>
          <w:color w:val="auto"/>
          <w:sz w:val="28"/>
          <w:szCs w:val="28"/>
        </w:rPr>
        <w:t>.</w:t>
      </w:r>
      <w:r w:rsidRPr="00E62C38">
        <w:rPr>
          <w:color w:val="auto"/>
          <w:sz w:val="28"/>
          <w:szCs w:val="28"/>
        </w:rPr>
        <w:t xml:space="preserve"> </w:t>
      </w:r>
      <w:r w:rsidRPr="0028202D">
        <w:rPr>
          <w:color w:val="auto"/>
          <w:sz w:val="28"/>
          <w:szCs w:val="28"/>
        </w:rPr>
        <w:t>14, №</w:t>
      </w:r>
      <w:r w:rsidRPr="00E62C38">
        <w:rPr>
          <w:color w:val="auto"/>
          <w:sz w:val="28"/>
          <w:szCs w:val="28"/>
        </w:rPr>
        <w:t xml:space="preserve"> </w:t>
      </w:r>
      <w:r w:rsidRPr="0028202D">
        <w:rPr>
          <w:color w:val="auto"/>
          <w:sz w:val="28"/>
          <w:szCs w:val="28"/>
        </w:rPr>
        <w:t>1 (73). С. 63</w:t>
      </w:r>
      <w:r w:rsidRPr="00E62C38">
        <w:rPr>
          <w:color w:val="auto"/>
          <w:sz w:val="28"/>
          <w:szCs w:val="28"/>
        </w:rPr>
        <w:t>–</w:t>
      </w:r>
      <w:r w:rsidRPr="0028202D">
        <w:rPr>
          <w:color w:val="auto"/>
          <w:sz w:val="28"/>
          <w:szCs w:val="28"/>
        </w:rPr>
        <w:t>65.</w:t>
      </w:r>
      <w:bookmarkEnd w:id="22"/>
    </w:p>
    <w:p w:rsidR="005E070A" w:rsidRPr="005E070A" w:rsidRDefault="005E070A" w:rsidP="005E070A">
      <w:pPr>
        <w:pStyle w:val="a0"/>
        <w:spacing w:line="240" w:lineRule="auto"/>
        <w:ind w:left="360"/>
        <w:jc w:val="both"/>
        <w:rPr>
          <w:color w:val="auto"/>
        </w:rPr>
      </w:pPr>
      <w:proofErr w:type="gramStart"/>
      <w:r w:rsidRPr="005E070A">
        <w:rPr>
          <w:color w:val="auto"/>
          <w:sz w:val="28"/>
          <w:szCs w:val="28"/>
        </w:rPr>
        <w:t>[</w:t>
      </w:r>
      <w:proofErr w:type="spellStart"/>
      <w:r w:rsidRPr="005E070A">
        <w:rPr>
          <w:color w:val="auto"/>
          <w:sz w:val="28"/>
          <w:szCs w:val="28"/>
        </w:rPr>
        <w:t>Shestopalov</w:t>
      </w:r>
      <w:proofErr w:type="spellEnd"/>
      <w:r w:rsidRPr="005E070A">
        <w:rPr>
          <w:color w:val="auto"/>
          <w:sz w:val="28"/>
          <w:szCs w:val="28"/>
        </w:rPr>
        <w:t xml:space="preserve"> S.S., </w:t>
      </w:r>
      <w:proofErr w:type="spellStart"/>
      <w:r w:rsidRPr="005E070A">
        <w:rPr>
          <w:color w:val="auto"/>
          <w:sz w:val="28"/>
          <w:szCs w:val="28"/>
        </w:rPr>
        <w:t>Mikhaylova</w:t>
      </w:r>
      <w:proofErr w:type="spellEnd"/>
      <w:r w:rsidRPr="005E070A">
        <w:rPr>
          <w:color w:val="auto"/>
          <w:sz w:val="28"/>
          <w:szCs w:val="28"/>
        </w:rPr>
        <w:t xml:space="preserve"> S.A., </w:t>
      </w:r>
      <w:proofErr w:type="spellStart"/>
      <w:r w:rsidRPr="005E070A">
        <w:rPr>
          <w:color w:val="auto"/>
          <w:sz w:val="28"/>
          <w:szCs w:val="28"/>
        </w:rPr>
        <w:t>Abramov</w:t>
      </w:r>
      <w:proofErr w:type="spellEnd"/>
      <w:r w:rsidRPr="005E070A">
        <w:rPr>
          <w:color w:val="auto"/>
          <w:sz w:val="28"/>
          <w:szCs w:val="28"/>
        </w:rPr>
        <w:t xml:space="preserve"> </w:t>
      </w:r>
      <w:proofErr w:type="spellStart"/>
      <w:r w:rsidRPr="005E070A">
        <w:rPr>
          <w:color w:val="auto"/>
          <w:sz w:val="28"/>
          <w:szCs w:val="28"/>
        </w:rPr>
        <w:t>Ye.I</w:t>
      </w:r>
      <w:proofErr w:type="spellEnd"/>
      <w:r w:rsidRPr="005E070A">
        <w:rPr>
          <w:color w:val="auto"/>
          <w:sz w:val="28"/>
          <w:szCs w:val="28"/>
        </w:rPr>
        <w:t>.</w:t>
      </w:r>
      <w:proofErr w:type="gramEnd"/>
      <w:r w:rsidRPr="005E070A">
        <w:rPr>
          <w:color w:val="auto"/>
          <w:sz w:val="28"/>
          <w:szCs w:val="28"/>
        </w:rPr>
        <w:t xml:space="preserve"> </w:t>
      </w:r>
      <w:proofErr w:type="spellStart"/>
      <w:r w:rsidRPr="005E070A">
        <w:rPr>
          <w:color w:val="auto"/>
          <w:sz w:val="28"/>
          <w:szCs w:val="28"/>
        </w:rPr>
        <w:t>Taktika</w:t>
      </w:r>
      <w:proofErr w:type="spellEnd"/>
      <w:r w:rsidRPr="005E070A">
        <w:rPr>
          <w:color w:val="auto"/>
          <w:sz w:val="28"/>
          <w:szCs w:val="28"/>
        </w:rPr>
        <w:t xml:space="preserve"> </w:t>
      </w:r>
      <w:proofErr w:type="spellStart"/>
      <w:r w:rsidRPr="005E070A">
        <w:rPr>
          <w:color w:val="auto"/>
          <w:sz w:val="28"/>
          <w:szCs w:val="28"/>
        </w:rPr>
        <w:t>khirurga</w:t>
      </w:r>
      <w:proofErr w:type="spellEnd"/>
      <w:r w:rsidRPr="005E070A">
        <w:rPr>
          <w:color w:val="auto"/>
          <w:sz w:val="28"/>
          <w:szCs w:val="28"/>
        </w:rPr>
        <w:t xml:space="preserve"> u </w:t>
      </w:r>
      <w:proofErr w:type="spellStart"/>
      <w:r w:rsidRPr="005E070A">
        <w:rPr>
          <w:color w:val="auto"/>
          <w:sz w:val="28"/>
          <w:szCs w:val="28"/>
        </w:rPr>
        <w:t>bol'nykh</w:t>
      </w:r>
      <w:proofErr w:type="spellEnd"/>
      <w:r w:rsidRPr="005E070A">
        <w:rPr>
          <w:color w:val="auto"/>
          <w:sz w:val="28"/>
          <w:szCs w:val="28"/>
        </w:rPr>
        <w:t xml:space="preserve"> s </w:t>
      </w:r>
      <w:proofErr w:type="spellStart"/>
      <w:r w:rsidRPr="005E070A">
        <w:rPr>
          <w:color w:val="auto"/>
          <w:sz w:val="28"/>
          <w:szCs w:val="28"/>
        </w:rPr>
        <w:t>mekhanicheskoy</w:t>
      </w:r>
      <w:proofErr w:type="spellEnd"/>
      <w:r w:rsidRPr="005E070A">
        <w:rPr>
          <w:color w:val="auto"/>
          <w:sz w:val="28"/>
          <w:szCs w:val="28"/>
        </w:rPr>
        <w:t xml:space="preserve"> </w:t>
      </w:r>
      <w:proofErr w:type="spellStart"/>
      <w:r w:rsidRPr="005E070A">
        <w:rPr>
          <w:color w:val="auto"/>
          <w:sz w:val="28"/>
          <w:szCs w:val="28"/>
        </w:rPr>
        <w:t>zheltukhoy</w:t>
      </w:r>
      <w:proofErr w:type="spellEnd"/>
      <w:r w:rsidRPr="005E070A">
        <w:rPr>
          <w:color w:val="auto"/>
          <w:sz w:val="28"/>
          <w:szCs w:val="28"/>
        </w:rPr>
        <w:t xml:space="preserve"> </w:t>
      </w:r>
      <w:proofErr w:type="spellStart"/>
      <w:r w:rsidRPr="005E070A">
        <w:rPr>
          <w:color w:val="auto"/>
          <w:sz w:val="28"/>
          <w:szCs w:val="28"/>
        </w:rPr>
        <w:t>opukholevogo</w:t>
      </w:r>
      <w:proofErr w:type="spellEnd"/>
      <w:r w:rsidRPr="005E070A">
        <w:rPr>
          <w:color w:val="auto"/>
          <w:sz w:val="28"/>
          <w:szCs w:val="28"/>
        </w:rPr>
        <w:t xml:space="preserve"> </w:t>
      </w:r>
      <w:proofErr w:type="spellStart"/>
      <w:r w:rsidRPr="005E070A">
        <w:rPr>
          <w:color w:val="auto"/>
          <w:sz w:val="28"/>
          <w:szCs w:val="28"/>
        </w:rPr>
        <w:t>geneza</w:t>
      </w:r>
      <w:proofErr w:type="spellEnd"/>
      <w:r w:rsidRPr="005E070A">
        <w:rPr>
          <w:color w:val="auto"/>
          <w:sz w:val="28"/>
          <w:szCs w:val="28"/>
        </w:rPr>
        <w:t xml:space="preserve"> v </w:t>
      </w:r>
      <w:proofErr w:type="spellStart"/>
      <w:r w:rsidRPr="005E070A">
        <w:rPr>
          <w:color w:val="auto"/>
          <w:sz w:val="28"/>
          <w:szCs w:val="28"/>
        </w:rPr>
        <w:t>zavisimosti</w:t>
      </w:r>
      <w:proofErr w:type="spellEnd"/>
      <w:r w:rsidRPr="005E070A">
        <w:rPr>
          <w:color w:val="auto"/>
          <w:sz w:val="28"/>
          <w:szCs w:val="28"/>
        </w:rPr>
        <w:t xml:space="preserve"> </w:t>
      </w:r>
      <w:proofErr w:type="spellStart"/>
      <w:r w:rsidRPr="005E070A">
        <w:rPr>
          <w:color w:val="auto"/>
          <w:sz w:val="28"/>
          <w:szCs w:val="28"/>
        </w:rPr>
        <w:t>ot</w:t>
      </w:r>
      <w:proofErr w:type="spellEnd"/>
      <w:r w:rsidRPr="005E070A">
        <w:rPr>
          <w:color w:val="auto"/>
          <w:sz w:val="28"/>
          <w:szCs w:val="28"/>
        </w:rPr>
        <w:t xml:space="preserve"> </w:t>
      </w:r>
      <w:proofErr w:type="spellStart"/>
      <w:r w:rsidRPr="005E070A">
        <w:rPr>
          <w:color w:val="auto"/>
          <w:sz w:val="28"/>
          <w:szCs w:val="28"/>
        </w:rPr>
        <w:t>urovnya</w:t>
      </w:r>
      <w:proofErr w:type="spellEnd"/>
      <w:r w:rsidRPr="005E070A">
        <w:rPr>
          <w:color w:val="auto"/>
          <w:sz w:val="28"/>
          <w:szCs w:val="28"/>
        </w:rPr>
        <w:t xml:space="preserve"> </w:t>
      </w:r>
      <w:proofErr w:type="spellStart"/>
      <w:r w:rsidRPr="005E070A">
        <w:rPr>
          <w:color w:val="auto"/>
          <w:sz w:val="28"/>
          <w:szCs w:val="28"/>
        </w:rPr>
        <w:t>bilirubinemii</w:t>
      </w:r>
      <w:proofErr w:type="spellEnd"/>
      <w:r w:rsidRPr="005E070A">
        <w:rPr>
          <w:color w:val="auto"/>
          <w:sz w:val="28"/>
          <w:szCs w:val="28"/>
        </w:rPr>
        <w:t xml:space="preserve">. </w:t>
      </w:r>
      <w:proofErr w:type="spellStart"/>
      <w:r w:rsidRPr="005E070A">
        <w:rPr>
          <w:i/>
          <w:color w:val="auto"/>
          <w:sz w:val="28"/>
          <w:szCs w:val="28"/>
        </w:rPr>
        <w:t>Meditsinskaya</w:t>
      </w:r>
      <w:proofErr w:type="spellEnd"/>
      <w:r w:rsidRPr="005E070A">
        <w:rPr>
          <w:i/>
          <w:color w:val="auto"/>
          <w:sz w:val="28"/>
          <w:szCs w:val="28"/>
        </w:rPr>
        <w:t xml:space="preserve"> </w:t>
      </w:r>
      <w:proofErr w:type="spellStart"/>
      <w:r w:rsidRPr="005E070A">
        <w:rPr>
          <w:i/>
          <w:color w:val="auto"/>
          <w:sz w:val="28"/>
          <w:szCs w:val="28"/>
        </w:rPr>
        <w:t>nauka</w:t>
      </w:r>
      <w:proofErr w:type="spellEnd"/>
      <w:r w:rsidRPr="005E070A">
        <w:rPr>
          <w:i/>
          <w:color w:val="auto"/>
          <w:sz w:val="28"/>
          <w:szCs w:val="28"/>
        </w:rPr>
        <w:t xml:space="preserve"> i </w:t>
      </w:r>
      <w:proofErr w:type="spellStart"/>
      <w:r w:rsidRPr="005E070A">
        <w:rPr>
          <w:i/>
          <w:color w:val="auto"/>
          <w:sz w:val="28"/>
          <w:szCs w:val="28"/>
        </w:rPr>
        <w:t>obrazovaniye</w:t>
      </w:r>
      <w:proofErr w:type="spellEnd"/>
      <w:r w:rsidRPr="005E070A">
        <w:rPr>
          <w:i/>
          <w:color w:val="auto"/>
          <w:sz w:val="28"/>
          <w:szCs w:val="28"/>
        </w:rPr>
        <w:t xml:space="preserve"> </w:t>
      </w:r>
      <w:proofErr w:type="spellStart"/>
      <w:r w:rsidRPr="005E070A">
        <w:rPr>
          <w:i/>
          <w:color w:val="auto"/>
          <w:sz w:val="28"/>
          <w:szCs w:val="28"/>
        </w:rPr>
        <w:t>Urala</w:t>
      </w:r>
      <w:proofErr w:type="spellEnd"/>
      <w:r w:rsidRPr="005E070A">
        <w:rPr>
          <w:color w:val="auto"/>
          <w:sz w:val="28"/>
          <w:szCs w:val="28"/>
        </w:rPr>
        <w:t xml:space="preserve">. 2013. T. 14, № 1 (73). </w:t>
      </w:r>
      <w:proofErr w:type="gramStart"/>
      <w:r w:rsidRPr="005E070A">
        <w:rPr>
          <w:color w:val="auto"/>
          <w:sz w:val="28"/>
          <w:szCs w:val="28"/>
        </w:rPr>
        <w:t>S. 63–65.</w:t>
      </w:r>
      <w:r>
        <w:rPr>
          <w:color w:val="auto"/>
          <w:sz w:val="28"/>
          <w:szCs w:val="28"/>
          <w:lang w:val="en-US"/>
        </w:rPr>
        <w:t>]</w:t>
      </w:r>
      <w:proofErr w:type="gramEnd"/>
    </w:p>
    <w:p w:rsidR="00E62C38" w:rsidRPr="005E070A" w:rsidRDefault="00E62C38" w:rsidP="00E62C38">
      <w:pPr>
        <w:pStyle w:val="a0"/>
        <w:numPr>
          <w:ilvl w:val="0"/>
          <w:numId w:val="3"/>
        </w:numPr>
        <w:spacing w:line="240" w:lineRule="auto"/>
        <w:jc w:val="both"/>
        <w:rPr>
          <w:color w:val="auto"/>
        </w:rPr>
      </w:pPr>
      <w:bookmarkStart w:id="23" w:name="_Ref15415123"/>
      <w:proofErr w:type="spellStart"/>
      <w:r w:rsidRPr="00E62C38">
        <w:rPr>
          <w:color w:val="auto"/>
          <w:sz w:val="28"/>
          <w:szCs w:val="28"/>
        </w:rPr>
        <w:t>Шуматов</w:t>
      </w:r>
      <w:proofErr w:type="spellEnd"/>
      <w:r w:rsidRPr="00E62C38">
        <w:rPr>
          <w:color w:val="auto"/>
          <w:sz w:val="28"/>
          <w:szCs w:val="28"/>
        </w:rPr>
        <w:t xml:space="preserve"> В.Б., Макаров В.И., </w:t>
      </w:r>
      <w:proofErr w:type="spellStart"/>
      <w:r w:rsidRPr="00E62C38">
        <w:rPr>
          <w:color w:val="auto"/>
          <w:sz w:val="28"/>
          <w:szCs w:val="28"/>
        </w:rPr>
        <w:t>Перерва</w:t>
      </w:r>
      <w:proofErr w:type="spellEnd"/>
      <w:r w:rsidRPr="00E62C38">
        <w:rPr>
          <w:color w:val="auto"/>
          <w:sz w:val="28"/>
          <w:szCs w:val="28"/>
        </w:rPr>
        <w:t xml:space="preserve"> О.В., Гончарук Р.А., </w:t>
      </w:r>
      <w:proofErr w:type="spellStart"/>
      <w:r w:rsidRPr="00E62C38">
        <w:rPr>
          <w:color w:val="auto"/>
          <w:sz w:val="28"/>
          <w:szCs w:val="28"/>
        </w:rPr>
        <w:t>Таранков</w:t>
      </w:r>
      <w:proofErr w:type="spellEnd"/>
      <w:r w:rsidRPr="00E62C38">
        <w:rPr>
          <w:color w:val="auto"/>
          <w:sz w:val="28"/>
          <w:szCs w:val="28"/>
        </w:rPr>
        <w:t xml:space="preserve"> А.С., Попова С.Г. Минимально-инвазивные вмешательства в комплексном лечении механической желтухи. </w:t>
      </w:r>
      <w:r w:rsidRPr="00E62C38">
        <w:rPr>
          <w:i/>
          <w:color w:val="auto"/>
          <w:sz w:val="28"/>
          <w:szCs w:val="28"/>
        </w:rPr>
        <w:t>Тихоокеанский медицинский журнал</w:t>
      </w:r>
      <w:r w:rsidRPr="00E62C38">
        <w:rPr>
          <w:color w:val="auto"/>
          <w:sz w:val="28"/>
          <w:szCs w:val="28"/>
        </w:rPr>
        <w:t>. 2011. № 4. С. 47–48.</w:t>
      </w:r>
      <w:bookmarkEnd w:id="23"/>
    </w:p>
    <w:p w:rsidR="005E070A" w:rsidRPr="005E070A" w:rsidRDefault="005E070A" w:rsidP="005E070A">
      <w:pPr>
        <w:pStyle w:val="a0"/>
        <w:spacing w:line="240" w:lineRule="auto"/>
        <w:ind w:left="360"/>
        <w:jc w:val="both"/>
        <w:rPr>
          <w:rStyle w:val="absnonlinkmetadata"/>
          <w:color w:val="auto"/>
        </w:rPr>
      </w:pPr>
      <w:proofErr w:type="gramStart"/>
      <w:r w:rsidRPr="005E070A">
        <w:rPr>
          <w:color w:val="auto"/>
          <w:sz w:val="28"/>
          <w:szCs w:val="28"/>
        </w:rPr>
        <w:t>[</w:t>
      </w:r>
      <w:proofErr w:type="spellStart"/>
      <w:r w:rsidRPr="005E070A">
        <w:rPr>
          <w:color w:val="auto"/>
          <w:sz w:val="28"/>
          <w:szCs w:val="28"/>
        </w:rPr>
        <w:t>Shumatov</w:t>
      </w:r>
      <w:proofErr w:type="spellEnd"/>
      <w:r w:rsidRPr="005E070A">
        <w:rPr>
          <w:color w:val="auto"/>
          <w:sz w:val="28"/>
          <w:szCs w:val="28"/>
        </w:rPr>
        <w:t xml:space="preserve"> V.B., </w:t>
      </w:r>
      <w:proofErr w:type="spellStart"/>
      <w:r w:rsidRPr="005E070A">
        <w:rPr>
          <w:color w:val="auto"/>
          <w:sz w:val="28"/>
          <w:szCs w:val="28"/>
        </w:rPr>
        <w:t>Makarov</w:t>
      </w:r>
      <w:proofErr w:type="spellEnd"/>
      <w:r w:rsidRPr="005E070A">
        <w:rPr>
          <w:color w:val="auto"/>
          <w:sz w:val="28"/>
          <w:szCs w:val="28"/>
        </w:rPr>
        <w:t xml:space="preserve"> V.I., </w:t>
      </w:r>
      <w:proofErr w:type="spellStart"/>
      <w:r w:rsidRPr="005E070A">
        <w:rPr>
          <w:color w:val="auto"/>
          <w:sz w:val="28"/>
          <w:szCs w:val="28"/>
        </w:rPr>
        <w:t>Pererva</w:t>
      </w:r>
      <w:proofErr w:type="spellEnd"/>
      <w:r w:rsidRPr="005E070A">
        <w:rPr>
          <w:color w:val="auto"/>
          <w:sz w:val="28"/>
          <w:szCs w:val="28"/>
        </w:rPr>
        <w:t xml:space="preserve"> O.V., </w:t>
      </w:r>
      <w:proofErr w:type="spellStart"/>
      <w:r w:rsidRPr="005E070A">
        <w:rPr>
          <w:color w:val="auto"/>
          <w:sz w:val="28"/>
          <w:szCs w:val="28"/>
        </w:rPr>
        <w:t>Goncharuk</w:t>
      </w:r>
      <w:proofErr w:type="spellEnd"/>
      <w:r w:rsidRPr="005E070A">
        <w:rPr>
          <w:color w:val="auto"/>
          <w:sz w:val="28"/>
          <w:szCs w:val="28"/>
        </w:rPr>
        <w:t xml:space="preserve"> R.A., </w:t>
      </w:r>
      <w:proofErr w:type="spellStart"/>
      <w:r w:rsidRPr="005E070A">
        <w:rPr>
          <w:color w:val="auto"/>
          <w:sz w:val="28"/>
          <w:szCs w:val="28"/>
        </w:rPr>
        <w:t>Tarankov</w:t>
      </w:r>
      <w:proofErr w:type="spellEnd"/>
      <w:r w:rsidRPr="005E070A">
        <w:rPr>
          <w:color w:val="auto"/>
          <w:sz w:val="28"/>
          <w:szCs w:val="28"/>
        </w:rPr>
        <w:t xml:space="preserve"> A.S., </w:t>
      </w:r>
      <w:proofErr w:type="spellStart"/>
      <w:r w:rsidRPr="005E070A">
        <w:rPr>
          <w:color w:val="auto"/>
          <w:sz w:val="28"/>
          <w:szCs w:val="28"/>
        </w:rPr>
        <w:t>Popova</w:t>
      </w:r>
      <w:proofErr w:type="spellEnd"/>
      <w:r w:rsidRPr="005E070A">
        <w:rPr>
          <w:color w:val="auto"/>
          <w:sz w:val="28"/>
          <w:szCs w:val="28"/>
        </w:rPr>
        <w:t xml:space="preserve"> S.G.</w:t>
      </w:r>
      <w:proofErr w:type="gramEnd"/>
      <w:r w:rsidRPr="005E070A">
        <w:rPr>
          <w:color w:val="auto"/>
          <w:sz w:val="28"/>
          <w:szCs w:val="28"/>
        </w:rPr>
        <w:t xml:space="preserve"> </w:t>
      </w:r>
      <w:proofErr w:type="spellStart"/>
      <w:r w:rsidRPr="005E070A">
        <w:rPr>
          <w:color w:val="auto"/>
          <w:sz w:val="28"/>
          <w:szCs w:val="28"/>
        </w:rPr>
        <w:t>Minimal'no-invazivnyye</w:t>
      </w:r>
      <w:proofErr w:type="spellEnd"/>
      <w:r w:rsidRPr="005E070A">
        <w:rPr>
          <w:color w:val="auto"/>
          <w:sz w:val="28"/>
          <w:szCs w:val="28"/>
        </w:rPr>
        <w:t xml:space="preserve"> </w:t>
      </w:r>
      <w:proofErr w:type="spellStart"/>
      <w:r w:rsidRPr="005E070A">
        <w:rPr>
          <w:color w:val="auto"/>
          <w:sz w:val="28"/>
          <w:szCs w:val="28"/>
        </w:rPr>
        <w:t>vmeshatel'stva</w:t>
      </w:r>
      <w:proofErr w:type="spellEnd"/>
      <w:r w:rsidRPr="005E070A">
        <w:rPr>
          <w:color w:val="auto"/>
          <w:sz w:val="28"/>
          <w:szCs w:val="28"/>
        </w:rPr>
        <w:t xml:space="preserve"> v </w:t>
      </w:r>
      <w:proofErr w:type="spellStart"/>
      <w:r w:rsidRPr="005E070A">
        <w:rPr>
          <w:color w:val="auto"/>
          <w:sz w:val="28"/>
          <w:szCs w:val="28"/>
        </w:rPr>
        <w:t>kompleksnom</w:t>
      </w:r>
      <w:proofErr w:type="spellEnd"/>
      <w:r w:rsidRPr="005E070A">
        <w:rPr>
          <w:color w:val="auto"/>
          <w:sz w:val="28"/>
          <w:szCs w:val="28"/>
        </w:rPr>
        <w:t xml:space="preserve"> </w:t>
      </w:r>
      <w:proofErr w:type="spellStart"/>
      <w:r w:rsidRPr="005E070A">
        <w:rPr>
          <w:color w:val="auto"/>
          <w:sz w:val="28"/>
          <w:szCs w:val="28"/>
        </w:rPr>
        <w:t>lechenii</w:t>
      </w:r>
      <w:proofErr w:type="spellEnd"/>
      <w:r w:rsidRPr="005E070A">
        <w:rPr>
          <w:color w:val="auto"/>
          <w:sz w:val="28"/>
          <w:szCs w:val="28"/>
        </w:rPr>
        <w:t xml:space="preserve"> </w:t>
      </w:r>
      <w:proofErr w:type="spellStart"/>
      <w:r w:rsidRPr="005E070A">
        <w:rPr>
          <w:color w:val="auto"/>
          <w:sz w:val="28"/>
          <w:szCs w:val="28"/>
        </w:rPr>
        <w:t>mekhanicheskoy</w:t>
      </w:r>
      <w:proofErr w:type="spellEnd"/>
      <w:r w:rsidRPr="005E070A">
        <w:rPr>
          <w:color w:val="auto"/>
          <w:sz w:val="28"/>
          <w:szCs w:val="28"/>
        </w:rPr>
        <w:t xml:space="preserve"> </w:t>
      </w:r>
      <w:proofErr w:type="spellStart"/>
      <w:r w:rsidRPr="005E070A">
        <w:rPr>
          <w:color w:val="auto"/>
          <w:sz w:val="28"/>
          <w:szCs w:val="28"/>
        </w:rPr>
        <w:t>zheltukhi</w:t>
      </w:r>
      <w:proofErr w:type="spellEnd"/>
      <w:r w:rsidRPr="005E070A">
        <w:rPr>
          <w:color w:val="auto"/>
          <w:sz w:val="28"/>
          <w:szCs w:val="28"/>
        </w:rPr>
        <w:t xml:space="preserve">. </w:t>
      </w:r>
      <w:proofErr w:type="spellStart"/>
      <w:r w:rsidRPr="005E070A">
        <w:rPr>
          <w:i/>
          <w:color w:val="auto"/>
          <w:sz w:val="28"/>
          <w:szCs w:val="28"/>
        </w:rPr>
        <w:t>Tikhookeanskiy</w:t>
      </w:r>
      <w:proofErr w:type="spellEnd"/>
      <w:r w:rsidRPr="005E070A">
        <w:rPr>
          <w:i/>
          <w:color w:val="auto"/>
          <w:sz w:val="28"/>
          <w:szCs w:val="28"/>
        </w:rPr>
        <w:t xml:space="preserve"> </w:t>
      </w:r>
      <w:proofErr w:type="spellStart"/>
      <w:r w:rsidRPr="005E070A">
        <w:rPr>
          <w:i/>
          <w:color w:val="auto"/>
          <w:sz w:val="28"/>
          <w:szCs w:val="28"/>
        </w:rPr>
        <w:t>meditsinskiy</w:t>
      </w:r>
      <w:proofErr w:type="spellEnd"/>
      <w:r w:rsidRPr="005E070A">
        <w:rPr>
          <w:i/>
          <w:color w:val="auto"/>
          <w:sz w:val="28"/>
          <w:szCs w:val="28"/>
        </w:rPr>
        <w:t xml:space="preserve"> </w:t>
      </w:r>
      <w:proofErr w:type="spellStart"/>
      <w:r w:rsidRPr="005E070A">
        <w:rPr>
          <w:i/>
          <w:color w:val="auto"/>
          <w:sz w:val="28"/>
          <w:szCs w:val="28"/>
        </w:rPr>
        <w:t>zhurnal</w:t>
      </w:r>
      <w:proofErr w:type="spellEnd"/>
      <w:r w:rsidRPr="005E070A">
        <w:rPr>
          <w:color w:val="auto"/>
          <w:sz w:val="28"/>
          <w:szCs w:val="28"/>
        </w:rPr>
        <w:t xml:space="preserve">. 2011. № 4. </w:t>
      </w:r>
      <w:proofErr w:type="gramStart"/>
      <w:r w:rsidRPr="005E070A">
        <w:rPr>
          <w:color w:val="auto"/>
          <w:sz w:val="28"/>
          <w:szCs w:val="28"/>
        </w:rPr>
        <w:t>S. 47–48.</w:t>
      </w:r>
      <w:r>
        <w:rPr>
          <w:color w:val="auto"/>
          <w:sz w:val="28"/>
          <w:szCs w:val="28"/>
          <w:lang w:val="en-US"/>
        </w:rPr>
        <w:t>]</w:t>
      </w:r>
      <w:proofErr w:type="gramEnd"/>
    </w:p>
    <w:p w:rsidR="00E62C38" w:rsidRPr="00E62C38" w:rsidRDefault="00E62C38" w:rsidP="00942616">
      <w:pPr>
        <w:pStyle w:val="a0"/>
        <w:numPr>
          <w:ilvl w:val="0"/>
          <w:numId w:val="3"/>
        </w:numPr>
        <w:spacing w:line="240" w:lineRule="auto"/>
        <w:jc w:val="both"/>
        <w:rPr>
          <w:color w:val="auto"/>
          <w:lang w:val="en-US"/>
        </w:rPr>
      </w:pPr>
      <w:proofErr w:type="spellStart"/>
      <w:r w:rsidRPr="00E62C38">
        <w:rPr>
          <w:rStyle w:val="absnonlinkmetadata"/>
          <w:color w:val="auto"/>
          <w:sz w:val="28"/>
          <w:szCs w:val="28"/>
          <w:lang w:val="en-US"/>
        </w:rPr>
        <w:t>Chandrashekhara</w:t>
      </w:r>
      <w:proofErr w:type="spellEnd"/>
      <w:r w:rsidRPr="00E62C38">
        <w:rPr>
          <w:rStyle w:val="absnonlinkmetadata"/>
          <w:color w:val="auto"/>
          <w:sz w:val="28"/>
          <w:szCs w:val="28"/>
          <w:lang w:val="en-US"/>
        </w:rPr>
        <w:t xml:space="preserve"> S.H., </w:t>
      </w:r>
      <w:proofErr w:type="spellStart"/>
      <w:r w:rsidRPr="00E62C38">
        <w:rPr>
          <w:rStyle w:val="absnonlinkmetadata"/>
          <w:color w:val="auto"/>
          <w:sz w:val="28"/>
          <w:szCs w:val="28"/>
          <w:lang w:val="en-US"/>
        </w:rPr>
        <w:t>Gamanagatti</w:t>
      </w:r>
      <w:proofErr w:type="spellEnd"/>
      <w:r w:rsidRPr="00E62C38">
        <w:rPr>
          <w:rStyle w:val="absnonlinkmetadata"/>
          <w:color w:val="auto"/>
          <w:sz w:val="28"/>
          <w:szCs w:val="28"/>
          <w:lang w:val="en-US"/>
        </w:rPr>
        <w:t xml:space="preserve"> S., Singh A., </w:t>
      </w:r>
      <w:proofErr w:type="spellStart"/>
      <w:r w:rsidRPr="00E62C38">
        <w:rPr>
          <w:rStyle w:val="absnonlinkmetadata"/>
          <w:color w:val="auto"/>
          <w:sz w:val="28"/>
          <w:szCs w:val="28"/>
          <w:lang w:val="en-US"/>
        </w:rPr>
        <w:t>Bhatnagar</w:t>
      </w:r>
      <w:proofErr w:type="spellEnd"/>
      <w:r w:rsidRPr="00E62C38">
        <w:rPr>
          <w:rStyle w:val="absnonlinkmetadata"/>
          <w:color w:val="auto"/>
          <w:sz w:val="28"/>
          <w:szCs w:val="28"/>
          <w:lang w:val="en-US"/>
        </w:rPr>
        <w:t xml:space="preserve"> S. Current status of percutaneous </w:t>
      </w:r>
      <w:proofErr w:type="spellStart"/>
      <w:r w:rsidRPr="00E62C38">
        <w:rPr>
          <w:rStyle w:val="absnonlinkmetadata"/>
          <w:color w:val="auto"/>
          <w:sz w:val="28"/>
          <w:szCs w:val="28"/>
          <w:lang w:val="en-US"/>
        </w:rPr>
        <w:t>transhepatic</w:t>
      </w:r>
      <w:proofErr w:type="spellEnd"/>
      <w:r w:rsidRPr="00E62C38">
        <w:rPr>
          <w:rStyle w:val="absnonlinkmetadata"/>
          <w:color w:val="auto"/>
          <w:sz w:val="28"/>
          <w:szCs w:val="28"/>
          <w:lang w:val="en-US"/>
        </w:rPr>
        <w:t xml:space="preserve"> biliary drainage in palliation of malignant obstructive jaundice: a review. </w:t>
      </w:r>
      <w:r w:rsidRPr="00E62C38">
        <w:rPr>
          <w:rStyle w:val="absnonlinkmetadata"/>
          <w:i/>
          <w:color w:val="auto"/>
          <w:sz w:val="28"/>
          <w:szCs w:val="28"/>
          <w:lang w:val="en-US"/>
        </w:rPr>
        <w:t xml:space="preserve">Indian J. </w:t>
      </w:r>
      <w:proofErr w:type="spellStart"/>
      <w:r w:rsidRPr="00E62C38">
        <w:rPr>
          <w:rStyle w:val="absnonlinkmetadata"/>
          <w:i/>
          <w:color w:val="auto"/>
          <w:sz w:val="28"/>
          <w:szCs w:val="28"/>
          <w:lang w:val="en-US"/>
        </w:rPr>
        <w:t>Palliat</w:t>
      </w:r>
      <w:proofErr w:type="spellEnd"/>
      <w:r w:rsidRPr="00E62C38">
        <w:rPr>
          <w:rStyle w:val="absnonlinkmetadata"/>
          <w:i/>
          <w:color w:val="auto"/>
          <w:sz w:val="28"/>
          <w:szCs w:val="28"/>
          <w:lang w:val="en-US"/>
        </w:rPr>
        <w:t>. Care</w:t>
      </w:r>
      <w:r w:rsidRPr="00E62C38">
        <w:rPr>
          <w:rStyle w:val="absnonlinkmetadata"/>
          <w:color w:val="auto"/>
          <w:sz w:val="28"/>
          <w:szCs w:val="28"/>
          <w:lang w:val="en-US"/>
        </w:rPr>
        <w:t>. 2016. Vol. 22, No 4. P. 378–387.</w:t>
      </w:r>
      <w:bookmarkEnd w:id="6"/>
    </w:p>
    <w:p w:rsidR="00E62C38" w:rsidRPr="00E62C38" w:rsidRDefault="00E62C38" w:rsidP="00942616">
      <w:pPr>
        <w:pStyle w:val="a0"/>
        <w:numPr>
          <w:ilvl w:val="0"/>
          <w:numId w:val="3"/>
        </w:numPr>
        <w:spacing w:line="240" w:lineRule="auto"/>
        <w:jc w:val="both"/>
        <w:rPr>
          <w:color w:val="auto"/>
          <w:lang w:val="en-US"/>
        </w:rPr>
      </w:pPr>
      <w:bookmarkStart w:id="24" w:name="_Ref15415107"/>
      <w:r w:rsidRPr="00E62C38">
        <w:rPr>
          <w:color w:val="auto"/>
          <w:sz w:val="28"/>
          <w:szCs w:val="28"/>
          <w:lang w:val="en-US"/>
        </w:rPr>
        <w:t xml:space="preserve">Harding J., Mortimer A., Kelly M., </w:t>
      </w:r>
      <w:proofErr w:type="spellStart"/>
      <w:r w:rsidRPr="00E62C38">
        <w:rPr>
          <w:color w:val="auto"/>
          <w:sz w:val="28"/>
          <w:szCs w:val="28"/>
          <w:lang w:val="en-US"/>
        </w:rPr>
        <w:t>Loveday</w:t>
      </w:r>
      <w:proofErr w:type="spellEnd"/>
      <w:r w:rsidRPr="00E62C38">
        <w:rPr>
          <w:color w:val="auto"/>
          <w:sz w:val="28"/>
          <w:szCs w:val="28"/>
          <w:lang w:val="en-US"/>
        </w:rPr>
        <w:t xml:space="preserve"> E. Interval biliary stent placement via percutaneous ultrasound guided </w:t>
      </w:r>
      <w:proofErr w:type="spellStart"/>
      <w:r w:rsidRPr="00E62C38">
        <w:rPr>
          <w:color w:val="auto"/>
          <w:sz w:val="28"/>
          <w:szCs w:val="28"/>
          <w:lang w:val="en-US"/>
        </w:rPr>
        <w:t>cholecystostomy</w:t>
      </w:r>
      <w:proofErr w:type="spellEnd"/>
      <w:r w:rsidRPr="00E62C38">
        <w:rPr>
          <w:color w:val="auto"/>
          <w:sz w:val="28"/>
          <w:szCs w:val="28"/>
          <w:lang w:val="en-US"/>
        </w:rPr>
        <w:t xml:space="preserve">: another approach to palliative treatment in malignant biliary tract obstruction. </w:t>
      </w:r>
      <w:proofErr w:type="spellStart"/>
      <w:r w:rsidRPr="00E62C38">
        <w:rPr>
          <w:i/>
          <w:color w:val="auto"/>
          <w:sz w:val="28"/>
          <w:szCs w:val="28"/>
          <w:lang w:val="en-US"/>
        </w:rPr>
        <w:t>Cardiovasc</w:t>
      </w:r>
      <w:proofErr w:type="spellEnd"/>
      <w:r w:rsidRPr="00E62C38">
        <w:rPr>
          <w:i/>
          <w:color w:val="auto"/>
          <w:sz w:val="28"/>
          <w:szCs w:val="28"/>
          <w:lang w:val="en-US"/>
        </w:rPr>
        <w:t xml:space="preserve">. </w:t>
      </w:r>
      <w:proofErr w:type="spellStart"/>
      <w:r w:rsidRPr="00E62C38">
        <w:rPr>
          <w:i/>
          <w:color w:val="auto"/>
          <w:sz w:val="28"/>
          <w:szCs w:val="28"/>
          <w:lang w:val="en-US"/>
        </w:rPr>
        <w:t>Intervent</w:t>
      </w:r>
      <w:proofErr w:type="spellEnd"/>
      <w:r w:rsidRPr="00E62C38">
        <w:rPr>
          <w:i/>
          <w:color w:val="auto"/>
          <w:sz w:val="28"/>
          <w:szCs w:val="28"/>
          <w:lang w:val="en-US"/>
        </w:rPr>
        <w:t xml:space="preserve">. </w:t>
      </w:r>
      <w:proofErr w:type="spellStart"/>
      <w:r w:rsidRPr="00E62C38">
        <w:rPr>
          <w:i/>
          <w:color w:val="auto"/>
          <w:sz w:val="28"/>
          <w:szCs w:val="28"/>
          <w:lang w:val="en-US"/>
        </w:rPr>
        <w:t>Radiol</w:t>
      </w:r>
      <w:proofErr w:type="spellEnd"/>
      <w:r w:rsidRPr="00E62C38">
        <w:rPr>
          <w:color w:val="auto"/>
          <w:sz w:val="28"/>
          <w:szCs w:val="28"/>
          <w:lang w:val="en-US"/>
        </w:rPr>
        <w:t>. 2010. Vol. 33, No 6. P. 1262–1265.</w:t>
      </w:r>
      <w:bookmarkEnd w:id="24"/>
      <w:r w:rsidRPr="00E62C38">
        <w:rPr>
          <w:color w:val="auto"/>
          <w:sz w:val="28"/>
          <w:szCs w:val="28"/>
          <w:lang w:val="en-US"/>
        </w:rPr>
        <w:t xml:space="preserve"> </w:t>
      </w:r>
    </w:p>
    <w:p w:rsidR="00E62C38" w:rsidRPr="00E62C38" w:rsidRDefault="00E62C38" w:rsidP="00942616">
      <w:pPr>
        <w:pStyle w:val="a0"/>
        <w:numPr>
          <w:ilvl w:val="0"/>
          <w:numId w:val="3"/>
        </w:numPr>
        <w:spacing w:line="240" w:lineRule="auto"/>
        <w:jc w:val="both"/>
        <w:rPr>
          <w:color w:val="auto"/>
          <w:lang w:val="en-US"/>
        </w:rPr>
      </w:pPr>
      <w:bookmarkStart w:id="25" w:name="_Ref15415100"/>
      <w:proofErr w:type="spellStart"/>
      <w:r w:rsidRPr="00E62C38">
        <w:rPr>
          <w:color w:val="auto"/>
          <w:sz w:val="28"/>
          <w:szCs w:val="28"/>
          <w:lang w:val="en-US"/>
        </w:rPr>
        <w:lastRenderedPageBreak/>
        <w:t>Itoi</w:t>
      </w:r>
      <w:proofErr w:type="spellEnd"/>
      <w:r w:rsidRPr="00E62C38">
        <w:rPr>
          <w:color w:val="auto"/>
          <w:sz w:val="28"/>
          <w:szCs w:val="28"/>
          <w:lang w:val="en-US"/>
        </w:rPr>
        <w:t xml:space="preserve"> T., </w:t>
      </w:r>
      <w:proofErr w:type="spellStart"/>
      <w:r w:rsidRPr="00E62C38">
        <w:rPr>
          <w:color w:val="auto"/>
          <w:sz w:val="28"/>
          <w:szCs w:val="28"/>
          <w:lang w:val="en-US"/>
        </w:rPr>
        <w:t>Neuhaus</w:t>
      </w:r>
      <w:proofErr w:type="spellEnd"/>
      <w:r w:rsidRPr="00E62C38">
        <w:rPr>
          <w:color w:val="auto"/>
          <w:sz w:val="28"/>
          <w:szCs w:val="28"/>
          <w:lang w:val="en-US"/>
        </w:rPr>
        <w:t xml:space="preserve"> H., Chen Y.K. Diagnostic value of image-enhanced video </w:t>
      </w:r>
      <w:proofErr w:type="spellStart"/>
      <w:r w:rsidRPr="00E62C38">
        <w:rPr>
          <w:color w:val="auto"/>
          <w:sz w:val="28"/>
          <w:szCs w:val="28"/>
          <w:lang w:val="en-US"/>
        </w:rPr>
        <w:t>cholangiopancreatoscopy</w:t>
      </w:r>
      <w:proofErr w:type="spellEnd"/>
      <w:r w:rsidRPr="00E62C38">
        <w:rPr>
          <w:color w:val="auto"/>
          <w:sz w:val="28"/>
          <w:szCs w:val="28"/>
          <w:lang w:val="en-US"/>
        </w:rPr>
        <w:t xml:space="preserve">. </w:t>
      </w:r>
      <w:proofErr w:type="spellStart"/>
      <w:r w:rsidRPr="00E62C38">
        <w:rPr>
          <w:i/>
          <w:color w:val="auto"/>
          <w:sz w:val="28"/>
          <w:szCs w:val="28"/>
          <w:lang w:val="en-US"/>
        </w:rPr>
        <w:t>Gastrointest</w:t>
      </w:r>
      <w:proofErr w:type="spellEnd"/>
      <w:r w:rsidRPr="00E62C38">
        <w:rPr>
          <w:i/>
          <w:color w:val="auto"/>
          <w:sz w:val="28"/>
          <w:szCs w:val="28"/>
          <w:lang w:val="en-US"/>
        </w:rPr>
        <w:t xml:space="preserve">. </w:t>
      </w:r>
      <w:proofErr w:type="spellStart"/>
      <w:r w:rsidRPr="00E62C38">
        <w:rPr>
          <w:i/>
          <w:color w:val="auto"/>
          <w:sz w:val="28"/>
          <w:szCs w:val="28"/>
          <w:lang w:val="en-US"/>
        </w:rPr>
        <w:t>Endosc</w:t>
      </w:r>
      <w:proofErr w:type="spellEnd"/>
      <w:r w:rsidRPr="00E62C38">
        <w:rPr>
          <w:i/>
          <w:color w:val="auto"/>
          <w:sz w:val="28"/>
          <w:szCs w:val="28"/>
          <w:lang w:val="en-US"/>
        </w:rPr>
        <w:t xml:space="preserve">. </w:t>
      </w:r>
      <w:proofErr w:type="spellStart"/>
      <w:r w:rsidRPr="00E62C38">
        <w:rPr>
          <w:i/>
          <w:color w:val="auto"/>
          <w:sz w:val="28"/>
          <w:szCs w:val="28"/>
          <w:lang w:val="en-US"/>
        </w:rPr>
        <w:t>Clin</w:t>
      </w:r>
      <w:proofErr w:type="spellEnd"/>
      <w:r w:rsidRPr="00E62C38">
        <w:rPr>
          <w:i/>
          <w:color w:val="auto"/>
          <w:sz w:val="28"/>
          <w:szCs w:val="28"/>
          <w:lang w:val="en-US"/>
        </w:rPr>
        <w:t>. N. Am.</w:t>
      </w:r>
      <w:r w:rsidRPr="00E62C38">
        <w:rPr>
          <w:color w:val="auto"/>
          <w:sz w:val="28"/>
          <w:szCs w:val="28"/>
          <w:lang w:val="en-US"/>
        </w:rPr>
        <w:t xml:space="preserve"> 2009. Vol. 19, No 4. P. 557–566.</w:t>
      </w:r>
      <w:bookmarkEnd w:id="25"/>
    </w:p>
    <w:p w:rsidR="00E62C38" w:rsidRPr="00E62C38" w:rsidRDefault="00E62C38" w:rsidP="00942616">
      <w:pPr>
        <w:pStyle w:val="a0"/>
        <w:numPr>
          <w:ilvl w:val="0"/>
          <w:numId w:val="3"/>
        </w:numPr>
        <w:spacing w:line="240" w:lineRule="auto"/>
        <w:jc w:val="both"/>
        <w:rPr>
          <w:color w:val="auto"/>
        </w:rPr>
      </w:pPr>
      <w:bookmarkStart w:id="26" w:name="_Ref15415110"/>
      <w:proofErr w:type="spellStart"/>
      <w:r w:rsidRPr="00E62C38">
        <w:rPr>
          <w:color w:val="auto"/>
          <w:sz w:val="28"/>
          <w:szCs w:val="28"/>
          <w:lang w:val="en-US"/>
        </w:rPr>
        <w:t>Jeong</w:t>
      </w:r>
      <w:proofErr w:type="spellEnd"/>
      <w:r w:rsidRPr="00E62C38">
        <w:rPr>
          <w:color w:val="auto"/>
          <w:sz w:val="28"/>
          <w:szCs w:val="28"/>
          <w:lang w:val="en-US"/>
        </w:rPr>
        <w:t xml:space="preserve"> Y.W., Shin K.D., Kim S.H., Kim I.H., Kim S.W., Lee K.A. The safety assessment of percutaneous </w:t>
      </w:r>
      <w:proofErr w:type="spellStart"/>
      <w:r w:rsidRPr="00E62C38">
        <w:rPr>
          <w:color w:val="auto"/>
          <w:sz w:val="28"/>
          <w:szCs w:val="28"/>
          <w:lang w:val="en-US"/>
        </w:rPr>
        <w:t>transhepatic</w:t>
      </w:r>
      <w:proofErr w:type="spellEnd"/>
      <w:r w:rsidRPr="00E62C38">
        <w:rPr>
          <w:color w:val="auto"/>
          <w:sz w:val="28"/>
          <w:szCs w:val="28"/>
          <w:lang w:val="en-US"/>
        </w:rPr>
        <w:t xml:space="preserve"> </w:t>
      </w:r>
      <w:proofErr w:type="spellStart"/>
      <w:r w:rsidRPr="00E62C38">
        <w:rPr>
          <w:color w:val="auto"/>
          <w:sz w:val="28"/>
          <w:szCs w:val="28"/>
          <w:lang w:val="en-US"/>
        </w:rPr>
        <w:t>transpapillary</w:t>
      </w:r>
      <w:proofErr w:type="spellEnd"/>
      <w:r w:rsidRPr="00E62C38">
        <w:rPr>
          <w:color w:val="auto"/>
          <w:sz w:val="28"/>
          <w:szCs w:val="28"/>
          <w:lang w:val="en-US"/>
        </w:rPr>
        <w:t xml:space="preserve"> stent insertion in malignant obstructive jaundice: regarding the risk of pancreatitis and the effect of preliminary endoscopic </w:t>
      </w:r>
      <w:proofErr w:type="spellStart"/>
      <w:r w:rsidRPr="00E62C38">
        <w:rPr>
          <w:color w:val="auto"/>
          <w:sz w:val="28"/>
          <w:szCs w:val="28"/>
          <w:lang w:val="en-US"/>
        </w:rPr>
        <w:t>sphincterotomy</w:t>
      </w:r>
      <w:proofErr w:type="spellEnd"/>
      <w:r w:rsidRPr="00E62C38">
        <w:rPr>
          <w:color w:val="auto"/>
          <w:sz w:val="28"/>
          <w:szCs w:val="28"/>
          <w:lang w:val="en-US"/>
        </w:rPr>
        <w:t xml:space="preserve">. </w:t>
      </w:r>
      <w:r w:rsidRPr="00E62C38">
        <w:rPr>
          <w:i/>
          <w:color w:val="auto"/>
          <w:sz w:val="28"/>
          <w:szCs w:val="28"/>
          <w:lang w:val="en-US"/>
        </w:rPr>
        <w:t xml:space="preserve">Korean J. </w:t>
      </w:r>
      <w:proofErr w:type="spellStart"/>
      <w:r w:rsidRPr="00E62C38">
        <w:rPr>
          <w:i/>
          <w:color w:val="auto"/>
          <w:sz w:val="28"/>
          <w:szCs w:val="28"/>
          <w:lang w:val="en-US"/>
        </w:rPr>
        <w:t>Gastroenterol</w:t>
      </w:r>
      <w:proofErr w:type="spellEnd"/>
      <w:r w:rsidRPr="00E62C38">
        <w:rPr>
          <w:color w:val="auto"/>
          <w:sz w:val="28"/>
          <w:szCs w:val="28"/>
          <w:lang w:val="en-US"/>
        </w:rPr>
        <w:t xml:space="preserve">. </w:t>
      </w:r>
      <w:r w:rsidRPr="00E62C38">
        <w:rPr>
          <w:color w:val="auto"/>
          <w:sz w:val="28"/>
          <w:szCs w:val="28"/>
        </w:rPr>
        <w:t xml:space="preserve">2009. </w:t>
      </w:r>
      <w:proofErr w:type="spellStart"/>
      <w:r w:rsidRPr="00E62C38">
        <w:rPr>
          <w:color w:val="auto"/>
          <w:sz w:val="28"/>
          <w:szCs w:val="28"/>
          <w:lang w:val="en-US"/>
        </w:rPr>
        <w:t>Vol</w:t>
      </w:r>
      <w:proofErr w:type="spellEnd"/>
      <w:r w:rsidRPr="00E62C38">
        <w:rPr>
          <w:color w:val="auto"/>
          <w:sz w:val="28"/>
          <w:szCs w:val="28"/>
        </w:rPr>
        <w:t xml:space="preserve">. 54, </w:t>
      </w:r>
      <w:r w:rsidRPr="00E62C38">
        <w:rPr>
          <w:color w:val="auto"/>
          <w:sz w:val="28"/>
          <w:szCs w:val="28"/>
          <w:lang w:val="en-US"/>
        </w:rPr>
        <w:t>No</w:t>
      </w:r>
      <w:r w:rsidRPr="00E62C38">
        <w:rPr>
          <w:color w:val="auto"/>
          <w:sz w:val="28"/>
          <w:szCs w:val="28"/>
        </w:rPr>
        <w:t xml:space="preserve"> 6. </w:t>
      </w:r>
      <w:r w:rsidRPr="00E62C38">
        <w:rPr>
          <w:color w:val="auto"/>
          <w:sz w:val="28"/>
          <w:szCs w:val="28"/>
          <w:lang w:val="en-US"/>
        </w:rPr>
        <w:t>P</w:t>
      </w:r>
      <w:r w:rsidRPr="00E62C38">
        <w:rPr>
          <w:color w:val="auto"/>
          <w:sz w:val="28"/>
          <w:szCs w:val="28"/>
        </w:rPr>
        <w:t>. 390</w:t>
      </w:r>
      <w:r w:rsidRPr="00E62C38">
        <w:rPr>
          <w:color w:val="auto"/>
          <w:sz w:val="28"/>
          <w:szCs w:val="28"/>
          <w:lang w:val="en-US"/>
        </w:rPr>
        <w:t>–</w:t>
      </w:r>
      <w:r w:rsidRPr="00E62C38">
        <w:rPr>
          <w:color w:val="auto"/>
          <w:sz w:val="28"/>
          <w:szCs w:val="28"/>
        </w:rPr>
        <w:t>394</w:t>
      </w:r>
      <w:r w:rsidRPr="00E62C38">
        <w:rPr>
          <w:color w:val="auto"/>
          <w:sz w:val="28"/>
          <w:szCs w:val="28"/>
          <w:lang w:val="en-US"/>
        </w:rPr>
        <w:t>.</w:t>
      </w:r>
      <w:bookmarkEnd w:id="26"/>
    </w:p>
    <w:p w:rsidR="00E62C38" w:rsidRPr="00E62C38" w:rsidRDefault="00E62C38" w:rsidP="00942616">
      <w:pPr>
        <w:pStyle w:val="a0"/>
        <w:numPr>
          <w:ilvl w:val="0"/>
          <w:numId w:val="3"/>
        </w:numPr>
        <w:spacing w:line="240" w:lineRule="auto"/>
        <w:jc w:val="both"/>
        <w:rPr>
          <w:color w:val="auto"/>
        </w:rPr>
      </w:pPr>
      <w:bookmarkStart w:id="27" w:name="_Ref15415137"/>
      <w:proofErr w:type="spellStart"/>
      <w:r w:rsidRPr="00E62C38">
        <w:rPr>
          <w:rStyle w:val="absnonlinkmetadata"/>
          <w:color w:val="auto"/>
          <w:sz w:val="28"/>
          <w:szCs w:val="28"/>
          <w:lang w:val="en-US"/>
        </w:rPr>
        <w:t>Moole</w:t>
      </w:r>
      <w:proofErr w:type="spellEnd"/>
      <w:r w:rsidRPr="00E62C38">
        <w:rPr>
          <w:rStyle w:val="absnonlinkmetadata"/>
          <w:color w:val="auto"/>
          <w:sz w:val="28"/>
          <w:szCs w:val="28"/>
          <w:lang w:val="en-US"/>
        </w:rPr>
        <w:t xml:space="preserve"> H., </w:t>
      </w:r>
      <w:proofErr w:type="spellStart"/>
      <w:r w:rsidRPr="00E62C38">
        <w:rPr>
          <w:rStyle w:val="absnonlinkmetadata"/>
          <w:color w:val="auto"/>
          <w:sz w:val="28"/>
          <w:szCs w:val="28"/>
          <w:lang w:val="en-US"/>
        </w:rPr>
        <w:t>Bechtold</w:t>
      </w:r>
      <w:proofErr w:type="spellEnd"/>
      <w:r w:rsidRPr="00E62C38">
        <w:rPr>
          <w:rStyle w:val="absnonlinkmetadata"/>
          <w:color w:val="auto"/>
          <w:sz w:val="28"/>
          <w:szCs w:val="28"/>
          <w:lang w:val="en-US"/>
        </w:rPr>
        <w:t xml:space="preserve"> M., </w:t>
      </w:r>
      <w:proofErr w:type="spellStart"/>
      <w:r w:rsidRPr="00E62C38">
        <w:rPr>
          <w:rStyle w:val="absnonlinkmetadata"/>
          <w:color w:val="auto"/>
          <w:sz w:val="28"/>
          <w:szCs w:val="28"/>
          <w:lang w:val="en-US"/>
        </w:rPr>
        <w:t>Puli</w:t>
      </w:r>
      <w:proofErr w:type="spellEnd"/>
      <w:r w:rsidRPr="00E62C38">
        <w:rPr>
          <w:rStyle w:val="absnonlinkmetadata"/>
          <w:color w:val="auto"/>
          <w:sz w:val="28"/>
          <w:szCs w:val="28"/>
          <w:lang w:val="en-US"/>
        </w:rPr>
        <w:t xml:space="preserve"> S.R. Efficacy of preoperative biliary drainage in malignant obstructive jaundice: a meta-analysis and systematic review. </w:t>
      </w:r>
      <w:r w:rsidRPr="00E62C38">
        <w:rPr>
          <w:rStyle w:val="absnonlinkmetadata"/>
          <w:i/>
          <w:color w:val="auto"/>
          <w:sz w:val="28"/>
          <w:szCs w:val="28"/>
          <w:lang w:val="en-US"/>
        </w:rPr>
        <w:t xml:space="preserve">World J. Surg. </w:t>
      </w:r>
      <w:proofErr w:type="spellStart"/>
      <w:r w:rsidRPr="00E62C38">
        <w:rPr>
          <w:rStyle w:val="absnonlinkmetadata"/>
          <w:i/>
          <w:color w:val="auto"/>
          <w:sz w:val="28"/>
          <w:szCs w:val="28"/>
          <w:lang w:val="en-US"/>
        </w:rPr>
        <w:t>Oncol</w:t>
      </w:r>
      <w:proofErr w:type="spellEnd"/>
      <w:r w:rsidRPr="00E62C38">
        <w:rPr>
          <w:rStyle w:val="absnonlinkmetadata"/>
          <w:color w:val="auto"/>
          <w:sz w:val="28"/>
          <w:szCs w:val="28"/>
          <w:lang w:val="en-US"/>
        </w:rPr>
        <w:t xml:space="preserve">. </w:t>
      </w:r>
      <w:r w:rsidRPr="00E62C38">
        <w:rPr>
          <w:rStyle w:val="absnonlinkmetadata"/>
          <w:color w:val="auto"/>
          <w:sz w:val="28"/>
          <w:szCs w:val="28"/>
        </w:rPr>
        <w:t xml:space="preserve">2016. </w:t>
      </w:r>
      <w:proofErr w:type="spellStart"/>
      <w:r w:rsidRPr="00E62C38">
        <w:rPr>
          <w:rStyle w:val="absnonlinkmetadata"/>
          <w:color w:val="auto"/>
          <w:sz w:val="28"/>
          <w:szCs w:val="28"/>
          <w:lang w:val="en-US"/>
        </w:rPr>
        <w:t>Vol</w:t>
      </w:r>
      <w:proofErr w:type="spellEnd"/>
      <w:r w:rsidRPr="00E62C38">
        <w:rPr>
          <w:rStyle w:val="absnonlinkmetadata"/>
          <w:color w:val="auto"/>
          <w:sz w:val="28"/>
          <w:szCs w:val="28"/>
        </w:rPr>
        <w:t xml:space="preserve">. 14, </w:t>
      </w:r>
      <w:r w:rsidRPr="00E62C38">
        <w:rPr>
          <w:rStyle w:val="absnonlinkmetadata"/>
          <w:color w:val="auto"/>
          <w:sz w:val="28"/>
          <w:szCs w:val="28"/>
          <w:lang w:val="en-US"/>
        </w:rPr>
        <w:t>No</w:t>
      </w:r>
      <w:r w:rsidRPr="00E62C38">
        <w:rPr>
          <w:rStyle w:val="absnonlinkmetadata"/>
          <w:color w:val="auto"/>
          <w:sz w:val="28"/>
          <w:szCs w:val="28"/>
        </w:rPr>
        <w:t xml:space="preserve"> 1. </w:t>
      </w:r>
      <w:r w:rsidRPr="00E62C38">
        <w:rPr>
          <w:rStyle w:val="absnonlinkmetadata"/>
          <w:color w:val="auto"/>
          <w:sz w:val="28"/>
          <w:szCs w:val="28"/>
          <w:lang w:val="en-US"/>
        </w:rPr>
        <w:t>P</w:t>
      </w:r>
      <w:r w:rsidRPr="00E62C38">
        <w:rPr>
          <w:rStyle w:val="absnonlinkmetadata"/>
          <w:color w:val="auto"/>
          <w:sz w:val="28"/>
          <w:szCs w:val="28"/>
        </w:rPr>
        <w:t>. 182.</w:t>
      </w:r>
      <w:bookmarkEnd w:id="27"/>
    </w:p>
    <w:p w:rsidR="00E62C38" w:rsidRPr="00E62C38" w:rsidRDefault="00E62C38" w:rsidP="00942616">
      <w:pPr>
        <w:pStyle w:val="a0"/>
        <w:numPr>
          <w:ilvl w:val="0"/>
          <w:numId w:val="3"/>
        </w:numPr>
        <w:spacing w:line="240" w:lineRule="auto"/>
        <w:jc w:val="both"/>
        <w:rPr>
          <w:color w:val="auto"/>
          <w:lang w:val="en-US"/>
        </w:rPr>
      </w:pPr>
      <w:bookmarkStart w:id="28" w:name="_Ref15415103"/>
      <w:r w:rsidRPr="00E62C38">
        <w:rPr>
          <w:color w:val="auto"/>
          <w:sz w:val="28"/>
          <w:szCs w:val="28"/>
          <w:lang w:val="en-US"/>
        </w:rPr>
        <w:t xml:space="preserve">Rasmussen I.C., </w:t>
      </w:r>
      <w:proofErr w:type="spellStart"/>
      <w:r w:rsidRPr="00E62C38">
        <w:rPr>
          <w:color w:val="auto"/>
          <w:sz w:val="28"/>
          <w:szCs w:val="28"/>
          <w:lang w:val="en-US"/>
        </w:rPr>
        <w:t>Dahlstrand</w:t>
      </w:r>
      <w:proofErr w:type="spellEnd"/>
      <w:r w:rsidRPr="00E62C38">
        <w:rPr>
          <w:color w:val="auto"/>
          <w:sz w:val="28"/>
          <w:szCs w:val="28"/>
          <w:lang w:val="en-US"/>
        </w:rPr>
        <w:t xml:space="preserve"> U., </w:t>
      </w:r>
      <w:proofErr w:type="spellStart"/>
      <w:r w:rsidRPr="00E62C38">
        <w:rPr>
          <w:color w:val="auto"/>
          <w:sz w:val="28"/>
          <w:szCs w:val="28"/>
          <w:lang w:val="en-US"/>
        </w:rPr>
        <w:t>Sandblom</w:t>
      </w:r>
      <w:proofErr w:type="spellEnd"/>
      <w:r w:rsidRPr="00E62C38">
        <w:rPr>
          <w:color w:val="auto"/>
          <w:sz w:val="28"/>
          <w:szCs w:val="28"/>
          <w:lang w:val="en-US"/>
        </w:rPr>
        <w:t xml:space="preserve"> G., Eriksson L.G., Nyman R. Fractures of self-expanding metallic stents in </w:t>
      </w:r>
      <w:proofErr w:type="spellStart"/>
      <w:r w:rsidRPr="00E62C38">
        <w:rPr>
          <w:color w:val="auto"/>
          <w:sz w:val="28"/>
          <w:szCs w:val="28"/>
          <w:lang w:val="en-US"/>
        </w:rPr>
        <w:t>periampullary</w:t>
      </w:r>
      <w:proofErr w:type="spellEnd"/>
      <w:r w:rsidRPr="00E62C38">
        <w:rPr>
          <w:color w:val="auto"/>
          <w:sz w:val="28"/>
          <w:szCs w:val="28"/>
          <w:lang w:val="en-US"/>
        </w:rPr>
        <w:t xml:space="preserve"> malignant biliary obstruction. </w:t>
      </w:r>
      <w:proofErr w:type="spellStart"/>
      <w:r w:rsidRPr="00E62C38">
        <w:rPr>
          <w:i/>
          <w:color w:val="auto"/>
          <w:sz w:val="28"/>
          <w:szCs w:val="28"/>
          <w:lang w:val="en-US"/>
        </w:rPr>
        <w:t>Acta</w:t>
      </w:r>
      <w:proofErr w:type="spellEnd"/>
      <w:r w:rsidRPr="00E62C38">
        <w:rPr>
          <w:i/>
          <w:color w:val="auto"/>
          <w:sz w:val="28"/>
          <w:szCs w:val="28"/>
          <w:lang w:val="en-US"/>
        </w:rPr>
        <w:t xml:space="preserve"> </w:t>
      </w:r>
      <w:proofErr w:type="spellStart"/>
      <w:r w:rsidRPr="00E62C38">
        <w:rPr>
          <w:i/>
          <w:color w:val="auto"/>
          <w:sz w:val="28"/>
          <w:szCs w:val="28"/>
          <w:lang w:val="en-US"/>
        </w:rPr>
        <w:t>Radiol</w:t>
      </w:r>
      <w:proofErr w:type="spellEnd"/>
      <w:r w:rsidRPr="00E62C38">
        <w:rPr>
          <w:color w:val="auto"/>
          <w:sz w:val="28"/>
          <w:szCs w:val="28"/>
          <w:lang w:val="en-US"/>
        </w:rPr>
        <w:t>. 2009. Vol. 50, No 7. P. 730–737.</w:t>
      </w:r>
      <w:bookmarkEnd w:id="28"/>
    </w:p>
    <w:p w:rsidR="00E62C38" w:rsidRPr="00E62C38" w:rsidRDefault="00E62C38" w:rsidP="00E62C38">
      <w:pPr>
        <w:pStyle w:val="a0"/>
        <w:numPr>
          <w:ilvl w:val="0"/>
          <w:numId w:val="3"/>
        </w:numPr>
        <w:spacing w:line="240" w:lineRule="auto"/>
        <w:jc w:val="both"/>
        <w:rPr>
          <w:color w:val="auto"/>
        </w:rPr>
      </w:pPr>
      <w:bookmarkStart w:id="29" w:name="_Ref15415172"/>
      <w:proofErr w:type="spellStart"/>
      <w:r w:rsidRPr="00E62C38">
        <w:rPr>
          <w:color w:val="auto"/>
          <w:sz w:val="28"/>
          <w:szCs w:val="28"/>
          <w:lang w:val="en-US"/>
        </w:rPr>
        <w:t>Yarmohammadi</w:t>
      </w:r>
      <w:proofErr w:type="spellEnd"/>
      <w:r w:rsidRPr="00E62C38">
        <w:rPr>
          <w:color w:val="auto"/>
          <w:sz w:val="28"/>
          <w:szCs w:val="28"/>
          <w:lang w:val="en-US"/>
        </w:rPr>
        <w:t xml:space="preserve"> H., Covey A.M. Percutaneous biliary interventions and complications in malignant bile duct obstruction. </w:t>
      </w:r>
      <w:r w:rsidRPr="00E62C38">
        <w:rPr>
          <w:i/>
          <w:color w:val="auto"/>
          <w:sz w:val="28"/>
          <w:szCs w:val="28"/>
          <w:lang w:val="en-US"/>
        </w:rPr>
        <w:t>Chin</w:t>
      </w:r>
      <w:r w:rsidRPr="00E62C38">
        <w:rPr>
          <w:i/>
          <w:color w:val="auto"/>
          <w:sz w:val="28"/>
          <w:szCs w:val="28"/>
        </w:rPr>
        <w:t xml:space="preserve">. </w:t>
      </w:r>
      <w:proofErr w:type="spellStart"/>
      <w:r w:rsidRPr="00E62C38">
        <w:rPr>
          <w:i/>
          <w:color w:val="auto"/>
          <w:sz w:val="28"/>
          <w:szCs w:val="28"/>
          <w:lang w:val="en-US"/>
        </w:rPr>
        <w:t>Clin</w:t>
      </w:r>
      <w:proofErr w:type="spellEnd"/>
      <w:r w:rsidRPr="00E62C38">
        <w:rPr>
          <w:i/>
          <w:color w:val="auto"/>
          <w:sz w:val="28"/>
          <w:szCs w:val="28"/>
        </w:rPr>
        <w:t xml:space="preserve">. </w:t>
      </w:r>
      <w:proofErr w:type="spellStart"/>
      <w:r w:rsidRPr="00E62C38">
        <w:rPr>
          <w:i/>
          <w:color w:val="auto"/>
          <w:sz w:val="28"/>
          <w:szCs w:val="28"/>
          <w:lang w:val="en-US"/>
        </w:rPr>
        <w:t>Oncol</w:t>
      </w:r>
      <w:proofErr w:type="spellEnd"/>
      <w:r w:rsidRPr="00E62C38">
        <w:rPr>
          <w:color w:val="auto"/>
          <w:sz w:val="28"/>
          <w:szCs w:val="28"/>
        </w:rPr>
        <w:t xml:space="preserve">. 2016. </w:t>
      </w:r>
      <w:proofErr w:type="spellStart"/>
      <w:r w:rsidRPr="00E62C38">
        <w:rPr>
          <w:color w:val="auto"/>
          <w:sz w:val="28"/>
          <w:szCs w:val="28"/>
          <w:lang w:val="en-US"/>
        </w:rPr>
        <w:t>Vol</w:t>
      </w:r>
      <w:proofErr w:type="spellEnd"/>
      <w:r w:rsidRPr="00E62C38">
        <w:rPr>
          <w:color w:val="auto"/>
          <w:sz w:val="28"/>
          <w:szCs w:val="28"/>
        </w:rPr>
        <w:t xml:space="preserve">. 5, </w:t>
      </w:r>
      <w:r w:rsidRPr="00E62C38">
        <w:rPr>
          <w:color w:val="auto"/>
          <w:sz w:val="28"/>
          <w:szCs w:val="28"/>
          <w:lang w:val="en-US"/>
        </w:rPr>
        <w:t>No</w:t>
      </w:r>
      <w:r w:rsidRPr="00E62C38">
        <w:rPr>
          <w:color w:val="auto"/>
          <w:sz w:val="28"/>
          <w:szCs w:val="28"/>
        </w:rPr>
        <w:t xml:space="preserve"> 5. </w:t>
      </w:r>
      <w:r w:rsidRPr="00E62C38">
        <w:rPr>
          <w:color w:val="auto"/>
          <w:sz w:val="28"/>
          <w:szCs w:val="28"/>
          <w:lang w:val="en-US"/>
        </w:rPr>
        <w:t>P</w:t>
      </w:r>
      <w:r w:rsidRPr="00E62C38">
        <w:rPr>
          <w:color w:val="auto"/>
          <w:sz w:val="28"/>
          <w:szCs w:val="28"/>
        </w:rPr>
        <w:t>. 68.</w:t>
      </w:r>
      <w:bookmarkEnd w:id="29"/>
    </w:p>
    <w:p w:rsidR="00E62C38" w:rsidRDefault="00E62C38" w:rsidP="00E62C38">
      <w:pPr>
        <w:pStyle w:val="a0"/>
        <w:spacing w:line="240" w:lineRule="auto"/>
        <w:jc w:val="both"/>
        <w:rPr>
          <w:color w:val="auto"/>
          <w:sz w:val="28"/>
          <w:szCs w:val="28"/>
        </w:rPr>
      </w:pPr>
    </w:p>
    <w:p w:rsidR="00E62C38" w:rsidRDefault="00E62C38">
      <w:pPr>
        <w:rPr>
          <w:rFonts w:ascii="Times New Roman" w:eastAsia="Times New Roman" w:hAnsi="Times New Roman" w:cs="Times New Roman"/>
          <w:sz w:val="28"/>
          <w:szCs w:val="28"/>
          <w:lang w:eastAsia="ar-SA"/>
        </w:rPr>
      </w:pPr>
      <w:r>
        <w:rPr>
          <w:sz w:val="28"/>
          <w:szCs w:val="28"/>
        </w:rPr>
        <w:br w:type="page"/>
      </w:r>
    </w:p>
    <w:p w:rsidR="00B86A88" w:rsidRPr="00E62C38" w:rsidRDefault="00870A2B" w:rsidP="007558A2">
      <w:pPr>
        <w:pStyle w:val="a0"/>
        <w:spacing w:line="240" w:lineRule="auto"/>
        <w:jc w:val="both"/>
        <w:rPr>
          <w:color w:val="auto"/>
          <w:lang w:val="en-US"/>
        </w:rPr>
      </w:pPr>
      <w:r w:rsidRPr="00870A2B">
        <w:rPr>
          <w:b/>
          <w:color w:val="auto"/>
          <w:sz w:val="28"/>
          <w:szCs w:val="28"/>
          <w:lang w:val="en-US"/>
        </w:rPr>
        <w:lastRenderedPageBreak/>
        <w:t>T</w:t>
      </w:r>
      <w:r w:rsidR="00B86A88" w:rsidRPr="00870A2B">
        <w:rPr>
          <w:b/>
          <w:color w:val="auto"/>
          <w:sz w:val="28"/>
          <w:szCs w:val="28"/>
          <w:lang w:val="en-US"/>
        </w:rPr>
        <w:t xml:space="preserve">iming of the </w:t>
      </w:r>
      <w:r w:rsidR="00FE766C">
        <w:rPr>
          <w:b/>
          <w:color w:val="auto"/>
          <w:sz w:val="28"/>
          <w:szCs w:val="28"/>
          <w:lang w:val="en-US"/>
        </w:rPr>
        <w:t>termination</w:t>
      </w:r>
      <w:r w:rsidR="00B86A88" w:rsidRPr="00870A2B">
        <w:rPr>
          <w:b/>
          <w:color w:val="auto"/>
          <w:sz w:val="28"/>
          <w:szCs w:val="28"/>
          <w:lang w:val="en-US"/>
        </w:rPr>
        <w:t xml:space="preserve"> of mechanical jaundice after </w:t>
      </w:r>
      <w:proofErr w:type="spellStart"/>
      <w:r w:rsidR="00B86A88" w:rsidRPr="00870A2B">
        <w:rPr>
          <w:b/>
          <w:color w:val="auto"/>
          <w:sz w:val="28"/>
          <w:szCs w:val="28"/>
          <w:lang w:val="en-US"/>
        </w:rPr>
        <w:t>antegrade</w:t>
      </w:r>
      <w:proofErr w:type="spellEnd"/>
      <w:r w:rsidR="00B86A88" w:rsidRPr="00870A2B">
        <w:rPr>
          <w:b/>
          <w:color w:val="auto"/>
          <w:sz w:val="28"/>
          <w:szCs w:val="28"/>
          <w:lang w:val="en-US"/>
        </w:rPr>
        <w:t xml:space="preserve"> and retrograde </w:t>
      </w:r>
      <w:proofErr w:type="spellStart"/>
      <w:r w:rsidR="00B86A88" w:rsidRPr="00870A2B">
        <w:rPr>
          <w:b/>
          <w:color w:val="auto"/>
          <w:sz w:val="28"/>
          <w:szCs w:val="28"/>
          <w:lang w:val="en-US"/>
        </w:rPr>
        <w:t>decompressive</w:t>
      </w:r>
      <w:proofErr w:type="spellEnd"/>
      <w:r w:rsidR="00B86A88" w:rsidRPr="00870A2B">
        <w:rPr>
          <w:b/>
          <w:color w:val="auto"/>
          <w:sz w:val="28"/>
          <w:szCs w:val="28"/>
          <w:lang w:val="en-US"/>
        </w:rPr>
        <w:t xml:space="preserve"> </w:t>
      </w:r>
      <w:r w:rsidR="00FE766C">
        <w:rPr>
          <w:b/>
          <w:color w:val="auto"/>
          <w:sz w:val="28"/>
          <w:szCs w:val="28"/>
          <w:lang w:val="en-US"/>
        </w:rPr>
        <w:t>surgeries</w:t>
      </w:r>
      <w:r w:rsidR="00B86A88" w:rsidRPr="00870A2B">
        <w:rPr>
          <w:b/>
          <w:color w:val="auto"/>
          <w:sz w:val="28"/>
          <w:szCs w:val="28"/>
          <w:lang w:val="en-US"/>
        </w:rPr>
        <w:t xml:space="preserve"> </w:t>
      </w:r>
      <w:r w:rsidR="00FE766C">
        <w:rPr>
          <w:b/>
          <w:color w:val="auto"/>
          <w:sz w:val="28"/>
          <w:szCs w:val="28"/>
          <w:lang w:val="en-US"/>
        </w:rPr>
        <w:t>in</w:t>
      </w:r>
      <w:r w:rsidR="00B86A88" w:rsidRPr="00870A2B">
        <w:rPr>
          <w:b/>
          <w:color w:val="auto"/>
          <w:sz w:val="28"/>
          <w:szCs w:val="28"/>
          <w:lang w:val="en-US"/>
        </w:rPr>
        <w:t xml:space="preserve"> mechanical jaundice of </w:t>
      </w:r>
      <w:r w:rsidR="00FE766C">
        <w:rPr>
          <w:b/>
          <w:color w:val="auto"/>
          <w:sz w:val="28"/>
          <w:szCs w:val="28"/>
          <w:lang w:val="en-US"/>
        </w:rPr>
        <w:t>various</w:t>
      </w:r>
      <w:r w:rsidR="00B86A88" w:rsidRPr="00870A2B">
        <w:rPr>
          <w:b/>
          <w:color w:val="auto"/>
          <w:sz w:val="28"/>
          <w:szCs w:val="28"/>
          <w:lang w:val="en-US"/>
        </w:rPr>
        <w:t xml:space="preserve"> genesis</w:t>
      </w:r>
      <w:r w:rsidR="00B86A88" w:rsidRPr="00870A2B">
        <w:rPr>
          <w:b/>
          <w:color w:val="auto"/>
          <w:sz w:val="28"/>
          <w:szCs w:val="28"/>
          <w:lang w:val="en-US"/>
        </w:rPr>
        <w:br/>
      </w:r>
      <w:r w:rsidRPr="00E62C38">
        <w:rPr>
          <w:color w:val="auto"/>
          <w:sz w:val="28"/>
          <w:szCs w:val="28"/>
          <w:lang w:val="en-US"/>
        </w:rPr>
        <w:t>V.</w:t>
      </w:r>
      <w:r>
        <w:rPr>
          <w:color w:val="auto"/>
          <w:sz w:val="28"/>
          <w:szCs w:val="28"/>
          <w:lang w:val="en-US"/>
        </w:rPr>
        <w:t xml:space="preserve"> </w:t>
      </w:r>
      <w:r w:rsidRPr="00E62C38">
        <w:rPr>
          <w:color w:val="auto"/>
          <w:sz w:val="28"/>
          <w:szCs w:val="28"/>
          <w:lang w:val="en-US"/>
        </w:rPr>
        <w:t>I.</w:t>
      </w:r>
      <w:r>
        <w:rPr>
          <w:color w:val="auto"/>
          <w:sz w:val="28"/>
          <w:szCs w:val="28"/>
          <w:lang w:val="en-US"/>
        </w:rPr>
        <w:t xml:space="preserve"> Podoluzhny</w:t>
      </w:r>
      <w:r w:rsidR="00B86A88" w:rsidRPr="00E62C38">
        <w:rPr>
          <w:color w:val="auto"/>
          <w:sz w:val="28"/>
          <w:szCs w:val="28"/>
          <w:vertAlign w:val="superscript"/>
          <w:lang w:val="en-US"/>
        </w:rPr>
        <w:t>1</w:t>
      </w:r>
      <w:r>
        <w:rPr>
          <w:color w:val="auto"/>
          <w:sz w:val="28"/>
          <w:szCs w:val="28"/>
          <w:lang w:val="en-US"/>
        </w:rPr>
        <w:t xml:space="preserve">, </w:t>
      </w:r>
      <w:r w:rsidRPr="00E62C38">
        <w:rPr>
          <w:color w:val="auto"/>
          <w:sz w:val="28"/>
          <w:szCs w:val="28"/>
          <w:lang w:val="en-US"/>
        </w:rPr>
        <w:t>K.</w:t>
      </w:r>
      <w:r>
        <w:rPr>
          <w:color w:val="auto"/>
          <w:sz w:val="28"/>
          <w:szCs w:val="28"/>
          <w:lang w:val="en-US"/>
        </w:rPr>
        <w:t xml:space="preserve"> </w:t>
      </w:r>
      <w:r w:rsidRPr="00E62C38">
        <w:rPr>
          <w:color w:val="auto"/>
          <w:sz w:val="28"/>
          <w:szCs w:val="28"/>
          <w:lang w:val="en-US"/>
        </w:rPr>
        <w:t>A.</w:t>
      </w:r>
      <w:r>
        <w:rPr>
          <w:color w:val="auto"/>
          <w:sz w:val="28"/>
          <w:szCs w:val="28"/>
          <w:lang w:val="en-US"/>
        </w:rPr>
        <w:t xml:space="preserve"> Krasnov</w:t>
      </w:r>
      <w:r w:rsidR="00B86A88" w:rsidRPr="00E62C38">
        <w:rPr>
          <w:color w:val="auto"/>
          <w:sz w:val="28"/>
          <w:szCs w:val="28"/>
          <w:vertAlign w:val="superscript"/>
          <w:lang w:val="en-US"/>
        </w:rPr>
        <w:t>2</w:t>
      </w:r>
      <w:r>
        <w:rPr>
          <w:color w:val="auto"/>
          <w:sz w:val="28"/>
          <w:szCs w:val="28"/>
          <w:lang w:val="en-US"/>
        </w:rPr>
        <w:t xml:space="preserve">, </w:t>
      </w:r>
      <w:r w:rsidRPr="00E62C38">
        <w:rPr>
          <w:color w:val="auto"/>
          <w:sz w:val="28"/>
          <w:szCs w:val="28"/>
          <w:lang w:val="en-US"/>
        </w:rPr>
        <w:t>N.</w:t>
      </w:r>
      <w:r>
        <w:rPr>
          <w:color w:val="auto"/>
          <w:sz w:val="28"/>
          <w:szCs w:val="28"/>
          <w:lang w:val="en-US"/>
        </w:rPr>
        <w:t xml:space="preserve"> </w:t>
      </w:r>
      <w:r w:rsidRPr="00E62C38">
        <w:rPr>
          <w:color w:val="auto"/>
          <w:sz w:val="28"/>
          <w:szCs w:val="28"/>
          <w:lang w:val="en-US"/>
        </w:rPr>
        <w:t>V.</w:t>
      </w:r>
      <w:r>
        <w:rPr>
          <w:color w:val="auto"/>
          <w:sz w:val="28"/>
          <w:szCs w:val="28"/>
          <w:lang w:val="en-US"/>
        </w:rPr>
        <w:t xml:space="preserve"> Zarutskaja</w:t>
      </w:r>
      <w:r w:rsidR="00B86A88" w:rsidRPr="00E62C38">
        <w:rPr>
          <w:color w:val="auto"/>
          <w:sz w:val="28"/>
          <w:szCs w:val="28"/>
          <w:vertAlign w:val="superscript"/>
          <w:lang w:val="en-US"/>
        </w:rPr>
        <w:t>2</w:t>
      </w:r>
    </w:p>
    <w:p w:rsidR="00870A2B" w:rsidRDefault="00870A2B" w:rsidP="007558A2">
      <w:pPr>
        <w:pStyle w:val="a0"/>
        <w:spacing w:line="240" w:lineRule="auto"/>
        <w:jc w:val="both"/>
        <w:rPr>
          <w:color w:val="auto"/>
          <w:sz w:val="28"/>
          <w:szCs w:val="28"/>
          <w:lang w:val="en-US"/>
        </w:rPr>
      </w:pPr>
      <w:r w:rsidRPr="00E62C38">
        <w:rPr>
          <w:color w:val="auto"/>
          <w:sz w:val="28"/>
          <w:szCs w:val="28"/>
          <w:vertAlign w:val="superscript"/>
          <w:lang w:val="en-US"/>
        </w:rPr>
        <w:t>1</w:t>
      </w:r>
      <w:r w:rsidR="00B86A88" w:rsidRPr="00E62C38">
        <w:rPr>
          <w:color w:val="auto"/>
          <w:sz w:val="28"/>
          <w:szCs w:val="28"/>
          <w:lang w:val="en-US"/>
        </w:rPr>
        <w:t>K</w:t>
      </w:r>
      <w:r>
        <w:rPr>
          <w:color w:val="auto"/>
          <w:sz w:val="28"/>
          <w:szCs w:val="28"/>
          <w:lang w:val="en-US"/>
        </w:rPr>
        <w:t>emerovo State Medical University;</w:t>
      </w:r>
    </w:p>
    <w:p w:rsidR="00B86A88" w:rsidRPr="00870A2B" w:rsidRDefault="00870A2B" w:rsidP="007558A2">
      <w:pPr>
        <w:pStyle w:val="a0"/>
        <w:spacing w:line="240" w:lineRule="auto"/>
        <w:jc w:val="both"/>
        <w:rPr>
          <w:color w:val="auto"/>
          <w:lang w:val="en-US"/>
        </w:rPr>
      </w:pPr>
      <w:r w:rsidRPr="00870A2B">
        <w:rPr>
          <w:color w:val="auto"/>
          <w:sz w:val="28"/>
          <w:szCs w:val="28"/>
          <w:vertAlign w:val="superscript"/>
          <w:lang w:val="en-US"/>
        </w:rPr>
        <w:t>2</w:t>
      </w:r>
      <w:r w:rsidR="00B86A88" w:rsidRPr="00E62C38">
        <w:rPr>
          <w:color w:val="auto"/>
          <w:sz w:val="28"/>
          <w:szCs w:val="28"/>
          <w:lang w:val="en-US"/>
        </w:rPr>
        <w:t>Regional Clinical Hospita</w:t>
      </w:r>
      <w:r>
        <w:rPr>
          <w:color w:val="auto"/>
          <w:sz w:val="28"/>
          <w:szCs w:val="28"/>
          <w:lang w:val="en-US"/>
        </w:rPr>
        <w:t xml:space="preserve">l of Emergency Medical Service n. a. </w:t>
      </w:r>
      <w:r w:rsidR="00B86A88" w:rsidRPr="00870A2B">
        <w:rPr>
          <w:color w:val="auto"/>
          <w:sz w:val="28"/>
          <w:szCs w:val="28"/>
          <w:lang w:val="en-US"/>
        </w:rPr>
        <w:t>M</w:t>
      </w:r>
      <w:r>
        <w:rPr>
          <w:color w:val="auto"/>
          <w:sz w:val="28"/>
          <w:szCs w:val="28"/>
          <w:lang w:val="en-US"/>
        </w:rPr>
        <w:t xml:space="preserve">. </w:t>
      </w:r>
      <w:r w:rsidR="00B86A88" w:rsidRPr="00870A2B">
        <w:rPr>
          <w:color w:val="auto"/>
          <w:sz w:val="28"/>
          <w:szCs w:val="28"/>
          <w:lang w:val="en-US"/>
        </w:rPr>
        <w:t>A</w:t>
      </w:r>
      <w:r>
        <w:rPr>
          <w:color w:val="auto"/>
          <w:sz w:val="28"/>
          <w:szCs w:val="28"/>
          <w:lang w:val="en-US"/>
        </w:rPr>
        <w:t xml:space="preserve">. </w:t>
      </w:r>
      <w:proofErr w:type="spellStart"/>
      <w:r w:rsidR="00B86A88" w:rsidRPr="00870A2B">
        <w:rPr>
          <w:color w:val="auto"/>
          <w:sz w:val="28"/>
          <w:szCs w:val="28"/>
          <w:lang w:val="en-US"/>
        </w:rPr>
        <w:t>Podgorbunsky</w:t>
      </w:r>
      <w:proofErr w:type="spellEnd"/>
      <w:r w:rsidR="00B86A88" w:rsidRPr="00870A2B">
        <w:rPr>
          <w:color w:val="auto"/>
          <w:sz w:val="28"/>
          <w:szCs w:val="28"/>
          <w:lang w:val="en-US"/>
        </w:rPr>
        <w:t xml:space="preserve">, </w:t>
      </w:r>
      <w:r w:rsidRPr="00870A2B">
        <w:rPr>
          <w:color w:val="auto"/>
          <w:sz w:val="28"/>
          <w:szCs w:val="28"/>
          <w:lang w:val="en-US"/>
        </w:rPr>
        <w:t>Kemerovo</w:t>
      </w:r>
      <w:r>
        <w:rPr>
          <w:color w:val="auto"/>
          <w:sz w:val="28"/>
          <w:szCs w:val="28"/>
          <w:lang w:val="en-US"/>
        </w:rPr>
        <w:t>, Russia</w:t>
      </w:r>
    </w:p>
    <w:p w:rsidR="00E62C38" w:rsidRPr="00E62C38" w:rsidRDefault="00E62C38" w:rsidP="007558A2">
      <w:pPr>
        <w:pStyle w:val="a0"/>
        <w:spacing w:line="240" w:lineRule="auto"/>
        <w:jc w:val="both"/>
        <w:rPr>
          <w:color w:val="auto"/>
          <w:sz w:val="28"/>
          <w:szCs w:val="28"/>
          <w:lang w:val="en-US"/>
        </w:rPr>
      </w:pPr>
      <w:r w:rsidRPr="00E62C38">
        <w:rPr>
          <w:b/>
          <w:color w:val="auto"/>
          <w:sz w:val="28"/>
          <w:szCs w:val="28"/>
          <w:lang w:val="en-US"/>
        </w:rPr>
        <w:t>Key words:</w:t>
      </w:r>
      <w:r w:rsidRPr="00E62C38">
        <w:rPr>
          <w:color w:val="auto"/>
          <w:sz w:val="28"/>
          <w:szCs w:val="28"/>
          <w:lang w:val="en-US"/>
        </w:rPr>
        <w:t xml:space="preserve"> mechanical jaundice, </w:t>
      </w:r>
      <w:proofErr w:type="spellStart"/>
      <w:r w:rsidRPr="00E62C38">
        <w:rPr>
          <w:color w:val="auto"/>
          <w:sz w:val="28"/>
          <w:szCs w:val="28"/>
          <w:lang w:val="en-US"/>
        </w:rPr>
        <w:t>microcholecystostoma</w:t>
      </w:r>
      <w:proofErr w:type="spellEnd"/>
      <w:r w:rsidRPr="00E62C38">
        <w:rPr>
          <w:color w:val="auto"/>
          <w:sz w:val="28"/>
          <w:szCs w:val="28"/>
          <w:lang w:val="en-US"/>
        </w:rPr>
        <w:t xml:space="preserve">, percutaneous </w:t>
      </w:r>
      <w:proofErr w:type="spellStart"/>
      <w:r w:rsidRPr="00E62C38">
        <w:rPr>
          <w:color w:val="auto"/>
          <w:sz w:val="28"/>
          <w:szCs w:val="28"/>
          <w:lang w:val="en-US"/>
        </w:rPr>
        <w:t>cholangiostoma</w:t>
      </w:r>
      <w:proofErr w:type="spellEnd"/>
      <w:r w:rsidRPr="00E62C38">
        <w:rPr>
          <w:color w:val="auto"/>
          <w:sz w:val="28"/>
          <w:szCs w:val="28"/>
          <w:lang w:val="en-US"/>
        </w:rPr>
        <w:t xml:space="preserve">, endoscopic </w:t>
      </w:r>
      <w:proofErr w:type="spellStart"/>
      <w:r w:rsidRPr="00E62C38">
        <w:rPr>
          <w:color w:val="auto"/>
          <w:sz w:val="28"/>
          <w:szCs w:val="28"/>
          <w:lang w:val="en-US"/>
        </w:rPr>
        <w:t>papillosphincte</w:t>
      </w:r>
      <w:r w:rsidR="00870A2B">
        <w:rPr>
          <w:color w:val="auto"/>
          <w:sz w:val="28"/>
          <w:szCs w:val="28"/>
          <w:lang w:val="en-US"/>
        </w:rPr>
        <w:t>rotomy</w:t>
      </w:r>
      <w:proofErr w:type="spellEnd"/>
      <w:r w:rsidR="00870A2B">
        <w:rPr>
          <w:color w:val="auto"/>
          <w:sz w:val="28"/>
          <w:szCs w:val="28"/>
          <w:lang w:val="en-US"/>
        </w:rPr>
        <w:t xml:space="preserve">, </w:t>
      </w:r>
      <w:proofErr w:type="spellStart"/>
      <w:r w:rsidR="00870A2B">
        <w:rPr>
          <w:color w:val="auto"/>
          <w:sz w:val="28"/>
          <w:szCs w:val="28"/>
          <w:lang w:val="en-US"/>
        </w:rPr>
        <w:t>transpapillary</w:t>
      </w:r>
      <w:proofErr w:type="spellEnd"/>
      <w:r w:rsidR="00870A2B">
        <w:rPr>
          <w:color w:val="auto"/>
          <w:sz w:val="28"/>
          <w:szCs w:val="28"/>
          <w:lang w:val="en-US"/>
        </w:rPr>
        <w:t xml:space="preserve"> drainage</w:t>
      </w:r>
    </w:p>
    <w:p w:rsidR="00B86A88" w:rsidRPr="00E62C38" w:rsidRDefault="00870A2B" w:rsidP="007558A2">
      <w:pPr>
        <w:pStyle w:val="a0"/>
        <w:spacing w:line="240" w:lineRule="auto"/>
        <w:jc w:val="both"/>
        <w:rPr>
          <w:color w:val="auto"/>
          <w:sz w:val="28"/>
          <w:szCs w:val="28"/>
          <w:lang w:val="en-US"/>
        </w:rPr>
      </w:pPr>
      <w:r>
        <w:rPr>
          <w:b/>
          <w:color w:val="auto"/>
          <w:sz w:val="28"/>
          <w:szCs w:val="28"/>
          <w:lang w:val="en-US"/>
        </w:rPr>
        <w:t>Aim</w:t>
      </w:r>
      <w:r w:rsidR="00B86A88" w:rsidRPr="00E62C38">
        <w:rPr>
          <w:b/>
          <w:color w:val="auto"/>
          <w:sz w:val="28"/>
          <w:szCs w:val="28"/>
          <w:lang w:val="en-US"/>
        </w:rPr>
        <w:t>:</w:t>
      </w:r>
      <w:r w:rsidR="00B86A88" w:rsidRPr="00E62C38">
        <w:rPr>
          <w:color w:val="auto"/>
          <w:sz w:val="28"/>
          <w:szCs w:val="28"/>
          <w:lang w:val="en-US"/>
        </w:rPr>
        <w:t xml:space="preserve"> </w:t>
      </w:r>
      <w:r>
        <w:rPr>
          <w:color w:val="auto"/>
          <w:sz w:val="28"/>
          <w:szCs w:val="28"/>
          <w:lang w:val="en-US"/>
        </w:rPr>
        <w:t>t</w:t>
      </w:r>
      <w:r w:rsidR="00B86A88" w:rsidRPr="00E62C38">
        <w:rPr>
          <w:color w:val="auto"/>
          <w:sz w:val="28"/>
          <w:szCs w:val="28"/>
          <w:lang w:val="en-US"/>
        </w:rPr>
        <w:t xml:space="preserve">o determine in a comparative aspect the effectiveness of various minimally invasive </w:t>
      </w:r>
      <w:proofErr w:type="spellStart"/>
      <w:r w:rsidR="00B86A88" w:rsidRPr="00E62C38">
        <w:rPr>
          <w:color w:val="auto"/>
          <w:sz w:val="28"/>
          <w:szCs w:val="28"/>
          <w:lang w:val="en-US"/>
        </w:rPr>
        <w:t>decompressive</w:t>
      </w:r>
      <w:proofErr w:type="spellEnd"/>
      <w:r w:rsidR="00B86A88" w:rsidRPr="00E62C38">
        <w:rPr>
          <w:color w:val="auto"/>
          <w:sz w:val="28"/>
          <w:szCs w:val="28"/>
          <w:lang w:val="en-US"/>
        </w:rPr>
        <w:t xml:space="preserve"> operations </w:t>
      </w:r>
      <w:r w:rsidR="00FE766C">
        <w:rPr>
          <w:color w:val="auto"/>
          <w:sz w:val="28"/>
          <w:szCs w:val="28"/>
          <w:lang w:val="en-US"/>
        </w:rPr>
        <w:t>in</w:t>
      </w:r>
      <w:r w:rsidR="00B86A88" w:rsidRPr="00E62C38">
        <w:rPr>
          <w:color w:val="auto"/>
          <w:sz w:val="28"/>
          <w:szCs w:val="28"/>
          <w:lang w:val="en-US"/>
        </w:rPr>
        <w:t xml:space="preserve"> mechanical jaundice of different genesis.</w:t>
      </w:r>
    </w:p>
    <w:p w:rsidR="00B86A88" w:rsidRPr="00E62C38" w:rsidRDefault="00B86A88" w:rsidP="007558A2">
      <w:pPr>
        <w:pStyle w:val="a0"/>
        <w:spacing w:line="240" w:lineRule="auto"/>
        <w:jc w:val="both"/>
        <w:rPr>
          <w:color w:val="auto"/>
          <w:sz w:val="28"/>
          <w:szCs w:val="28"/>
          <w:lang w:val="en-US"/>
        </w:rPr>
      </w:pPr>
      <w:proofErr w:type="gramStart"/>
      <w:r w:rsidRPr="00E62C38">
        <w:rPr>
          <w:b/>
          <w:color w:val="auto"/>
          <w:sz w:val="28"/>
          <w:szCs w:val="28"/>
          <w:lang w:val="en-US"/>
        </w:rPr>
        <w:t>Materials and methods</w:t>
      </w:r>
      <w:r w:rsidR="00870A2B">
        <w:rPr>
          <w:b/>
          <w:color w:val="auto"/>
          <w:sz w:val="28"/>
          <w:szCs w:val="28"/>
          <w:lang w:val="en-US"/>
        </w:rPr>
        <w:t>.</w:t>
      </w:r>
      <w:proofErr w:type="gramEnd"/>
      <w:r w:rsidRPr="00E62C38">
        <w:rPr>
          <w:color w:val="auto"/>
          <w:sz w:val="28"/>
          <w:szCs w:val="28"/>
          <w:lang w:val="en-US"/>
        </w:rPr>
        <w:t xml:space="preserve"> In 135 patients with mechanical jaundice, the rate of bile duct resolution after </w:t>
      </w:r>
      <w:proofErr w:type="spellStart"/>
      <w:r w:rsidRPr="00E62C38">
        <w:rPr>
          <w:color w:val="auto"/>
          <w:sz w:val="28"/>
          <w:szCs w:val="28"/>
          <w:lang w:val="en-US"/>
        </w:rPr>
        <w:t>cholecystostomy</w:t>
      </w:r>
      <w:proofErr w:type="spellEnd"/>
      <w:r w:rsidRPr="00E62C38">
        <w:rPr>
          <w:color w:val="auto"/>
          <w:sz w:val="28"/>
          <w:szCs w:val="28"/>
          <w:lang w:val="en-US"/>
        </w:rPr>
        <w:t xml:space="preserve"> and percutaneous </w:t>
      </w:r>
      <w:proofErr w:type="spellStart"/>
      <w:r w:rsidRPr="00E62C38">
        <w:rPr>
          <w:color w:val="auto"/>
          <w:sz w:val="28"/>
          <w:szCs w:val="28"/>
          <w:lang w:val="en-US"/>
        </w:rPr>
        <w:t>cholangiostomy</w:t>
      </w:r>
      <w:proofErr w:type="spellEnd"/>
      <w:r w:rsidRPr="00E62C38">
        <w:rPr>
          <w:color w:val="auto"/>
          <w:sz w:val="28"/>
          <w:szCs w:val="28"/>
          <w:lang w:val="en-US"/>
        </w:rPr>
        <w:t xml:space="preserve"> was studied on the </w:t>
      </w:r>
      <w:r w:rsidR="00FE766C">
        <w:rPr>
          <w:color w:val="auto"/>
          <w:sz w:val="28"/>
          <w:szCs w:val="28"/>
          <w:lang w:val="en-US"/>
        </w:rPr>
        <w:t>background of pancreatic head tumor. I</w:t>
      </w:r>
      <w:r w:rsidRPr="00E62C38">
        <w:rPr>
          <w:color w:val="auto"/>
          <w:sz w:val="28"/>
          <w:szCs w:val="28"/>
          <w:lang w:val="en-US"/>
        </w:rPr>
        <w:t xml:space="preserve">n 643 patients with obstructive bile duct disease in </w:t>
      </w:r>
      <w:proofErr w:type="spellStart"/>
      <w:r w:rsidRPr="00E62C38">
        <w:rPr>
          <w:color w:val="auto"/>
          <w:sz w:val="28"/>
          <w:szCs w:val="28"/>
          <w:lang w:val="en-US"/>
        </w:rPr>
        <w:t>cholelithiasis</w:t>
      </w:r>
      <w:proofErr w:type="spellEnd"/>
      <w:r w:rsidR="00FE766C">
        <w:rPr>
          <w:color w:val="auto"/>
          <w:sz w:val="28"/>
          <w:szCs w:val="28"/>
          <w:lang w:val="en-US"/>
        </w:rPr>
        <w:t>,</w:t>
      </w:r>
      <w:r w:rsidRPr="00E62C38">
        <w:rPr>
          <w:color w:val="auto"/>
          <w:sz w:val="28"/>
          <w:szCs w:val="28"/>
          <w:lang w:val="en-US"/>
        </w:rPr>
        <w:t xml:space="preserve"> timing of the </w:t>
      </w:r>
      <w:r w:rsidR="00FE766C" w:rsidRPr="00FE766C">
        <w:rPr>
          <w:color w:val="auto"/>
          <w:sz w:val="28"/>
          <w:szCs w:val="28"/>
          <w:lang w:val="en-US"/>
        </w:rPr>
        <w:t xml:space="preserve">termination </w:t>
      </w:r>
      <w:r w:rsidRPr="00E62C38">
        <w:rPr>
          <w:color w:val="auto"/>
          <w:sz w:val="28"/>
          <w:szCs w:val="28"/>
          <w:lang w:val="en-US"/>
        </w:rPr>
        <w:t xml:space="preserve">of jaundice after minimally invasive retrograde (EPT and EPT with </w:t>
      </w:r>
      <w:proofErr w:type="spellStart"/>
      <w:r w:rsidRPr="00E62C38">
        <w:rPr>
          <w:color w:val="auto"/>
          <w:sz w:val="28"/>
          <w:szCs w:val="28"/>
          <w:lang w:val="en-US"/>
        </w:rPr>
        <w:t>transpapillary</w:t>
      </w:r>
      <w:proofErr w:type="spellEnd"/>
      <w:r w:rsidRPr="00E62C38">
        <w:rPr>
          <w:color w:val="auto"/>
          <w:sz w:val="28"/>
          <w:szCs w:val="28"/>
          <w:lang w:val="en-US"/>
        </w:rPr>
        <w:t xml:space="preserve"> drainage) and percutaneous </w:t>
      </w:r>
      <w:proofErr w:type="spellStart"/>
      <w:r w:rsidRPr="00E62C38">
        <w:rPr>
          <w:color w:val="auto"/>
          <w:sz w:val="28"/>
          <w:szCs w:val="28"/>
          <w:lang w:val="en-US"/>
        </w:rPr>
        <w:t>antegrade</w:t>
      </w:r>
      <w:proofErr w:type="spellEnd"/>
      <w:r w:rsidRPr="00E62C38">
        <w:rPr>
          <w:color w:val="auto"/>
          <w:sz w:val="28"/>
          <w:szCs w:val="28"/>
          <w:lang w:val="en-US"/>
        </w:rPr>
        <w:t xml:space="preserve"> (</w:t>
      </w:r>
      <w:proofErr w:type="spellStart"/>
      <w:r w:rsidRPr="00E62C38">
        <w:rPr>
          <w:color w:val="auto"/>
          <w:sz w:val="28"/>
          <w:szCs w:val="28"/>
          <w:lang w:val="en-US"/>
        </w:rPr>
        <w:t>cholecystostomy</w:t>
      </w:r>
      <w:proofErr w:type="spellEnd"/>
      <w:r w:rsidRPr="00E62C38">
        <w:rPr>
          <w:color w:val="auto"/>
          <w:sz w:val="28"/>
          <w:szCs w:val="28"/>
          <w:lang w:val="en-US"/>
        </w:rPr>
        <w:t xml:space="preserve"> and </w:t>
      </w:r>
      <w:proofErr w:type="spellStart"/>
      <w:r w:rsidRPr="00E62C38">
        <w:rPr>
          <w:color w:val="auto"/>
          <w:sz w:val="28"/>
          <w:szCs w:val="28"/>
          <w:lang w:val="en-US"/>
        </w:rPr>
        <w:t>cholangiostomy</w:t>
      </w:r>
      <w:proofErr w:type="spellEnd"/>
      <w:r w:rsidRPr="00E62C38">
        <w:rPr>
          <w:color w:val="auto"/>
          <w:sz w:val="28"/>
          <w:szCs w:val="28"/>
          <w:lang w:val="en-US"/>
        </w:rPr>
        <w:t xml:space="preserve">) of </w:t>
      </w:r>
      <w:proofErr w:type="spellStart"/>
      <w:r w:rsidRPr="00E62C38">
        <w:rPr>
          <w:color w:val="auto"/>
          <w:sz w:val="28"/>
          <w:szCs w:val="28"/>
          <w:lang w:val="en-US"/>
        </w:rPr>
        <w:t>decompressive</w:t>
      </w:r>
      <w:proofErr w:type="spellEnd"/>
      <w:r w:rsidRPr="00E62C38">
        <w:rPr>
          <w:color w:val="auto"/>
          <w:sz w:val="28"/>
          <w:szCs w:val="28"/>
          <w:lang w:val="en-US"/>
        </w:rPr>
        <w:t xml:space="preserve"> operations</w:t>
      </w:r>
      <w:r w:rsidR="00FE766C">
        <w:rPr>
          <w:color w:val="auto"/>
          <w:sz w:val="28"/>
          <w:szCs w:val="28"/>
          <w:lang w:val="en-US"/>
        </w:rPr>
        <w:t xml:space="preserve"> was studied</w:t>
      </w:r>
      <w:r w:rsidRPr="00E62C38">
        <w:rPr>
          <w:color w:val="auto"/>
          <w:sz w:val="28"/>
          <w:szCs w:val="28"/>
          <w:lang w:val="en-US"/>
        </w:rPr>
        <w:t>.</w:t>
      </w:r>
    </w:p>
    <w:p w:rsidR="00B86A88" w:rsidRPr="00E62C38" w:rsidRDefault="00B86A88" w:rsidP="007558A2">
      <w:pPr>
        <w:pStyle w:val="a0"/>
        <w:spacing w:line="240" w:lineRule="auto"/>
        <w:jc w:val="both"/>
        <w:rPr>
          <w:color w:val="auto"/>
          <w:sz w:val="28"/>
          <w:szCs w:val="28"/>
          <w:lang w:val="en-US"/>
        </w:rPr>
      </w:pPr>
      <w:r w:rsidRPr="00E62C38">
        <w:rPr>
          <w:b/>
          <w:color w:val="auto"/>
          <w:sz w:val="28"/>
          <w:szCs w:val="28"/>
          <w:lang w:val="en-US"/>
        </w:rPr>
        <w:t>Result</w:t>
      </w:r>
      <w:r w:rsidR="00870A2B">
        <w:rPr>
          <w:b/>
          <w:color w:val="auto"/>
          <w:sz w:val="28"/>
          <w:szCs w:val="28"/>
          <w:lang w:val="en-US"/>
        </w:rPr>
        <w:t>.</w:t>
      </w:r>
      <w:r w:rsidRPr="00E62C38">
        <w:rPr>
          <w:color w:val="auto"/>
          <w:sz w:val="28"/>
          <w:szCs w:val="28"/>
          <w:lang w:val="en-US"/>
        </w:rPr>
        <w:t xml:space="preserve"> </w:t>
      </w:r>
      <w:r w:rsidR="00FE766C">
        <w:rPr>
          <w:color w:val="auto"/>
          <w:sz w:val="28"/>
          <w:szCs w:val="28"/>
          <w:lang w:val="en-US"/>
        </w:rPr>
        <w:t>Upon</w:t>
      </w:r>
      <w:r w:rsidRPr="00E62C38">
        <w:rPr>
          <w:color w:val="auto"/>
          <w:sz w:val="28"/>
          <w:szCs w:val="28"/>
          <w:lang w:val="en-US"/>
        </w:rPr>
        <w:t xml:space="preserve"> </w:t>
      </w:r>
      <w:proofErr w:type="spellStart"/>
      <w:r w:rsidR="00FE766C" w:rsidRPr="00FE766C">
        <w:rPr>
          <w:color w:val="auto"/>
          <w:sz w:val="28"/>
          <w:szCs w:val="28"/>
          <w:lang w:val="en-US"/>
        </w:rPr>
        <w:t>cholelithiasis</w:t>
      </w:r>
      <w:proofErr w:type="spellEnd"/>
      <w:r w:rsidR="00FE766C" w:rsidRPr="00FE766C">
        <w:rPr>
          <w:color w:val="auto"/>
          <w:sz w:val="28"/>
          <w:szCs w:val="28"/>
          <w:lang w:val="en-US"/>
        </w:rPr>
        <w:t xml:space="preserve"> </w:t>
      </w:r>
      <w:r w:rsidRPr="00E62C38">
        <w:rPr>
          <w:color w:val="auto"/>
          <w:sz w:val="28"/>
          <w:szCs w:val="28"/>
          <w:lang w:val="en-US"/>
        </w:rPr>
        <w:t xml:space="preserve">and </w:t>
      </w:r>
      <w:proofErr w:type="spellStart"/>
      <w:r w:rsidRPr="00E62C38">
        <w:rPr>
          <w:color w:val="auto"/>
          <w:sz w:val="28"/>
          <w:szCs w:val="28"/>
          <w:lang w:val="en-US"/>
        </w:rPr>
        <w:t>hyperb</w:t>
      </w:r>
      <w:r w:rsidR="00FE766C">
        <w:rPr>
          <w:color w:val="auto"/>
          <w:sz w:val="28"/>
          <w:szCs w:val="28"/>
          <w:lang w:val="en-US"/>
        </w:rPr>
        <w:t>ilirubinemia</w:t>
      </w:r>
      <w:proofErr w:type="spellEnd"/>
      <w:r w:rsidR="00FE766C">
        <w:rPr>
          <w:color w:val="auto"/>
          <w:sz w:val="28"/>
          <w:szCs w:val="28"/>
          <w:lang w:val="en-US"/>
        </w:rPr>
        <w:t xml:space="preserve"> less than 100 </w:t>
      </w:r>
      <w:proofErr w:type="spellStart"/>
      <w:r w:rsidR="00FE766C">
        <w:rPr>
          <w:color w:val="auto"/>
          <w:sz w:val="28"/>
          <w:szCs w:val="28"/>
          <w:lang w:val="en-US"/>
        </w:rPr>
        <w:t>μmol</w:t>
      </w:r>
      <w:proofErr w:type="spellEnd"/>
      <w:r w:rsidR="00FE766C">
        <w:rPr>
          <w:color w:val="auto"/>
          <w:sz w:val="28"/>
          <w:szCs w:val="28"/>
          <w:lang w:val="en-US"/>
        </w:rPr>
        <w:t>/</w:t>
      </w:r>
      <w:r w:rsidRPr="00E62C38">
        <w:rPr>
          <w:color w:val="auto"/>
          <w:sz w:val="28"/>
          <w:szCs w:val="28"/>
          <w:lang w:val="en-US"/>
        </w:rPr>
        <w:t>l</w:t>
      </w:r>
      <w:r w:rsidR="00FE766C">
        <w:rPr>
          <w:color w:val="auto"/>
          <w:sz w:val="28"/>
          <w:szCs w:val="28"/>
          <w:lang w:val="en-US"/>
        </w:rPr>
        <w:t>,</w:t>
      </w:r>
      <w:r w:rsidRPr="00E62C38">
        <w:rPr>
          <w:color w:val="auto"/>
          <w:sz w:val="28"/>
          <w:szCs w:val="28"/>
          <w:lang w:val="en-US"/>
        </w:rPr>
        <w:t xml:space="preserve"> jaundice is </w:t>
      </w:r>
      <w:r w:rsidR="00FE766C">
        <w:rPr>
          <w:color w:val="auto"/>
          <w:sz w:val="28"/>
          <w:szCs w:val="28"/>
          <w:lang w:val="en-US"/>
        </w:rPr>
        <w:t>terminated</w:t>
      </w:r>
      <w:r w:rsidRPr="00E62C38">
        <w:rPr>
          <w:color w:val="auto"/>
          <w:sz w:val="28"/>
          <w:szCs w:val="28"/>
          <w:lang w:val="en-US"/>
        </w:rPr>
        <w:t xml:space="preserve"> after both variants of retrograde decompression within 3</w:t>
      </w:r>
      <w:r w:rsidR="00FE766C">
        <w:rPr>
          <w:color w:val="auto"/>
          <w:sz w:val="28"/>
          <w:szCs w:val="28"/>
          <w:lang w:val="en-US"/>
        </w:rPr>
        <w:t>–</w:t>
      </w:r>
      <w:r w:rsidRPr="00E62C38">
        <w:rPr>
          <w:color w:val="auto"/>
          <w:sz w:val="28"/>
          <w:szCs w:val="28"/>
          <w:lang w:val="en-US"/>
        </w:rPr>
        <w:t xml:space="preserve">5 days, </w:t>
      </w:r>
      <w:proofErr w:type="spellStart"/>
      <w:r w:rsidRPr="00E62C38">
        <w:rPr>
          <w:color w:val="auto"/>
          <w:sz w:val="28"/>
          <w:szCs w:val="28"/>
          <w:lang w:val="en-US"/>
        </w:rPr>
        <w:t>antegrade</w:t>
      </w:r>
      <w:proofErr w:type="spellEnd"/>
      <w:r w:rsidRPr="00E62C38">
        <w:rPr>
          <w:color w:val="auto"/>
          <w:sz w:val="28"/>
          <w:szCs w:val="28"/>
          <w:lang w:val="en-US"/>
        </w:rPr>
        <w:t xml:space="preserve"> interventions increase these terms by half. Comparison of retrograde and </w:t>
      </w:r>
      <w:proofErr w:type="spellStart"/>
      <w:r w:rsidRPr="00E62C38">
        <w:rPr>
          <w:color w:val="auto"/>
          <w:sz w:val="28"/>
          <w:szCs w:val="28"/>
          <w:lang w:val="en-US"/>
        </w:rPr>
        <w:t>antegrade</w:t>
      </w:r>
      <w:proofErr w:type="spellEnd"/>
      <w:r w:rsidRPr="00E62C38">
        <w:rPr>
          <w:color w:val="auto"/>
          <w:sz w:val="28"/>
          <w:szCs w:val="28"/>
          <w:lang w:val="en-US"/>
        </w:rPr>
        <w:t xml:space="preserve"> </w:t>
      </w:r>
      <w:proofErr w:type="spellStart"/>
      <w:r w:rsidRPr="00E62C38">
        <w:rPr>
          <w:color w:val="auto"/>
          <w:sz w:val="28"/>
          <w:szCs w:val="28"/>
          <w:lang w:val="en-US"/>
        </w:rPr>
        <w:t>decompressive</w:t>
      </w:r>
      <w:proofErr w:type="spellEnd"/>
      <w:r w:rsidRPr="00E62C38">
        <w:rPr>
          <w:color w:val="auto"/>
          <w:sz w:val="28"/>
          <w:szCs w:val="28"/>
          <w:lang w:val="en-US"/>
        </w:rPr>
        <w:t xml:space="preserve"> </w:t>
      </w:r>
      <w:proofErr w:type="gramStart"/>
      <w:r w:rsidR="00FE766C">
        <w:rPr>
          <w:color w:val="auto"/>
          <w:sz w:val="28"/>
          <w:szCs w:val="28"/>
          <w:lang w:val="en-US"/>
        </w:rPr>
        <w:t>surgeries</w:t>
      </w:r>
      <w:r w:rsidRPr="00E62C38">
        <w:rPr>
          <w:color w:val="auto"/>
          <w:sz w:val="28"/>
          <w:szCs w:val="28"/>
          <w:lang w:val="en-US"/>
        </w:rPr>
        <w:t xml:space="preserve"> </w:t>
      </w:r>
      <w:r w:rsidR="00FE766C">
        <w:rPr>
          <w:color w:val="auto"/>
          <w:sz w:val="28"/>
          <w:szCs w:val="28"/>
          <w:lang w:val="en-US"/>
        </w:rPr>
        <w:t>in</w:t>
      </w:r>
      <w:r w:rsidRPr="00E62C38">
        <w:rPr>
          <w:color w:val="auto"/>
          <w:sz w:val="28"/>
          <w:szCs w:val="28"/>
          <w:lang w:val="en-US"/>
        </w:rPr>
        <w:t xml:space="preserve"> mechanical jaundice of medium and severe degree on the background of </w:t>
      </w:r>
      <w:proofErr w:type="spellStart"/>
      <w:r w:rsidR="00FE766C" w:rsidRPr="00FE766C">
        <w:rPr>
          <w:color w:val="auto"/>
          <w:sz w:val="28"/>
          <w:szCs w:val="28"/>
          <w:lang w:val="en-US"/>
        </w:rPr>
        <w:t>cholelithiasis</w:t>
      </w:r>
      <w:proofErr w:type="spellEnd"/>
      <w:r w:rsidR="00FE766C" w:rsidRPr="00FE766C">
        <w:rPr>
          <w:color w:val="auto"/>
          <w:sz w:val="28"/>
          <w:szCs w:val="28"/>
          <w:lang w:val="en-US"/>
        </w:rPr>
        <w:t xml:space="preserve"> </w:t>
      </w:r>
      <w:r w:rsidRPr="00E62C38">
        <w:rPr>
          <w:color w:val="auto"/>
          <w:sz w:val="28"/>
          <w:szCs w:val="28"/>
          <w:lang w:val="en-US"/>
        </w:rPr>
        <w:t>indicates</w:t>
      </w:r>
      <w:proofErr w:type="gramEnd"/>
      <w:r w:rsidRPr="00E62C38">
        <w:rPr>
          <w:color w:val="auto"/>
          <w:sz w:val="28"/>
          <w:szCs w:val="28"/>
          <w:lang w:val="en-US"/>
        </w:rPr>
        <w:t xml:space="preserve"> that the rate of </w:t>
      </w:r>
      <w:r w:rsidR="00FE766C">
        <w:rPr>
          <w:color w:val="auto"/>
          <w:sz w:val="28"/>
          <w:szCs w:val="28"/>
          <w:lang w:val="en-US"/>
        </w:rPr>
        <w:t>termination</w:t>
      </w:r>
      <w:r w:rsidRPr="00E62C38">
        <w:rPr>
          <w:color w:val="auto"/>
          <w:sz w:val="28"/>
          <w:szCs w:val="28"/>
          <w:lang w:val="en-US"/>
        </w:rPr>
        <w:t xml:space="preserve"> of bile </w:t>
      </w:r>
      <w:r w:rsidR="00FE766C">
        <w:rPr>
          <w:color w:val="auto"/>
          <w:sz w:val="28"/>
          <w:szCs w:val="28"/>
          <w:lang w:val="en-US"/>
        </w:rPr>
        <w:t xml:space="preserve">stasis </w:t>
      </w:r>
      <w:r w:rsidRPr="00E62C38">
        <w:rPr>
          <w:color w:val="auto"/>
          <w:sz w:val="28"/>
          <w:szCs w:val="28"/>
          <w:lang w:val="en-US"/>
        </w:rPr>
        <w:t xml:space="preserve">is the highest after endoscopic </w:t>
      </w:r>
      <w:proofErr w:type="spellStart"/>
      <w:r w:rsidRPr="00E62C38">
        <w:rPr>
          <w:color w:val="auto"/>
          <w:sz w:val="28"/>
          <w:szCs w:val="28"/>
          <w:lang w:val="en-US"/>
        </w:rPr>
        <w:t>papillosphincterotomy</w:t>
      </w:r>
      <w:proofErr w:type="spellEnd"/>
      <w:r w:rsidRPr="00E62C38">
        <w:rPr>
          <w:color w:val="auto"/>
          <w:sz w:val="28"/>
          <w:szCs w:val="28"/>
          <w:lang w:val="en-US"/>
        </w:rPr>
        <w:t xml:space="preserve"> with </w:t>
      </w:r>
      <w:proofErr w:type="spellStart"/>
      <w:r w:rsidRPr="00E62C38">
        <w:rPr>
          <w:color w:val="auto"/>
          <w:sz w:val="28"/>
          <w:szCs w:val="28"/>
          <w:lang w:val="en-US"/>
        </w:rPr>
        <w:t>transpapillary</w:t>
      </w:r>
      <w:proofErr w:type="spellEnd"/>
      <w:r w:rsidRPr="00E62C38">
        <w:rPr>
          <w:color w:val="auto"/>
          <w:sz w:val="28"/>
          <w:szCs w:val="28"/>
          <w:lang w:val="en-US"/>
        </w:rPr>
        <w:t xml:space="preserve"> drainage. Isolated EPT and percutaneous </w:t>
      </w:r>
      <w:proofErr w:type="spellStart"/>
      <w:r w:rsidRPr="00E62C38">
        <w:rPr>
          <w:color w:val="auto"/>
          <w:sz w:val="28"/>
          <w:szCs w:val="28"/>
          <w:lang w:val="en-US"/>
        </w:rPr>
        <w:t>cholangiostoma</w:t>
      </w:r>
      <w:proofErr w:type="spellEnd"/>
      <w:r w:rsidRPr="00E62C38">
        <w:rPr>
          <w:color w:val="auto"/>
          <w:sz w:val="28"/>
          <w:szCs w:val="28"/>
          <w:lang w:val="en-US"/>
        </w:rPr>
        <w:t xml:space="preserve"> with medium-grade gallstones increase the duration of jaundice </w:t>
      </w:r>
      <w:r w:rsidR="00FE766C">
        <w:rPr>
          <w:color w:val="auto"/>
          <w:sz w:val="28"/>
          <w:szCs w:val="28"/>
          <w:lang w:val="en-US"/>
        </w:rPr>
        <w:t>termination</w:t>
      </w:r>
      <w:r w:rsidR="00FE766C" w:rsidRPr="00E62C38">
        <w:rPr>
          <w:color w:val="auto"/>
          <w:sz w:val="28"/>
          <w:szCs w:val="28"/>
          <w:lang w:val="en-US"/>
        </w:rPr>
        <w:t xml:space="preserve"> </w:t>
      </w:r>
      <w:r w:rsidRPr="00E62C38">
        <w:rPr>
          <w:color w:val="auto"/>
          <w:sz w:val="28"/>
          <w:szCs w:val="28"/>
          <w:lang w:val="en-US"/>
        </w:rPr>
        <w:t xml:space="preserve">by an average of one week. </w:t>
      </w:r>
      <w:proofErr w:type="gramStart"/>
      <w:r w:rsidR="00FE766C">
        <w:rPr>
          <w:color w:val="auto"/>
          <w:sz w:val="28"/>
          <w:szCs w:val="28"/>
          <w:lang w:val="en-US"/>
        </w:rPr>
        <w:t>Upon</w:t>
      </w:r>
      <w:r w:rsidRPr="00E62C38">
        <w:rPr>
          <w:color w:val="auto"/>
          <w:sz w:val="28"/>
          <w:szCs w:val="28"/>
          <w:lang w:val="en-US"/>
        </w:rPr>
        <w:t xml:space="preserve"> </w:t>
      </w:r>
      <w:proofErr w:type="spellStart"/>
      <w:r w:rsidRPr="00E62C38">
        <w:rPr>
          <w:color w:val="auto"/>
          <w:sz w:val="28"/>
          <w:szCs w:val="28"/>
          <w:lang w:val="en-US"/>
        </w:rPr>
        <w:t>hyperb</w:t>
      </w:r>
      <w:r w:rsidR="00FE766C">
        <w:rPr>
          <w:color w:val="auto"/>
          <w:sz w:val="28"/>
          <w:szCs w:val="28"/>
          <w:lang w:val="en-US"/>
        </w:rPr>
        <w:t>ilirubinemia</w:t>
      </w:r>
      <w:proofErr w:type="spellEnd"/>
      <w:r w:rsidR="00FE766C">
        <w:rPr>
          <w:color w:val="auto"/>
          <w:sz w:val="28"/>
          <w:szCs w:val="28"/>
          <w:lang w:val="en-US"/>
        </w:rPr>
        <w:t xml:space="preserve"> more than 200 </w:t>
      </w:r>
      <w:proofErr w:type="spellStart"/>
      <w:r w:rsidR="00FE766C">
        <w:rPr>
          <w:color w:val="auto"/>
          <w:sz w:val="28"/>
          <w:szCs w:val="28"/>
          <w:lang w:val="en-US"/>
        </w:rPr>
        <w:t>μmol</w:t>
      </w:r>
      <w:proofErr w:type="spellEnd"/>
      <w:r w:rsidR="00FE766C">
        <w:rPr>
          <w:color w:val="auto"/>
          <w:sz w:val="28"/>
          <w:szCs w:val="28"/>
          <w:lang w:val="en-US"/>
        </w:rPr>
        <w:t>/</w:t>
      </w:r>
      <w:r w:rsidRPr="00E62C38">
        <w:rPr>
          <w:color w:val="auto"/>
          <w:sz w:val="28"/>
          <w:szCs w:val="28"/>
          <w:lang w:val="en-US"/>
        </w:rPr>
        <w:t>l,</w:t>
      </w:r>
      <w:proofErr w:type="gramEnd"/>
      <w:r w:rsidRPr="00E62C38">
        <w:rPr>
          <w:color w:val="auto"/>
          <w:sz w:val="28"/>
          <w:szCs w:val="28"/>
          <w:lang w:val="en-US"/>
        </w:rPr>
        <w:t xml:space="preserve"> </w:t>
      </w:r>
      <w:proofErr w:type="spellStart"/>
      <w:r w:rsidRPr="00E62C38">
        <w:rPr>
          <w:color w:val="auto"/>
          <w:sz w:val="28"/>
          <w:szCs w:val="28"/>
          <w:lang w:val="en-US"/>
        </w:rPr>
        <w:t>cholangiostomy</w:t>
      </w:r>
      <w:proofErr w:type="spellEnd"/>
      <w:r w:rsidRPr="00E62C38">
        <w:rPr>
          <w:color w:val="auto"/>
          <w:sz w:val="28"/>
          <w:szCs w:val="28"/>
          <w:lang w:val="en-US"/>
        </w:rPr>
        <w:t xml:space="preserve"> is not </w:t>
      </w:r>
      <w:r w:rsidR="00FE766C">
        <w:rPr>
          <w:color w:val="auto"/>
          <w:sz w:val="28"/>
          <w:szCs w:val="28"/>
          <w:lang w:val="en-US"/>
        </w:rPr>
        <w:t>worse than</w:t>
      </w:r>
      <w:r w:rsidRPr="00E62C38">
        <w:rPr>
          <w:color w:val="auto"/>
          <w:sz w:val="28"/>
          <w:szCs w:val="28"/>
          <w:lang w:val="en-US"/>
        </w:rPr>
        <w:t xml:space="preserve"> </w:t>
      </w:r>
      <w:proofErr w:type="spellStart"/>
      <w:r w:rsidRPr="00E62C38">
        <w:rPr>
          <w:color w:val="auto"/>
          <w:sz w:val="28"/>
          <w:szCs w:val="28"/>
          <w:lang w:val="en-US"/>
        </w:rPr>
        <w:t>transpapillary</w:t>
      </w:r>
      <w:proofErr w:type="spellEnd"/>
      <w:r w:rsidRPr="00E62C38">
        <w:rPr>
          <w:color w:val="auto"/>
          <w:sz w:val="28"/>
          <w:szCs w:val="28"/>
          <w:lang w:val="en-US"/>
        </w:rPr>
        <w:t xml:space="preserve"> drainage. The </w:t>
      </w:r>
      <w:r w:rsidR="00FE766C">
        <w:rPr>
          <w:color w:val="auto"/>
          <w:sz w:val="28"/>
          <w:szCs w:val="28"/>
          <w:lang w:val="en-US"/>
        </w:rPr>
        <w:t>longest</w:t>
      </w:r>
      <w:r w:rsidRPr="00E62C38">
        <w:rPr>
          <w:color w:val="auto"/>
          <w:sz w:val="28"/>
          <w:szCs w:val="28"/>
          <w:lang w:val="en-US"/>
        </w:rPr>
        <w:t xml:space="preserve"> </w:t>
      </w:r>
      <w:r w:rsidR="00FE766C">
        <w:rPr>
          <w:color w:val="auto"/>
          <w:sz w:val="28"/>
          <w:szCs w:val="28"/>
          <w:lang w:val="en-US"/>
        </w:rPr>
        <w:t>termination</w:t>
      </w:r>
      <w:r w:rsidRPr="00E62C38">
        <w:rPr>
          <w:color w:val="auto"/>
          <w:sz w:val="28"/>
          <w:szCs w:val="28"/>
          <w:lang w:val="en-US"/>
        </w:rPr>
        <w:t xml:space="preserve"> period </w:t>
      </w:r>
      <w:r w:rsidR="00FE766C">
        <w:rPr>
          <w:color w:val="auto"/>
          <w:sz w:val="28"/>
          <w:szCs w:val="28"/>
          <w:lang w:val="en-US"/>
        </w:rPr>
        <w:t xml:space="preserve">of </w:t>
      </w:r>
      <w:r w:rsidRPr="00E62C38">
        <w:rPr>
          <w:color w:val="auto"/>
          <w:sz w:val="28"/>
          <w:szCs w:val="28"/>
          <w:lang w:val="en-US"/>
        </w:rPr>
        <w:t>obstructive jaundice (28</w:t>
      </w:r>
      <w:r w:rsidR="00FE766C">
        <w:rPr>
          <w:color w:val="auto"/>
          <w:sz w:val="28"/>
          <w:szCs w:val="28"/>
          <w:lang w:val="en-US"/>
        </w:rPr>
        <w:t>–</w:t>
      </w:r>
      <w:r w:rsidRPr="00E62C38">
        <w:rPr>
          <w:color w:val="auto"/>
          <w:sz w:val="28"/>
          <w:szCs w:val="28"/>
          <w:lang w:val="en-US"/>
        </w:rPr>
        <w:t xml:space="preserve">30 days) </w:t>
      </w:r>
      <w:r w:rsidR="00FE766C">
        <w:rPr>
          <w:color w:val="auto"/>
          <w:sz w:val="28"/>
          <w:szCs w:val="28"/>
          <w:lang w:val="en-US"/>
        </w:rPr>
        <w:t>is</w:t>
      </w:r>
      <w:r w:rsidRPr="00E62C38">
        <w:rPr>
          <w:color w:val="auto"/>
          <w:sz w:val="28"/>
          <w:szCs w:val="28"/>
          <w:lang w:val="en-US"/>
        </w:rPr>
        <w:t xml:space="preserve"> observed after superimposition of </w:t>
      </w:r>
      <w:r w:rsidR="003536EC">
        <w:rPr>
          <w:color w:val="auto"/>
          <w:sz w:val="28"/>
          <w:szCs w:val="28"/>
          <w:lang w:val="en-US"/>
        </w:rPr>
        <w:t>MCS</w:t>
      </w:r>
      <w:r w:rsidRPr="00E62C38">
        <w:rPr>
          <w:color w:val="auto"/>
          <w:sz w:val="28"/>
          <w:szCs w:val="28"/>
          <w:lang w:val="en-US"/>
        </w:rPr>
        <w:t xml:space="preserve">. In patients with jaundice of a mild degree of tumor genesis, no differences in the results were revealed after both variants of percutaneous decompression. </w:t>
      </w:r>
      <w:r w:rsidR="00FE766C">
        <w:rPr>
          <w:color w:val="auto"/>
          <w:sz w:val="28"/>
          <w:szCs w:val="28"/>
          <w:lang w:val="en-US"/>
        </w:rPr>
        <w:t>Upon</w:t>
      </w:r>
      <w:r w:rsidRPr="00E62C38">
        <w:rPr>
          <w:color w:val="auto"/>
          <w:sz w:val="28"/>
          <w:szCs w:val="28"/>
          <w:lang w:val="en-US"/>
        </w:rPr>
        <w:t xml:space="preserve"> </w:t>
      </w:r>
      <w:proofErr w:type="spellStart"/>
      <w:r w:rsidRPr="00E62C38">
        <w:rPr>
          <w:color w:val="auto"/>
          <w:sz w:val="28"/>
          <w:szCs w:val="28"/>
          <w:lang w:val="en-US"/>
        </w:rPr>
        <w:t>hy</w:t>
      </w:r>
      <w:r w:rsidR="00FE766C">
        <w:rPr>
          <w:color w:val="auto"/>
          <w:sz w:val="28"/>
          <w:szCs w:val="28"/>
          <w:lang w:val="en-US"/>
        </w:rPr>
        <w:t>perbilirubinemia</w:t>
      </w:r>
      <w:proofErr w:type="spellEnd"/>
      <w:r w:rsidR="00FE766C">
        <w:rPr>
          <w:color w:val="auto"/>
          <w:sz w:val="28"/>
          <w:szCs w:val="28"/>
          <w:lang w:val="en-US"/>
        </w:rPr>
        <w:t xml:space="preserve"> </w:t>
      </w:r>
      <w:proofErr w:type="gramStart"/>
      <w:r w:rsidR="00FE766C">
        <w:rPr>
          <w:color w:val="auto"/>
          <w:sz w:val="28"/>
          <w:szCs w:val="28"/>
          <w:lang w:val="en-US"/>
        </w:rPr>
        <w:t xml:space="preserve">above 100 </w:t>
      </w:r>
      <w:proofErr w:type="spellStart"/>
      <w:r w:rsidR="00FE766C">
        <w:rPr>
          <w:color w:val="auto"/>
          <w:sz w:val="28"/>
          <w:szCs w:val="28"/>
          <w:lang w:val="en-US"/>
        </w:rPr>
        <w:t>μmol</w:t>
      </w:r>
      <w:proofErr w:type="spellEnd"/>
      <w:r w:rsidR="00FE766C">
        <w:rPr>
          <w:color w:val="auto"/>
          <w:sz w:val="28"/>
          <w:szCs w:val="28"/>
          <w:lang w:val="en-US"/>
        </w:rPr>
        <w:t>/</w:t>
      </w:r>
      <w:r w:rsidRPr="00E62C38">
        <w:rPr>
          <w:color w:val="auto"/>
          <w:sz w:val="28"/>
          <w:szCs w:val="28"/>
          <w:lang w:val="en-US"/>
        </w:rPr>
        <w:t xml:space="preserve">l, when </w:t>
      </w:r>
      <w:proofErr w:type="spellStart"/>
      <w:r w:rsidRPr="00E62C38">
        <w:rPr>
          <w:color w:val="auto"/>
          <w:sz w:val="28"/>
          <w:szCs w:val="28"/>
          <w:lang w:val="en-US"/>
        </w:rPr>
        <w:t>cholangio</w:t>
      </w:r>
      <w:proofErr w:type="spellEnd"/>
      <w:r w:rsidR="00FE766C">
        <w:rPr>
          <w:color w:val="auto"/>
          <w:sz w:val="28"/>
          <w:szCs w:val="28"/>
          <w:lang w:val="en-US"/>
        </w:rPr>
        <w:t>-</w:t>
      </w:r>
      <w:r w:rsidRPr="00E62C38">
        <w:rPr>
          <w:color w:val="auto"/>
          <w:sz w:val="28"/>
          <w:szCs w:val="28"/>
          <w:lang w:val="en-US"/>
        </w:rPr>
        <w:t xml:space="preserve"> and </w:t>
      </w:r>
      <w:proofErr w:type="spellStart"/>
      <w:r w:rsidRPr="00E62C38">
        <w:rPr>
          <w:color w:val="auto"/>
          <w:sz w:val="28"/>
          <w:szCs w:val="28"/>
          <w:lang w:val="en-US"/>
        </w:rPr>
        <w:t>cholecystostomy</w:t>
      </w:r>
      <w:proofErr w:type="spellEnd"/>
      <w:r w:rsidRPr="00E62C38">
        <w:rPr>
          <w:color w:val="auto"/>
          <w:sz w:val="28"/>
          <w:szCs w:val="28"/>
          <w:lang w:val="en-US"/>
        </w:rPr>
        <w:t xml:space="preserve"> were compared,</w:t>
      </w:r>
      <w:proofErr w:type="gramEnd"/>
      <w:r w:rsidRPr="00E62C38">
        <w:rPr>
          <w:color w:val="auto"/>
          <w:sz w:val="28"/>
          <w:szCs w:val="28"/>
          <w:lang w:val="en-US"/>
        </w:rPr>
        <w:t xml:space="preserve"> a higher rate of decrease in serum bilirubin was observed after percutaneous interventions with a </w:t>
      </w:r>
      <w:proofErr w:type="spellStart"/>
      <w:r w:rsidRPr="00E62C38">
        <w:rPr>
          <w:color w:val="auto"/>
          <w:sz w:val="28"/>
          <w:szCs w:val="28"/>
          <w:lang w:val="en-US"/>
        </w:rPr>
        <w:t>cholecystostomy</w:t>
      </w:r>
      <w:proofErr w:type="spellEnd"/>
      <w:r w:rsidRPr="00E62C38">
        <w:rPr>
          <w:color w:val="auto"/>
          <w:sz w:val="28"/>
          <w:szCs w:val="28"/>
          <w:lang w:val="en-US"/>
        </w:rPr>
        <w:t>.</w:t>
      </w:r>
    </w:p>
    <w:p w:rsidR="00B26632" w:rsidRPr="00E62C38" w:rsidRDefault="00B86A88" w:rsidP="007558A2">
      <w:pPr>
        <w:pStyle w:val="a0"/>
        <w:spacing w:line="240" w:lineRule="auto"/>
        <w:jc w:val="both"/>
        <w:rPr>
          <w:color w:val="auto"/>
          <w:lang w:val="en-US"/>
        </w:rPr>
      </w:pPr>
      <w:proofErr w:type="gramStart"/>
      <w:r w:rsidRPr="00E62C38">
        <w:rPr>
          <w:b/>
          <w:color w:val="auto"/>
          <w:sz w:val="28"/>
          <w:szCs w:val="28"/>
          <w:lang w:val="en-US"/>
        </w:rPr>
        <w:t>Conclusion</w:t>
      </w:r>
      <w:r w:rsidR="00870A2B">
        <w:rPr>
          <w:b/>
          <w:color w:val="auto"/>
          <w:sz w:val="28"/>
          <w:szCs w:val="28"/>
          <w:lang w:val="en-US"/>
        </w:rPr>
        <w:t>.</w:t>
      </w:r>
      <w:proofErr w:type="gramEnd"/>
      <w:r w:rsidRPr="00E62C38">
        <w:rPr>
          <w:color w:val="auto"/>
          <w:sz w:val="28"/>
          <w:szCs w:val="28"/>
          <w:lang w:val="en-US"/>
        </w:rPr>
        <w:t xml:space="preserve"> At all severity levels of mechanical jaundice on the </w:t>
      </w:r>
      <w:r w:rsidR="00FE766C">
        <w:rPr>
          <w:color w:val="auto"/>
          <w:sz w:val="28"/>
          <w:szCs w:val="28"/>
          <w:lang w:val="en-US"/>
        </w:rPr>
        <w:t xml:space="preserve">background of </w:t>
      </w:r>
      <w:proofErr w:type="spellStart"/>
      <w:r w:rsidR="00FE766C" w:rsidRPr="00FE766C">
        <w:rPr>
          <w:color w:val="auto"/>
          <w:sz w:val="28"/>
          <w:szCs w:val="28"/>
          <w:lang w:val="en-US"/>
        </w:rPr>
        <w:t>cholelithiasis</w:t>
      </w:r>
      <w:proofErr w:type="spellEnd"/>
      <w:r w:rsidRPr="00E62C38">
        <w:rPr>
          <w:color w:val="auto"/>
          <w:sz w:val="28"/>
          <w:szCs w:val="28"/>
          <w:lang w:val="en-US"/>
        </w:rPr>
        <w:t xml:space="preserve">, the </w:t>
      </w:r>
      <w:r w:rsidR="00FE766C">
        <w:rPr>
          <w:color w:val="auto"/>
          <w:sz w:val="28"/>
          <w:szCs w:val="28"/>
          <w:lang w:val="en-US"/>
        </w:rPr>
        <w:t>best way</w:t>
      </w:r>
      <w:r w:rsidRPr="00E62C38">
        <w:rPr>
          <w:color w:val="auto"/>
          <w:sz w:val="28"/>
          <w:szCs w:val="28"/>
          <w:lang w:val="en-US"/>
        </w:rPr>
        <w:t xml:space="preserve"> of decompression is endoscopic </w:t>
      </w:r>
      <w:proofErr w:type="spellStart"/>
      <w:r w:rsidRPr="00E62C38">
        <w:rPr>
          <w:color w:val="auto"/>
          <w:sz w:val="28"/>
          <w:szCs w:val="28"/>
          <w:lang w:val="en-US"/>
        </w:rPr>
        <w:t>papillotomy</w:t>
      </w:r>
      <w:proofErr w:type="spellEnd"/>
      <w:r w:rsidRPr="00E62C38">
        <w:rPr>
          <w:color w:val="auto"/>
          <w:sz w:val="28"/>
          <w:szCs w:val="28"/>
          <w:lang w:val="en-US"/>
        </w:rPr>
        <w:t xml:space="preserve"> with </w:t>
      </w:r>
      <w:proofErr w:type="spellStart"/>
      <w:r w:rsidRPr="00E62C38">
        <w:rPr>
          <w:color w:val="auto"/>
          <w:sz w:val="28"/>
          <w:szCs w:val="28"/>
          <w:lang w:val="en-US"/>
        </w:rPr>
        <w:t>transpapillary</w:t>
      </w:r>
      <w:proofErr w:type="spellEnd"/>
      <w:r w:rsidRPr="00E62C38">
        <w:rPr>
          <w:color w:val="auto"/>
          <w:sz w:val="28"/>
          <w:szCs w:val="28"/>
          <w:lang w:val="en-US"/>
        </w:rPr>
        <w:t xml:space="preserve"> drainage. In </w:t>
      </w:r>
      <w:proofErr w:type="spellStart"/>
      <w:r w:rsidRPr="00E62C38">
        <w:rPr>
          <w:color w:val="auto"/>
          <w:sz w:val="28"/>
          <w:szCs w:val="28"/>
          <w:lang w:val="en-US"/>
        </w:rPr>
        <w:t>obturation</w:t>
      </w:r>
      <w:proofErr w:type="spellEnd"/>
      <w:r w:rsidRPr="00E62C38">
        <w:rPr>
          <w:color w:val="auto"/>
          <w:sz w:val="28"/>
          <w:szCs w:val="28"/>
          <w:lang w:val="en-US"/>
        </w:rPr>
        <w:t xml:space="preserve"> bile </w:t>
      </w:r>
      <w:r w:rsidR="00FE766C">
        <w:rPr>
          <w:color w:val="auto"/>
          <w:sz w:val="28"/>
          <w:szCs w:val="28"/>
          <w:lang w:val="en-US"/>
        </w:rPr>
        <w:t>stasis</w:t>
      </w:r>
      <w:r w:rsidRPr="00E62C38">
        <w:rPr>
          <w:color w:val="auto"/>
          <w:sz w:val="28"/>
          <w:szCs w:val="28"/>
          <w:lang w:val="en-US"/>
        </w:rPr>
        <w:t xml:space="preserve"> </w:t>
      </w:r>
      <w:r w:rsidR="00FE766C">
        <w:rPr>
          <w:color w:val="auto"/>
          <w:sz w:val="28"/>
          <w:szCs w:val="28"/>
          <w:lang w:val="en-US"/>
        </w:rPr>
        <w:t>upon</w:t>
      </w:r>
      <w:r w:rsidRPr="00E62C38">
        <w:rPr>
          <w:color w:val="auto"/>
          <w:sz w:val="28"/>
          <w:szCs w:val="28"/>
          <w:lang w:val="en-US"/>
        </w:rPr>
        <w:t xml:space="preserve"> the pancreatic head tumor, the best </w:t>
      </w:r>
      <w:proofErr w:type="spellStart"/>
      <w:r w:rsidRPr="00E62C38">
        <w:rPr>
          <w:color w:val="auto"/>
          <w:sz w:val="28"/>
          <w:szCs w:val="28"/>
          <w:lang w:val="en-US"/>
        </w:rPr>
        <w:t>decompressive</w:t>
      </w:r>
      <w:proofErr w:type="spellEnd"/>
      <w:r w:rsidRPr="00E62C38">
        <w:rPr>
          <w:color w:val="auto"/>
          <w:sz w:val="28"/>
          <w:szCs w:val="28"/>
          <w:lang w:val="en-US"/>
        </w:rPr>
        <w:t xml:space="preserve"> effect is observed after percutaneous </w:t>
      </w:r>
      <w:proofErr w:type="spellStart"/>
      <w:r w:rsidRPr="00E62C38">
        <w:rPr>
          <w:color w:val="auto"/>
          <w:sz w:val="28"/>
          <w:szCs w:val="28"/>
          <w:lang w:val="en-US"/>
        </w:rPr>
        <w:t>cholecystoostomy</w:t>
      </w:r>
      <w:proofErr w:type="spellEnd"/>
      <w:r w:rsidRPr="00E62C38">
        <w:rPr>
          <w:color w:val="auto"/>
          <w:sz w:val="28"/>
          <w:szCs w:val="28"/>
          <w:lang w:val="en-US"/>
        </w:rPr>
        <w:t>.</w:t>
      </w:r>
    </w:p>
    <w:sectPr w:rsidR="00B26632" w:rsidRPr="00E62C38">
      <w:pgSz w:w="11906" w:h="16838"/>
      <w:pgMar w:top="426" w:right="850" w:bottom="284" w:left="1701" w:header="720" w:footer="72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7568E"/>
    <w:multiLevelType w:val="multilevel"/>
    <w:tmpl w:val="9BE62C9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5E1E70D0"/>
    <w:multiLevelType w:val="multilevel"/>
    <w:tmpl w:val="66B0E97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6DDE3895"/>
    <w:multiLevelType w:val="hybridMultilevel"/>
    <w:tmpl w:val="A8F2D622"/>
    <w:lvl w:ilvl="0" w:tplc="579082B0">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F51047"/>
    <w:rsid w:val="00003EA7"/>
    <w:rsid w:val="000441F8"/>
    <w:rsid w:val="00085FB9"/>
    <w:rsid w:val="001E3F13"/>
    <w:rsid w:val="00217906"/>
    <w:rsid w:val="0028202D"/>
    <w:rsid w:val="002852F1"/>
    <w:rsid w:val="002C05DB"/>
    <w:rsid w:val="00335BEE"/>
    <w:rsid w:val="003366BE"/>
    <w:rsid w:val="003536EC"/>
    <w:rsid w:val="0037642D"/>
    <w:rsid w:val="003A3A34"/>
    <w:rsid w:val="003E295B"/>
    <w:rsid w:val="0045075D"/>
    <w:rsid w:val="00492764"/>
    <w:rsid w:val="005C6AC3"/>
    <w:rsid w:val="005E070A"/>
    <w:rsid w:val="0069682C"/>
    <w:rsid w:val="006A1AAA"/>
    <w:rsid w:val="006A4C64"/>
    <w:rsid w:val="006F7D49"/>
    <w:rsid w:val="00711546"/>
    <w:rsid w:val="00754C16"/>
    <w:rsid w:val="007558A2"/>
    <w:rsid w:val="007F4D8D"/>
    <w:rsid w:val="00805944"/>
    <w:rsid w:val="00852FA5"/>
    <w:rsid w:val="00855E15"/>
    <w:rsid w:val="00870A2B"/>
    <w:rsid w:val="008D2A2E"/>
    <w:rsid w:val="008D31F2"/>
    <w:rsid w:val="00942616"/>
    <w:rsid w:val="009E0FA4"/>
    <w:rsid w:val="00AB740C"/>
    <w:rsid w:val="00B26632"/>
    <w:rsid w:val="00B54070"/>
    <w:rsid w:val="00B77B02"/>
    <w:rsid w:val="00B86A88"/>
    <w:rsid w:val="00C21A26"/>
    <w:rsid w:val="00C35152"/>
    <w:rsid w:val="00C4277F"/>
    <w:rsid w:val="00C5074B"/>
    <w:rsid w:val="00C8560C"/>
    <w:rsid w:val="00C86CF8"/>
    <w:rsid w:val="00CA0C85"/>
    <w:rsid w:val="00CC152C"/>
    <w:rsid w:val="00CC3138"/>
    <w:rsid w:val="00D24670"/>
    <w:rsid w:val="00D36430"/>
    <w:rsid w:val="00D804FA"/>
    <w:rsid w:val="00DF1769"/>
    <w:rsid w:val="00E33DC6"/>
    <w:rsid w:val="00E62C38"/>
    <w:rsid w:val="00EA45D7"/>
    <w:rsid w:val="00EC3223"/>
    <w:rsid w:val="00F51047"/>
    <w:rsid w:val="00F73DA5"/>
    <w:rsid w:val="00FA5D3B"/>
    <w:rsid w:val="00FE766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next w:val="a1"/>
    <w:pPr>
      <w:keepNext/>
      <w:spacing w:before="480"/>
      <w:outlineLvl w:val="0"/>
    </w:pPr>
    <w:rPr>
      <w:rFonts w:ascii="Cambria" w:hAnsi="Cambria"/>
      <w:b/>
      <w:bCs/>
      <w:color w:val="365F91"/>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pPr>
      <w:tabs>
        <w:tab w:val="left" w:pos="709"/>
      </w:tabs>
      <w:suppressAutoHyphens/>
      <w:overflowPunct w:val="0"/>
      <w:spacing w:after="0" w:line="100" w:lineRule="atLeast"/>
    </w:pPr>
    <w:rPr>
      <w:rFonts w:ascii="Times New Roman" w:eastAsia="Times New Roman" w:hAnsi="Times New Roman" w:cs="Times New Roman"/>
      <w:color w:val="00000A"/>
      <w:sz w:val="24"/>
      <w:szCs w:val="24"/>
      <w:lang w:eastAsia="ar-SA"/>
    </w:rPr>
  </w:style>
  <w:style w:type="character" w:customStyle="1" w:styleId="10">
    <w:name w:val="Заголовок 1 Знак"/>
    <w:basedOn w:val="a2"/>
  </w:style>
  <w:style w:type="character" w:customStyle="1" w:styleId="-">
    <w:name w:val="Интернет-ссылка"/>
    <w:basedOn w:val="a2"/>
    <w:rPr>
      <w:color w:val="0000FF"/>
      <w:u w:val="single"/>
      <w:lang w:val="ru-RU" w:eastAsia="ru-RU" w:bidi="ru-RU"/>
    </w:rPr>
  </w:style>
  <w:style w:type="character" w:customStyle="1" w:styleId="absnonlinkmetadata">
    <w:name w:val="abs_nonlink_metadata"/>
    <w:basedOn w:val="a2"/>
  </w:style>
  <w:style w:type="character" w:customStyle="1" w:styleId="a5">
    <w:name w:val="Текст выноски Знак"/>
    <w:basedOn w:val="a2"/>
  </w:style>
  <w:style w:type="paragraph" w:customStyle="1" w:styleId="a6">
    <w:name w:val="Заголовок"/>
    <w:basedOn w:val="a0"/>
    <w:next w:val="a1"/>
    <w:pPr>
      <w:keepNext/>
      <w:spacing w:before="240" w:after="120"/>
    </w:pPr>
    <w:rPr>
      <w:rFonts w:ascii="Arial" w:eastAsia="DejaVu Sans" w:hAnsi="Arial" w:cs="Lohit Hindi"/>
      <w:sz w:val="28"/>
      <w:szCs w:val="28"/>
    </w:rPr>
  </w:style>
  <w:style w:type="paragraph" w:styleId="a1">
    <w:name w:val="Body Text"/>
    <w:basedOn w:val="a0"/>
    <w:pPr>
      <w:spacing w:after="120"/>
    </w:pPr>
  </w:style>
  <w:style w:type="paragraph" w:styleId="a7">
    <w:name w:val="List"/>
    <w:basedOn w:val="a1"/>
    <w:rPr>
      <w:rFonts w:cs="Lohit Hindi"/>
    </w:rPr>
  </w:style>
  <w:style w:type="paragraph" w:styleId="a8">
    <w:name w:val="Title"/>
    <w:basedOn w:val="a0"/>
    <w:pPr>
      <w:suppressLineNumbers/>
      <w:spacing w:before="120" w:after="120"/>
    </w:pPr>
    <w:rPr>
      <w:rFonts w:cs="Lohit Hindi"/>
      <w:i/>
      <w:iCs/>
    </w:rPr>
  </w:style>
  <w:style w:type="paragraph" w:styleId="a9">
    <w:name w:val="index heading"/>
    <w:basedOn w:val="a0"/>
    <w:pPr>
      <w:suppressLineNumbers/>
    </w:pPr>
    <w:rPr>
      <w:rFonts w:cs="Lohit Hindi"/>
    </w:rPr>
  </w:style>
  <w:style w:type="paragraph" w:styleId="aa">
    <w:name w:val="Subtitle"/>
    <w:basedOn w:val="a6"/>
    <w:next w:val="a1"/>
    <w:pPr>
      <w:jc w:val="center"/>
    </w:pPr>
    <w:rPr>
      <w:i/>
      <w:iCs/>
    </w:rPr>
  </w:style>
  <w:style w:type="paragraph" w:styleId="ab">
    <w:name w:val="No Spacing"/>
    <w:uiPriority w:val="1"/>
    <w:qFormat/>
    <w:pPr>
      <w:widowControl w:val="0"/>
      <w:tabs>
        <w:tab w:val="left" w:pos="709"/>
      </w:tabs>
      <w:suppressAutoHyphens/>
    </w:pPr>
    <w:rPr>
      <w:rFonts w:ascii="Times New Roman" w:eastAsia="DejaVu Sans" w:hAnsi="Times New Roman" w:cs="Lohit Hindi"/>
      <w:sz w:val="24"/>
      <w:szCs w:val="24"/>
      <w:lang w:eastAsia="zh-CN" w:bidi="hi-IN"/>
    </w:rPr>
  </w:style>
  <w:style w:type="paragraph" w:styleId="ac">
    <w:name w:val="Balloon Text"/>
    <w:basedOn w:val="a0"/>
  </w:style>
  <w:style w:type="paragraph" w:customStyle="1" w:styleId="ad">
    <w:name w:val="Содержимое таблицы"/>
    <w:basedOn w:val="a0"/>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library.ru/contents.asp?issueid=1654661&amp;selid=270217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ru/contents.asp?issueid=165466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903</TotalTime>
  <Pages>8</Pages>
  <Words>3185</Words>
  <Characters>18156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ГБОУ ВПО КемГМА Минздрава России</Company>
  <LinksUpToDate>false</LinksUpToDate>
  <CharactersWithSpaces>21299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чуча</dc:creator>
  <cp:lastModifiedBy>Eka</cp:lastModifiedBy>
  <cp:revision>32</cp:revision>
  <dcterms:created xsi:type="dcterms:W3CDTF">2017-11-29T08:40:00Z</dcterms:created>
  <dcterms:modified xsi:type="dcterms:W3CDTF">2019-09-27T04:47:00Z</dcterms:modified>
</cp:coreProperties>
</file>