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EFB" w:rsidRPr="009743DE" w:rsidRDefault="00A26EFB" w:rsidP="00A26EFB">
      <w:pPr>
        <w:spacing w:after="0" w:line="360" w:lineRule="auto"/>
        <w:jc w:val="center"/>
        <w:rPr>
          <w:rFonts w:ascii="Times New Roman" w:hAnsi="Times New Roman" w:cs="Times New Roman"/>
          <w:b/>
          <w:sz w:val="28"/>
          <w:szCs w:val="28"/>
          <w:lang w:val="en-US"/>
        </w:rPr>
      </w:pPr>
      <w:r w:rsidRPr="009743DE">
        <w:rPr>
          <w:rFonts w:ascii="Times New Roman" w:hAnsi="Times New Roman" w:cs="Times New Roman"/>
          <w:b/>
          <w:sz w:val="28"/>
          <w:szCs w:val="28"/>
          <w:lang w:val="en-US"/>
        </w:rPr>
        <w:t>Diagnostic and prognostic value of polymorphism of candidate genes of secondary osteoporosis in patients with chronic pancreatitis and hypertension</w:t>
      </w:r>
    </w:p>
    <w:p w:rsidR="00A26EFB" w:rsidRPr="009743DE" w:rsidRDefault="00A26EFB" w:rsidP="00A26EFB">
      <w:pPr>
        <w:spacing w:after="0" w:line="360" w:lineRule="auto"/>
        <w:jc w:val="center"/>
        <w:rPr>
          <w:rFonts w:ascii="Times New Roman" w:hAnsi="Times New Roman" w:cs="Times New Roman"/>
          <w:sz w:val="28"/>
          <w:szCs w:val="28"/>
          <w:lang w:val="en-US"/>
        </w:rPr>
      </w:pPr>
      <w:r w:rsidRPr="009743DE">
        <w:rPr>
          <w:rFonts w:ascii="Times New Roman" w:hAnsi="Times New Roman" w:cs="Times New Roman"/>
          <w:sz w:val="28"/>
          <w:szCs w:val="28"/>
          <w:lang w:val="en-US"/>
        </w:rPr>
        <w:t xml:space="preserve">T. I. </w:t>
      </w:r>
      <w:proofErr w:type="spellStart"/>
      <w:r w:rsidRPr="009743DE">
        <w:rPr>
          <w:rFonts w:ascii="Times New Roman" w:hAnsi="Times New Roman" w:cs="Times New Roman"/>
          <w:sz w:val="28"/>
          <w:szCs w:val="28"/>
          <w:lang w:val="en-US"/>
        </w:rPr>
        <w:t>Viun</w:t>
      </w:r>
      <w:proofErr w:type="spellEnd"/>
      <w:r w:rsidRPr="009743DE">
        <w:rPr>
          <w:rFonts w:ascii="Times New Roman" w:hAnsi="Times New Roman" w:cs="Times New Roman"/>
          <w:sz w:val="28"/>
          <w:szCs w:val="28"/>
          <w:lang w:val="en-US"/>
        </w:rPr>
        <w:t xml:space="preserve">, L. M. </w:t>
      </w:r>
      <w:proofErr w:type="spellStart"/>
      <w:r w:rsidRPr="009743DE">
        <w:rPr>
          <w:rFonts w:ascii="Times New Roman" w:hAnsi="Times New Roman" w:cs="Times New Roman"/>
          <w:sz w:val="28"/>
          <w:szCs w:val="28"/>
          <w:lang w:val="en-US"/>
        </w:rPr>
        <w:t>Pasi</w:t>
      </w:r>
      <w:r>
        <w:rPr>
          <w:rFonts w:ascii="Times New Roman" w:hAnsi="Times New Roman" w:cs="Times New Roman"/>
          <w:sz w:val="28"/>
          <w:szCs w:val="28"/>
          <w:lang w:val="en-US"/>
        </w:rPr>
        <w:t>y</w:t>
      </w:r>
      <w:r w:rsidRPr="009743DE">
        <w:rPr>
          <w:rFonts w:ascii="Times New Roman" w:hAnsi="Times New Roman" w:cs="Times New Roman"/>
          <w:sz w:val="28"/>
          <w:szCs w:val="28"/>
          <w:lang w:val="en-US"/>
        </w:rPr>
        <w:t>eshvili</w:t>
      </w:r>
      <w:proofErr w:type="spellEnd"/>
      <w:r w:rsidRPr="009743DE">
        <w:rPr>
          <w:rFonts w:ascii="Times New Roman" w:hAnsi="Times New Roman" w:cs="Times New Roman"/>
          <w:sz w:val="28"/>
          <w:szCs w:val="28"/>
          <w:lang w:val="en-US"/>
        </w:rPr>
        <w:t xml:space="preserve"> </w:t>
      </w:r>
    </w:p>
    <w:p w:rsidR="00A26EFB" w:rsidRPr="009743DE" w:rsidRDefault="00A26EFB" w:rsidP="00A26EFB">
      <w:pPr>
        <w:spacing w:after="0" w:line="360" w:lineRule="auto"/>
        <w:jc w:val="center"/>
        <w:rPr>
          <w:rFonts w:ascii="Times New Roman" w:hAnsi="Times New Roman" w:cs="Times New Roman"/>
          <w:sz w:val="28"/>
          <w:szCs w:val="28"/>
          <w:lang w:val="en-US"/>
        </w:rPr>
      </w:pPr>
      <w:proofErr w:type="spellStart"/>
      <w:r w:rsidRPr="009743DE">
        <w:rPr>
          <w:rFonts w:ascii="Times New Roman" w:hAnsi="Times New Roman" w:cs="Times New Roman"/>
          <w:sz w:val="28"/>
          <w:szCs w:val="28"/>
          <w:lang w:val="en-US"/>
        </w:rPr>
        <w:t>Kharkiv</w:t>
      </w:r>
      <w:proofErr w:type="spellEnd"/>
      <w:r w:rsidRPr="009743DE">
        <w:rPr>
          <w:rFonts w:ascii="Times New Roman" w:hAnsi="Times New Roman" w:cs="Times New Roman"/>
          <w:sz w:val="28"/>
          <w:szCs w:val="28"/>
          <w:lang w:val="en-US"/>
        </w:rPr>
        <w:t xml:space="preserve"> National Medical University, </w:t>
      </w:r>
      <w:proofErr w:type="spellStart"/>
      <w:r w:rsidRPr="009743DE">
        <w:rPr>
          <w:rFonts w:ascii="Times New Roman" w:hAnsi="Times New Roman" w:cs="Times New Roman"/>
          <w:sz w:val="28"/>
          <w:szCs w:val="28"/>
          <w:lang w:val="en-US"/>
        </w:rPr>
        <w:t>Kharkiv</w:t>
      </w:r>
      <w:proofErr w:type="spellEnd"/>
      <w:r w:rsidRPr="009743DE">
        <w:rPr>
          <w:rFonts w:ascii="Times New Roman" w:hAnsi="Times New Roman" w:cs="Times New Roman"/>
          <w:sz w:val="28"/>
          <w:szCs w:val="28"/>
          <w:lang w:val="en-US"/>
        </w:rPr>
        <w:t>, Ukraine</w:t>
      </w:r>
    </w:p>
    <w:p w:rsidR="00A26EFB" w:rsidRPr="009743DE" w:rsidRDefault="00A26EFB" w:rsidP="00A26EFB">
      <w:pPr>
        <w:spacing w:after="0" w:line="360" w:lineRule="auto"/>
        <w:ind w:firstLine="708"/>
        <w:jc w:val="both"/>
        <w:rPr>
          <w:rFonts w:ascii="Times New Roman" w:hAnsi="Times New Roman" w:cs="Times New Roman"/>
          <w:b/>
          <w:sz w:val="28"/>
          <w:szCs w:val="28"/>
          <w:lang w:val="en-US"/>
        </w:rPr>
      </w:pPr>
    </w:p>
    <w:p w:rsidR="008267AD" w:rsidRPr="00A26EFB" w:rsidRDefault="00A26EFB" w:rsidP="00A26EFB">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b/>
          <w:sz w:val="28"/>
          <w:szCs w:val="28"/>
          <w:lang w:val="en-US"/>
        </w:rPr>
        <w:t>Key</w:t>
      </w:r>
      <w:r w:rsidRPr="009743DE">
        <w:rPr>
          <w:rFonts w:ascii="Times New Roman" w:hAnsi="Times New Roman" w:cs="Times New Roman"/>
          <w:b/>
          <w:sz w:val="28"/>
          <w:szCs w:val="28"/>
          <w:lang w:val="en-US"/>
        </w:rPr>
        <w:t xml:space="preserve"> </w:t>
      </w:r>
      <w:r>
        <w:rPr>
          <w:rFonts w:ascii="Times New Roman" w:hAnsi="Times New Roman" w:cs="Times New Roman"/>
          <w:b/>
          <w:sz w:val="28"/>
          <w:szCs w:val="28"/>
          <w:lang w:val="en-US"/>
        </w:rPr>
        <w:t>words</w:t>
      </w:r>
      <w:r w:rsidRPr="009743DE">
        <w:rPr>
          <w:rFonts w:ascii="Times New Roman" w:hAnsi="Times New Roman" w:cs="Times New Roman"/>
          <w:b/>
          <w:sz w:val="28"/>
          <w:szCs w:val="28"/>
          <w:lang w:val="en-US"/>
        </w:rPr>
        <w:t>:</w:t>
      </w:r>
      <w:r w:rsidRPr="009743DE">
        <w:rPr>
          <w:rFonts w:ascii="Times New Roman" w:hAnsi="Times New Roman" w:cs="Times New Roman"/>
          <w:sz w:val="28"/>
          <w:szCs w:val="28"/>
          <w:lang w:val="en-US"/>
        </w:rPr>
        <w:t xml:space="preserve"> chronic pancreatitis, </w:t>
      </w:r>
      <w:r>
        <w:rPr>
          <w:rFonts w:ascii="Times New Roman" w:hAnsi="Times New Roman" w:cs="Times New Roman"/>
          <w:sz w:val="28"/>
          <w:szCs w:val="28"/>
          <w:lang w:val="en-US"/>
        </w:rPr>
        <w:t>hypertension</w:t>
      </w:r>
      <w:r w:rsidRPr="009743DE">
        <w:rPr>
          <w:rFonts w:ascii="Times New Roman" w:hAnsi="Times New Roman" w:cs="Times New Roman"/>
          <w:sz w:val="28"/>
          <w:szCs w:val="28"/>
          <w:lang w:val="en-US"/>
        </w:rPr>
        <w:t>, vitamin D gene, lactase gene, osteoporotic conditions</w:t>
      </w:r>
    </w:p>
    <w:p w:rsidR="00A26EFB" w:rsidRPr="00A26EFB" w:rsidRDefault="00A26EFB" w:rsidP="00A26EFB">
      <w:pPr>
        <w:pStyle w:val="ListParagraph1"/>
        <w:pBdr>
          <w:bottom w:val="single" w:sz="6" w:space="8" w:color="F53A6A"/>
        </w:pBdr>
        <w:shd w:val="clear" w:color="auto" w:fill="FFFFFF"/>
        <w:autoSpaceDE w:val="0"/>
        <w:autoSpaceDN w:val="0"/>
        <w:adjustRightInd w:val="0"/>
        <w:spacing w:after="0" w:line="360" w:lineRule="auto"/>
        <w:ind w:left="12" w:firstLine="708"/>
        <w:jc w:val="both"/>
        <w:rPr>
          <w:rFonts w:ascii="Times New Roman" w:eastAsiaTheme="minorHAnsi" w:hAnsi="Times New Roman"/>
          <w:sz w:val="28"/>
          <w:szCs w:val="28"/>
          <w:lang w:val="en-US"/>
        </w:rPr>
      </w:pPr>
      <w:r w:rsidRPr="00A26EFB">
        <w:rPr>
          <w:rFonts w:ascii="Times New Roman" w:eastAsiaTheme="minorHAnsi" w:hAnsi="Times New Roman"/>
          <w:sz w:val="28"/>
          <w:szCs w:val="28"/>
          <w:lang w:val="en-US"/>
        </w:rPr>
        <w:t xml:space="preserve">The study of the characteristics of the combined course of a number of diseases of internal organs is due to their mutually reinforcing negative influence, the need to make corrections to diagnostic and therapeutic measures. Their combination increases the risk of atypical clinical manifestations, torpid to conventional therapy and the early development of complications. One of these complications is secondary osteoporosis, the occurrence of which is associated with many chronic non-infectious diseases of internal organs [12]. Developing structural and functional changes in the bone tissue are not only a compensatory response to an increased need of the body for calcium ions, but also an independent factor in the further progression of the disease when these pathologies are combined. Among such </w:t>
      </w:r>
      <w:proofErr w:type="spellStart"/>
      <w:r w:rsidRPr="00A26EFB">
        <w:rPr>
          <w:rFonts w:ascii="Times New Roman" w:eastAsiaTheme="minorHAnsi" w:hAnsi="Times New Roman"/>
          <w:sz w:val="28"/>
          <w:szCs w:val="28"/>
          <w:lang w:val="en-US"/>
        </w:rPr>
        <w:t>nosologies</w:t>
      </w:r>
      <w:proofErr w:type="spellEnd"/>
      <w:r w:rsidRPr="00A26EFB">
        <w:rPr>
          <w:rFonts w:ascii="Times New Roman" w:eastAsiaTheme="minorHAnsi" w:hAnsi="Times New Roman"/>
          <w:sz w:val="28"/>
          <w:szCs w:val="28"/>
          <w:lang w:val="en-US"/>
        </w:rPr>
        <w:t>, attention is drawn to chronic pancreatitis (CP) and hypertension (</w:t>
      </w:r>
      <w:r w:rsidR="008A67B3">
        <w:rPr>
          <w:rFonts w:ascii="Times New Roman" w:eastAsiaTheme="minorHAnsi" w:hAnsi="Times New Roman"/>
          <w:sz w:val="28"/>
          <w:szCs w:val="28"/>
          <w:lang w:val="en-US"/>
        </w:rPr>
        <w:t>HT</w:t>
      </w:r>
      <w:r w:rsidRPr="00A26EFB">
        <w:rPr>
          <w:rFonts w:ascii="Times New Roman" w:eastAsiaTheme="minorHAnsi" w:hAnsi="Times New Roman"/>
          <w:sz w:val="28"/>
          <w:szCs w:val="28"/>
          <w:lang w:val="en-US"/>
        </w:rPr>
        <w:t>), which are considered in the context of calcium-dependent diseases, i.e. their course leads to an increase in the need for calcium ions.</w:t>
      </w:r>
    </w:p>
    <w:p w:rsidR="00A26EFB" w:rsidRPr="00A26EFB" w:rsidRDefault="00A26EFB" w:rsidP="00A26EFB">
      <w:pPr>
        <w:pStyle w:val="ListParagraph1"/>
        <w:pBdr>
          <w:bottom w:val="single" w:sz="6" w:space="8" w:color="F53A6A"/>
        </w:pBdr>
        <w:shd w:val="clear" w:color="auto" w:fill="FFFFFF"/>
        <w:autoSpaceDE w:val="0"/>
        <w:autoSpaceDN w:val="0"/>
        <w:adjustRightInd w:val="0"/>
        <w:spacing w:after="0" w:line="360" w:lineRule="auto"/>
        <w:ind w:left="12" w:firstLine="708"/>
        <w:jc w:val="both"/>
        <w:rPr>
          <w:rFonts w:ascii="Times New Roman" w:eastAsiaTheme="minorHAnsi" w:hAnsi="Times New Roman"/>
          <w:sz w:val="28"/>
          <w:szCs w:val="28"/>
          <w:lang w:val="en-US"/>
        </w:rPr>
      </w:pPr>
      <w:r w:rsidRPr="00A26EFB">
        <w:rPr>
          <w:rFonts w:ascii="Times New Roman" w:eastAsiaTheme="minorHAnsi" w:hAnsi="Times New Roman"/>
          <w:sz w:val="28"/>
          <w:szCs w:val="28"/>
          <w:lang w:val="en-US"/>
        </w:rPr>
        <w:t>Diagnosis and treatment of CP is one of the priorities of modern gastroenterology [7]. This is due to the growth of its share in the general structure of diseases of the digestive system (10.5%), an increase in the initially chronic course with frequent recurrence, difficulties in early diagnosis and treatment tactics, the development of early complications (up to 30%), low treatment efficiency and high frequency of combination with other visceral pathology [1]. The high level of temporary disability and primary disability (up to 15%) indicates the medical and socio-economic problem of CP in our country [13].</w:t>
      </w:r>
    </w:p>
    <w:p w:rsidR="00A26EFB" w:rsidRPr="00A26EFB" w:rsidRDefault="00A26EFB" w:rsidP="00A26EFB">
      <w:pPr>
        <w:pStyle w:val="ListParagraph1"/>
        <w:pBdr>
          <w:bottom w:val="single" w:sz="6" w:space="8" w:color="F53A6A"/>
        </w:pBdr>
        <w:shd w:val="clear" w:color="auto" w:fill="FFFFFF"/>
        <w:autoSpaceDE w:val="0"/>
        <w:autoSpaceDN w:val="0"/>
        <w:adjustRightInd w:val="0"/>
        <w:spacing w:after="0" w:line="360" w:lineRule="auto"/>
        <w:ind w:left="12" w:firstLine="708"/>
        <w:jc w:val="both"/>
        <w:rPr>
          <w:rFonts w:ascii="Times New Roman" w:eastAsiaTheme="minorHAnsi" w:hAnsi="Times New Roman"/>
          <w:sz w:val="28"/>
          <w:szCs w:val="28"/>
          <w:lang w:val="en-US"/>
        </w:rPr>
      </w:pPr>
      <w:r w:rsidRPr="00A26EFB">
        <w:rPr>
          <w:rFonts w:ascii="Times New Roman" w:eastAsiaTheme="minorHAnsi" w:hAnsi="Times New Roman"/>
          <w:sz w:val="28"/>
          <w:szCs w:val="28"/>
          <w:lang w:val="en-US"/>
        </w:rPr>
        <w:t xml:space="preserve">In recent years, the question of priorities in the etiology of CP has been reviewed: biliary pathology, as the cause of the disease began to occur somewhat less </w:t>
      </w:r>
      <w:r w:rsidRPr="00A26EFB">
        <w:rPr>
          <w:rFonts w:ascii="Times New Roman" w:eastAsiaTheme="minorHAnsi" w:hAnsi="Times New Roman"/>
          <w:sz w:val="28"/>
          <w:szCs w:val="28"/>
          <w:lang w:val="en-US"/>
        </w:rPr>
        <w:lastRenderedPageBreak/>
        <w:t>frequently, and excessive alcoholic “stress” is detected in almost 40% of these patients [7, 13]. The development of CP is accompanied by a violation of all types of metabolism, and in combination with hemodynamic instability in hypertension, conditions are created for the progression of nosology and the formation of complications [4].</w:t>
      </w:r>
    </w:p>
    <w:p w:rsidR="00A26EFB" w:rsidRPr="00A26EFB" w:rsidRDefault="00A26EFB" w:rsidP="00A26EFB">
      <w:pPr>
        <w:pStyle w:val="ListParagraph1"/>
        <w:pBdr>
          <w:bottom w:val="single" w:sz="6" w:space="8" w:color="F53A6A"/>
        </w:pBdr>
        <w:shd w:val="clear" w:color="auto" w:fill="FFFFFF"/>
        <w:autoSpaceDE w:val="0"/>
        <w:autoSpaceDN w:val="0"/>
        <w:adjustRightInd w:val="0"/>
        <w:spacing w:after="0" w:line="360" w:lineRule="auto"/>
        <w:ind w:left="12" w:firstLine="708"/>
        <w:jc w:val="both"/>
        <w:rPr>
          <w:rFonts w:ascii="Times New Roman" w:eastAsiaTheme="minorHAnsi" w:hAnsi="Times New Roman"/>
          <w:sz w:val="28"/>
          <w:szCs w:val="28"/>
          <w:lang w:val="en-US"/>
        </w:rPr>
      </w:pPr>
      <w:r w:rsidRPr="00A26EFB">
        <w:rPr>
          <w:rFonts w:ascii="Times New Roman" w:eastAsiaTheme="minorHAnsi" w:hAnsi="Times New Roman"/>
          <w:sz w:val="28"/>
          <w:szCs w:val="28"/>
          <w:lang w:val="en-US"/>
        </w:rPr>
        <w:t xml:space="preserve">Clinicians have discovered a relationship between the lesion of the pancreas (PJ) and changes in the cardiovascular system for a long time, but the mechanism of these interactions is not completely clear. </w:t>
      </w:r>
      <w:r w:rsidR="008A67B3">
        <w:rPr>
          <w:rFonts w:ascii="Times New Roman" w:eastAsiaTheme="minorHAnsi" w:hAnsi="Times New Roman"/>
          <w:sz w:val="28"/>
          <w:szCs w:val="28"/>
          <w:lang w:val="en-US"/>
        </w:rPr>
        <w:t>HT</w:t>
      </w:r>
      <w:r w:rsidRPr="00A26EFB">
        <w:rPr>
          <w:rFonts w:ascii="Times New Roman" w:eastAsiaTheme="minorHAnsi" w:hAnsi="Times New Roman"/>
          <w:sz w:val="28"/>
          <w:szCs w:val="28"/>
          <w:lang w:val="en-US"/>
        </w:rPr>
        <w:t xml:space="preserve"> is considered as a frequent comorbid state in patients with CP.</w:t>
      </w:r>
    </w:p>
    <w:p w:rsidR="00A26EFB" w:rsidRDefault="00A26EFB" w:rsidP="00A26EFB">
      <w:pPr>
        <w:pStyle w:val="ListParagraph1"/>
        <w:pBdr>
          <w:bottom w:val="single" w:sz="6" w:space="8" w:color="F53A6A"/>
        </w:pBdr>
        <w:shd w:val="clear" w:color="auto" w:fill="FFFFFF"/>
        <w:autoSpaceDE w:val="0"/>
        <w:autoSpaceDN w:val="0"/>
        <w:adjustRightInd w:val="0"/>
        <w:spacing w:after="0" w:line="360" w:lineRule="auto"/>
        <w:ind w:left="12" w:firstLine="708"/>
        <w:jc w:val="both"/>
        <w:rPr>
          <w:rFonts w:ascii="Times New Roman" w:eastAsiaTheme="minorHAnsi" w:hAnsi="Times New Roman"/>
          <w:sz w:val="28"/>
          <w:szCs w:val="28"/>
          <w:lang w:val="en-US"/>
        </w:rPr>
      </w:pPr>
      <w:r w:rsidRPr="00A26EFB">
        <w:rPr>
          <w:rFonts w:ascii="Times New Roman" w:eastAsiaTheme="minorHAnsi" w:hAnsi="Times New Roman"/>
          <w:sz w:val="28"/>
          <w:szCs w:val="28"/>
          <w:lang w:val="en-US"/>
        </w:rPr>
        <w:t xml:space="preserve">About 12 million of the population of Ukraine has </w:t>
      </w:r>
      <w:r w:rsidR="008A67B3">
        <w:rPr>
          <w:rFonts w:ascii="Times New Roman" w:eastAsiaTheme="minorHAnsi" w:hAnsi="Times New Roman"/>
          <w:sz w:val="28"/>
          <w:szCs w:val="28"/>
          <w:lang w:val="en-US"/>
        </w:rPr>
        <w:t>HT</w:t>
      </w:r>
      <w:r w:rsidRPr="00A26EFB">
        <w:rPr>
          <w:rFonts w:ascii="Times New Roman" w:eastAsiaTheme="minorHAnsi" w:hAnsi="Times New Roman"/>
          <w:sz w:val="28"/>
          <w:szCs w:val="28"/>
          <w:lang w:val="en-US"/>
        </w:rPr>
        <w:t xml:space="preserve"> [5]. According to official statistics, in 2016, in the country, arterial hypertension (AH) was reported in 47.3% of men and 46.3% of women. In 27% of patients who come to medical institutions with various diseases of internal org</w:t>
      </w:r>
      <w:r>
        <w:rPr>
          <w:rFonts w:ascii="Times New Roman" w:eastAsiaTheme="minorHAnsi" w:hAnsi="Times New Roman"/>
          <w:sz w:val="28"/>
          <w:szCs w:val="28"/>
          <w:lang w:val="en-US"/>
        </w:rPr>
        <w:t xml:space="preserve">ans, </w:t>
      </w:r>
      <w:r w:rsidR="008A67B3">
        <w:rPr>
          <w:rFonts w:ascii="Times New Roman" w:eastAsiaTheme="minorHAnsi" w:hAnsi="Times New Roman"/>
          <w:sz w:val="28"/>
          <w:szCs w:val="28"/>
          <w:lang w:val="en-US"/>
        </w:rPr>
        <w:t>HT</w:t>
      </w:r>
      <w:r>
        <w:rPr>
          <w:rFonts w:ascii="Times New Roman" w:eastAsiaTheme="minorHAnsi" w:hAnsi="Times New Roman"/>
          <w:sz w:val="28"/>
          <w:szCs w:val="28"/>
          <w:lang w:val="en-US"/>
        </w:rPr>
        <w:t xml:space="preserve"> is also registered [3].</w:t>
      </w:r>
    </w:p>
    <w:p w:rsidR="004D0ED3" w:rsidRPr="00A26EFB" w:rsidRDefault="00A26EFB" w:rsidP="00A26EFB">
      <w:pPr>
        <w:pStyle w:val="ListParagraph1"/>
        <w:pBdr>
          <w:bottom w:val="single" w:sz="6" w:space="8" w:color="F53A6A"/>
        </w:pBdr>
        <w:shd w:val="clear" w:color="auto" w:fill="FFFFFF"/>
        <w:autoSpaceDE w:val="0"/>
        <w:autoSpaceDN w:val="0"/>
        <w:adjustRightInd w:val="0"/>
        <w:spacing w:after="0" w:line="360" w:lineRule="auto"/>
        <w:ind w:left="12" w:firstLine="708"/>
        <w:jc w:val="both"/>
        <w:rPr>
          <w:rFonts w:ascii="Times New Roman" w:eastAsiaTheme="minorHAnsi" w:hAnsi="Times New Roman"/>
          <w:sz w:val="28"/>
          <w:szCs w:val="28"/>
          <w:lang w:val="en-US"/>
        </w:rPr>
      </w:pPr>
      <w:proofErr w:type="gramStart"/>
      <w:r w:rsidRPr="00A26EFB">
        <w:rPr>
          <w:rFonts w:ascii="Times New Roman" w:eastAsiaTheme="minorHAnsi" w:hAnsi="Times New Roman"/>
          <w:sz w:val="28"/>
          <w:szCs w:val="28"/>
          <w:lang w:val="en-US"/>
        </w:rPr>
        <w:t xml:space="preserve">Damage to the vascular wall in </w:t>
      </w:r>
      <w:r w:rsidR="008A67B3">
        <w:rPr>
          <w:rFonts w:ascii="Times New Roman" w:eastAsiaTheme="minorHAnsi" w:hAnsi="Times New Roman"/>
          <w:sz w:val="28"/>
          <w:szCs w:val="28"/>
          <w:lang w:val="en-US"/>
        </w:rPr>
        <w:t>HT</w:t>
      </w:r>
      <w:r w:rsidRPr="00A26EFB">
        <w:rPr>
          <w:rFonts w:ascii="Times New Roman" w:eastAsiaTheme="minorHAnsi" w:hAnsi="Times New Roman"/>
          <w:sz w:val="28"/>
          <w:szCs w:val="28"/>
          <w:lang w:val="en-US"/>
        </w:rPr>
        <w:t xml:space="preserve"> leads to the formation of endothelial dysfunction with the accumulation of many active substances, and among them</w:t>
      </w:r>
      <w:r w:rsidR="008A67B3">
        <w:rPr>
          <w:rFonts w:ascii="Times New Roman" w:eastAsiaTheme="minorHAnsi" w:hAnsi="Times New Roman"/>
          <w:sz w:val="28"/>
          <w:szCs w:val="28"/>
          <w:lang w:val="en-US"/>
        </w:rPr>
        <w:t xml:space="preserve"> — </w:t>
      </w:r>
      <w:proofErr w:type="spellStart"/>
      <w:r w:rsidRPr="00A26EFB">
        <w:rPr>
          <w:rFonts w:ascii="Times New Roman" w:eastAsiaTheme="minorHAnsi" w:hAnsi="Times New Roman"/>
          <w:sz w:val="28"/>
          <w:szCs w:val="28"/>
          <w:lang w:val="en-US"/>
        </w:rPr>
        <w:t>proinflammatory</w:t>
      </w:r>
      <w:proofErr w:type="spellEnd"/>
      <w:r w:rsidRPr="00A26EFB">
        <w:rPr>
          <w:rFonts w:ascii="Times New Roman" w:eastAsiaTheme="minorHAnsi" w:hAnsi="Times New Roman"/>
          <w:sz w:val="28"/>
          <w:szCs w:val="28"/>
          <w:lang w:val="en-US"/>
        </w:rPr>
        <w:t xml:space="preserve"> cytokines [8].</w:t>
      </w:r>
      <w:proofErr w:type="gramEnd"/>
      <w:r w:rsidRPr="00A26EFB">
        <w:rPr>
          <w:rFonts w:ascii="Times New Roman" w:eastAsiaTheme="minorHAnsi" w:hAnsi="Times New Roman"/>
          <w:sz w:val="28"/>
          <w:szCs w:val="28"/>
          <w:lang w:val="en-US"/>
        </w:rPr>
        <w:t xml:space="preserve"> Thus, </w:t>
      </w:r>
      <w:r w:rsidR="008A67B3">
        <w:rPr>
          <w:rFonts w:ascii="Times New Roman" w:eastAsiaTheme="minorHAnsi" w:hAnsi="Times New Roman"/>
          <w:sz w:val="28"/>
          <w:szCs w:val="28"/>
          <w:lang w:val="en-US"/>
        </w:rPr>
        <w:t>HT</w:t>
      </w:r>
      <w:r w:rsidRPr="00A26EFB">
        <w:rPr>
          <w:rFonts w:ascii="Times New Roman" w:eastAsiaTheme="minorHAnsi" w:hAnsi="Times New Roman"/>
          <w:sz w:val="28"/>
          <w:szCs w:val="28"/>
          <w:lang w:val="en-US"/>
        </w:rPr>
        <w:t xml:space="preserve"> not only leads to hemodynamic changes, but also due to generalized vascular spasm can cause impaired microcirculation in various organs and systems, as well as maintain the inflammatory component of the pathogenesis of concomitant </w:t>
      </w:r>
      <w:proofErr w:type="spellStart"/>
      <w:r w:rsidRPr="00A26EFB">
        <w:rPr>
          <w:rFonts w:ascii="Times New Roman" w:eastAsiaTheme="minorHAnsi" w:hAnsi="Times New Roman"/>
          <w:sz w:val="28"/>
          <w:szCs w:val="28"/>
          <w:lang w:val="en-US"/>
        </w:rPr>
        <w:t>nosological</w:t>
      </w:r>
      <w:proofErr w:type="spellEnd"/>
      <w:r w:rsidRPr="00A26EFB">
        <w:rPr>
          <w:rFonts w:ascii="Times New Roman" w:eastAsiaTheme="minorHAnsi" w:hAnsi="Times New Roman"/>
          <w:sz w:val="28"/>
          <w:szCs w:val="28"/>
          <w:lang w:val="en-US"/>
        </w:rPr>
        <w:t xml:space="preserve"> forms [6]. In this regard, it can be assumed that the adherence to the </w:t>
      </w:r>
      <w:r w:rsidR="008A67B3">
        <w:rPr>
          <w:rFonts w:ascii="Times New Roman" w:eastAsiaTheme="minorHAnsi" w:hAnsi="Times New Roman"/>
          <w:sz w:val="28"/>
          <w:szCs w:val="28"/>
          <w:lang w:val="en-US"/>
        </w:rPr>
        <w:t>HT</w:t>
      </w:r>
      <w:r w:rsidRPr="00A26EFB">
        <w:rPr>
          <w:rFonts w:ascii="Times New Roman" w:eastAsiaTheme="minorHAnsi" w:hAnsi="Times New Roman"/>
          <w:sz w:val="28"/>
          <w:szCs w:val="28"/>
          <w:lang w:val="en-US"/>
        </w:rPr>
        <w:t xml:space="preserve"> of any disease of internal organs will impede the achievement of clinical remission and, therefore, a long period of time there will be a need for active therapeutic measures.</w:t>
      </w:r>
    </w:p>
    <w:p w:rsidR="00A26EFB" w:rsidRPr="00A26EFB" w:rsidRDefault="00A26EFB" w:rsidP="00A26EFB">
      <w:pPr>
        <w:pStyle w:val="ListParagraph1"/>
        <w:pBdr>
          <w:bottom w:val="single" w:sz="6" w:space="8" w:color="F53A6A"/>
        </w:pBdr>
        <w:shd w:val="clear" w:color="auto" w:fill="FFFFFF"/>
        <w:autoSpaceDE w:val="0"/>
        <w:autoSpaceDN w:val="0"/>
        <w:adjustRightInd w:val="0"/>
        <w:spacing w:after="0" w:line="360" w:lineRule="auto"/>
        <w:ind w:left="12" w:firstLine="708"/>
        <w:jc w:val="both"/>
        <w:rPr>
          <w:rFonts w:ascii="Times New Roman" w:hAnsi="Times New Roman"/>
          <w:sz w:val="28"/>
          <w:szCs w:val="28"/>
          <w:lang w:val="en-US"/>
        </w:rPr>
      </w:pPr>
      <w:r w:rsidRPr="00A26EFB">
        <w:rPr>
          <w:rFonts w:ascii="Times New Roman" w:hAnsi="Times New Roman"/>
          <w:sz w:val="28"/>
          <w:szCs w:val="28"/>
          <w:lang w:val="en-US"/>
        </w:rPr>
        <w:t xml:space="preserve">The next adverse factor in the combined course of CP and </w:t>
      </w:r>
      <w:r w:rsidR="008A67B3">
        <w:rPr>
          <w:rFonts w:ascii="Times New Roman" w:hAnsi="Times New Roman"/>
          <w:sz w:val="28"/>
          <w:szCs w:val="28"/>
          <w:lang w:val="en-US"/>
        </w:rPr>
        <w:t>HT</w:t>
      </w:r>
      <w:r w:rsidRPr="00A26EFB">
        <w:rPr>
          <w:rFonts w:ascii="Times New Roman" w:hAnsi="Times New Roman"/>
          <w:sz w:val="28"/>
          <w:szCs w:val="28"/>
          <w:lang w:val="en-US"/>
        </w:rPr>
        <w:t xml:space="preserve"> is their need for calcium ions: with CP, their role in the synthesis of pancreatic enzymes has been proven, and with </w:t>
      </w:r>
      <w:r w:rsidR="008A67B3">
        <w:rPr>
          <w:rFonts w:ascii="Times New Roman" w:hAnsi="Times New Roman"/>
          <w:sz w:val="28"/>
          <w:szCs w:val="28"/>
          <w:lang w:val="en-US"/>
        </w:rPr>
        <w:t>HT</w:t>
      </w:r>
      <w:r w:rsidRPr="00A26EFB">
        <w:rPr>
          <w:rFonts w:ascii="Times New Roman" w:hAnsi="Times New Roman"/>
          <w:sz w:val="28"/>
          <w:szCs w:val="28"/>
          <w:lang w:val="en-US"/>
        </w:rPr>
        <w:t xml:space="preserve">, the </w:t>
      </w:r>
      <w:proofErr w:type="gramStart"/>
      <w:r w:rsidRPr="00A26EFB">
        <w:rPr>
          <w:rFonts w:ascii="Times New Roman" w:hAnsi="Times New Roman"/>
          <w:sz w:val="28"/>
          <w:szCs w:val="28"/>
          <w:lang w:val="en-US"/>
        </w:rPr>
        <w:t>need for increased consumption as a result of an imbalance in the sodium-calcium-calcium pump</w:t>
      </w:r>
      <w:proofErr w:type="gramEnd"/>
      <w:r w:rsidRPr="00A26EFB">
        <w:rPr>
          <w:rFonts w:ascii="Times New Roman" w:hAnsi="Times New Roman"/>
          <w:sz w:val="28"/>
          <w:szCs w:val="28"/>
          <w:lang w:val="en-US"/>
        </w:rPr>
        <w:t xml:space="preserve">. This “joint” </w:t>
      </w:r>
      <w:proofErr w:type="spellStart"/>
      <w:r w:rsidRPr="00A26EFB">
        <w:rPr>
          <w:rFonts w:ascii="Times New Roman" w:hAnsi="Times New Roman"/>
          <w:sz w:val="28"/>
          <w:szCs w:val="28"/>
          <w:lang w:val="en-US"/>
        </w:rPr>
        <w:t>pathogenetic</w:t>
      </w:r>
      <w:proofErr w:type="spellEnd"/>
      <w:r w:rsidRPr="00A26EFB">
        <w:rPr>
          <w:rFonts w:ascii="Times New Roman" w:hAnsi="Times New Roman"/>
          <w:sz w:val="28"/>
          <w:szCs w:val="28"/>
          <w:lang w:val="en-US"/>
        </w:rPr>
        <w:t xml:space="preserve"> link determines the direction of the search for a mechanism to meet the arising needs. The absorption of calcium ions in CP is severely limited: the majority of patients do not use in the diet of dairy products</w:t>
      </w:r>
      <w:r w:rsidR="008A67B3">
        <w:rPr>
          <w:rFonts w:ascii="Times New Roman" w:hAnsi="Times New Roman"/>
          <w:sz w:val="28"/>
          <w:szCs w:val="28"/>
          <w:lang w:val="en-US"/>
        </w:rPr>
        <w:t xml:space="preserve"> — </w:t>
      </w:r>
      <w:r w:rsidRPr="00A26EFB">
        <w:rPr>
          <w:rFonts w:ascii="Times New Roman" w:hAnsi="Times New Roman"/>
          <w:sz w:val="28"/>
          <w:szCs w:val="28"/>
          <w:lang w:val="en-US"/>
        </w:rPr>
        <w:t xml:space="preserve">the main suppliers of calcium in the body; in addition, the </w:t>
      </w:r>
      <w:r w:rsidRPr="00A26EFB">
        <w:rPr>
          <w:rFonts w:ascii="Times New Roman" w:hAnsi="Times New Roman"/>
          <w:sz w:val="28"/>
          <w:szCs w:val="28"/>
          <w:lang w:val="en-US"/>
        </w:rPr>
        <w:lastRenderedPageBreak/>
        <w:t xml:space="preserve">development of </w:t>
      </w:r>
      <w:proofErr w:type="spellStart"/>
      <w:r w:rsidRPr="00A26EFB">
        <w:rPr>
          <w:rFonts w:ascii="Times New Roman" w:hAnsi="Times New Roman"/>
          <w:sz w:val="28"/>
          <w:szCs w:val="28"/>
          <w:lang w:val="en-US"/>
        </w:rPr>
        <w:t>malabsorption</w:t>
      </w:r>
      <w:proofErr w:type="spellEnd"/>
      <w:r w:rsidRPr="00A26EFB">
        <w:rPr>
          <w:rFonts w:ascii="Times New Roman" w:hAnsi="Times New Roman"/>
          <w:sz w:val="28"/>
          <w:szCs w:val="28"/>
          <w:lang w:val="en-US"/>
        </w:rPr>
        <w:t xml:space="preserve"> hinders the process of its absorption. In this case, the need is filled by the receipt of calcium from the bone tissue.</w:t>
      </w:r>
    </w:p>
    <w:p w:rsidR="00A26EFB" w:rsidRPr="00A26EFB" w:rsidRDefault="00A26EFB" w:rsidP="00A26EFB">
      <w:pPr>
        <w:pStyle w:val="ListParagraph1"/>
        <w:pBdr>
          <w:bottom w:val="single" w:sz="6" w:space="8" w:color="F53A6A"/>
        </w:pBdr>
        <w:shd w:val="clear" w:color="auto" w:fill="FFFFFF"/>
        <w:autoSpaceDE w:val="0"/>
        <w:autoSpaceDN w:val="0"/>
        <w:adjustRightInd w:val="0"/>
        <w:spacing w:after="0" w:line="360" w:lineRule="auto"/>
        <w:ind w:left="12" w:firstLine="708"/>
        <w:jc w:val="both"/>
        <w:rPr>
          <w:rFonts w:ascii="Times New Roman" w:hAnsi="Times New Roman"/>
          <w:sz w:val="28"/>
          <w:szCs w:val="28"/>
          <w:lang w:val="en-US"/>
        </w:rPr>
      </w:pPr>
      <w:proofErr w:type="gramStart"/>
      <w:r w:rsidRPr="00A26EFB">
        <w:rPr>
          <w:rFonts w:ascii="Times New Roman" w:hAnsi="Times New Roman"/>
          <w:sz w:val="28"/>
          <w:szCs w:val="28"/>
          <w:lang w:val="en-US"/>
        </w:rPr>
        <w:t xml:space="preserve">Inadequate calcium intake and its increased consumption in CP and </w:t>
      </w:r>
      <w:r w:rsidR="008A67B3">
        <w:rPr>
          <w:rFonts w:ascii="Times New Roman" w:hAnsi="Times New Roman"/>
          <w:sz w:val="28"/>
          <w:szCs w:val="28"/>
          <w:lang w:val="en-US"/>
        </w:rPr>
        <w:t>HT</w:t>
      </w:r>
      <w:r w:rsidRPr="00A26EFB">
        <w:rPr>
          <w:rFonts w:ascii="Times New Roman" w:hAnsi="Times New Roman"/>
          <w:sz w:val="28"/>
          <w:szCs w:val="28"/>
          <w:lang w:val="en-US"/>
        </w:rPr>
        <w:t xml:space="preserve"> leads to metabolic disorders in bone tissue, thereby creating the prerequisites for the development of secondary osteoporotic conditions.</w:t>
      </w:r>
      <w:proofErr w:type="gramEnd"/>
      <w:r w:rsidRPr="00A26EFB">
        <w:rPr>
          <w:rFonts w:ascii="Times New Roman" w:hAnsi="Times New Roman"/>
          <w:sz w:val="28"/>
          <w:szCs w:val="28"/>
          <w:lang w:val="en-US"/>
        </w:rPr>
        <w:t xml:space="preserve"> The formation of secondary osteoporosis (OP) is not only a consequence of the increased need for calcium, but also the result of possible genetic aberrations of candidate genes [2].</w:t>
      </w:r>
    </w:p>
    <w:p w:rsidR="00A26EFB" w:rsidRDefault="00A26EFB" w:rsidP="00A26EFB">
      <w:pPr>
        <w:pStyle w:val="ListParagraph1"/>
        <w:pBdr>
          <w:bottom w:val="single" w:sz="6" w:space="8" w:color="F53A6A"/>
        </w:pBdr>
        <w:shd w:val="clear" w:color="auto" w:fill="FFFFFF"/>
        <w:autoSpaceDE w:val="0"/>
        <w:autoSpaceDN w:val="0"/>
        <w:adjustRightInd w:val="0"/>
        <w:spacing w:after="0" w:line="360" w:lineRule="auto"/>
        <w:ind w:left="12" w:firstLine="708"/>
        <w:jc w:val="both"/>
        <w:rPr>
          <w:rFonts w:ascii="Times New Roman" w:hAnsi="Times New Roman"/>
          <w:sz w:val="28"/>
          <w:szCs w:val="28"/>
          <w:lang w:val="en-US"/>
        </w:rPr>
      </w:pPr>
      <w:r w:rsidRPr="00A26EFB">
        <w:rPr>
          <w:rFonts w:ascii="Times New Roman" w:hAnsi="Times New Roman"/>
          <w:sz w:val="28"/>
          <w:szCs w:val="28"/>
          <w:lang w:val="en-US"/>
        </w:rPr>
        <w:t>According to the literature, an important role in the diagnosis and prediction of impaired bone tissue metabolism is played by the study of the polymorphism of candidate genes, which, under certain relationships, can influence not only the development of OP, but also determine the timing of this complication. Currently, we are talking about 9 genes that "contribute to" the development of this complication. Among them consider the genes of vitamin D (VDR) a</w:t>
      </w:r>
      <w:r>
        <w:rPr>
          <w:rFonts w:ascii="Times New Roman" w:hAnsi="Times New Roman"/>
          <w:sz w:val="28"/>
          <w:szCs w:val="28"/>
          <w:lang w:val="en-US"/>
        </w:rPr>
        <w:t>nd lactase (LCT) [9, 11].</w:t>
      </w:r>
    </w:p>
    <w:p w:rsidR="00A26EFB" w:rsidRDefault="00A26EFB" w:rsidP="00A26EFB">
      <w:pPr>
        <w:pStyle w:val="ListParagraph1"/>
        <w:pBdr>
          <w:bottom w:val="single" w:sz="6" w:space="8" w:color="F53A6A"/>
        </w:pBdr>
        <w:shd w:val="clear" w:color="auto" w:fill="FFFFFF"/>
        <w:autoSpaceDE w:val="0"/>
        <w:autoSpaceDN w:val="0"/>
        <w:adjustRightInd w:val="0"/>
        <w:spacing w:after="0" w:line="360" w:lineRule="auto"/>
        <w:ind w:left="12" w:firstLine="708"/>
        <w:jc w:val="both"/>
        <w:rPr>
          <w:rFonts w:ascii="Times New Roman" w:hAnsi="Times New Roman"/>
          <w:sz w:val="28"/>
          <w:szCs w:val="28"/>
          <w:lang w:val="en-US"/>
        </w:rPr>
      </w:pPr>
      <w:r w:rsidRPr="00A26EFB">
        <w:rPr>
          <w:rFonts w:ascii="Times New Roman" w:hAnsi="Times New Roman"/>
          <w:sz w:val="28"/>
          <w:szCs w:val="28"/>
          <w:lang w:val="en-US"/>
        </w:rPr>
        <w:t>Maintaining calcium homeostasis is an important aspect of bone mineralization [10]. Vitamin D regulates calcium homeostasis through vitamin D receptors (VDR), which promote calcium intake [9]. The LCT gene encodes the amino acid sequence of the lactase enzyme. This enzyme is produced in the small intestine and is involved in the breakdown of lactose. Polymorphism of this gene affects the production of lactase and, thus, is involved in the processing and absorption of dairy products, which are a depot of calcium [11, 16]. Consequently, an unfavorable genetic background (we are talking about a combination of the corresponding genotypes of candidate genes) can lead to early development of complications, namely, the formation of secondary OP.</w:t>
      </w:r>
    </w:p>
    <w:p w:rsidR="00A26EFB" w:rsidRDefault="00A26EFB" w:rsidP="00A26EFB">
      <w:pPr>
        <w:pStyle w:val="ListParagraph1"/>
        <w:pBdr>
          <w:bottom w:val="single" w:sz="6" w:space="8" w:color="F53A6A"/>
        </w:pBdr>
        <w:shd w:val="clear" w:color="auto" w:fill="FFFFFF"/>
        <w:autoSpaceDE w:val="0"/>
        <w:autoSpaceDN w:val="0"/>
        <w:adjustRightInd w:val="0"/>
        <w:spacing w:after="0" w:line="360" w:lineRule="auto"/>
        <w:ind w:left="12" w:firstLine="708"/>
        <w:jc w:val="both"/>
        <w:rPr>
          <w:rFonts w:ascii="Times New Roman" w:hAnsi="Times New Roman"/>
          <w:sz w:val="28"/>
          <w:szCs w:val="28"/>
          <w:lang w:val="en-US"/>
        </w:rPr>
      </w:pPr>
      <w:r>
        <w:rPr>
          <w:rFonts w:ascii="Times New Roman" w:hAnsi="Times New Roman"/>
          <w:b/>
          <w:sz w:val="28"/>
          <w:szCs w:val="28"/>
          <w:lang w:val="en-US"/>
        </w:rPr>
        <w:t>Aim</w:t>
      </w:r>
      <w:r w:rsidRPr="00A26EFB">
        <w:rPr>
          <w:rFonts w:ascii="Times New Roman" w:hAnsi="Times New Roman"/>
          <w:b/>
          <w:sz w:val="28"/>
          <w:szCs w:val="28"/>
          <w:lang w:val="en-US"/>
        </w:rPr>
        <w:t xml:space="preserve"> </w:t>
      </w:r>
      <w:r>
        <w:rPr>
          <w:rFonts w:ascii="Times New Roman" w:hAnsi="Times New Roman"/>
          <w:b/>
          <w:sz w:val="28"/>
          <w:szCs w:val="28"/>
          <w:lang w:val="en-US"/>
        </w:rPr>
        <w:t>of</w:t>
      </w:r>
      <w:r w:rsidRPr="00A26EFB">
        <w:rPr>
          <w:rFonts w:ascii="Times New Roman" w:hAnsi="Times New Roman"/>
          <w:b/>
          <w:sz w:val="28"/>
          <w:szCs w:val="28"/>
          <w:lang w:val="en-US"/>
        </w:rPr>
        <w:t xml:space="preserve"> </w:t>
      </w:r>
      <w:r>
        <w:rPr>
          <w:rFonts w:ascii="Times New Roman" w:hAnsi="Times New Roman"/>
          <w:b/>
          <w:sz w:val="28"/>
          <w:szCs w:val="28"/>
          <w:lang w:val="en-US"/>
        </w:rPr>
        <w:t>research</w:t>
      </w:r>
      <w:r w:rsidR="007A5726" w:rsidRPr="00A26EFB">
        <w:rPr>
          <w:rFonts w:ascii="Times New Roman" w:hAnsi="Times New Roman"/>
          <w:sz w:val="28"/>
          <w:szCs w:val="28"/>
          <w:lang w:val="en-US"/>
        </w:rPr>
        <w:t xml:space="preserve"> </w:t>
      </w:r>
      <w:r>
        <w:rPr>
          <w:rFonts w:ascii="Times New Roman" w:hAnsi="Times New Roman"/>
          <w:sz w:val="28"/>
          <w:szCs w:val="28"/>
          <w:lang w:val="en-US"/>
        </w:rPr>
        <w:t>is</w:t>
      </w:r>
      <w:r w:rsidRPr="00A26EFB">
        <w:rPr>
          <w:rFonts w:ascii="Times New Roman" w:hAnsi="Times New Roman"/>
          <w:sz w:val="28"/>
          <w:szCs w:val="28"/>
          <w:lang w:val="en-US"/>
        </w:rPr>
        <w:t xml:space="preserve"> </w:t>
      </w:r>
      <w:r>
        <w:rPr>
          <w:rFonts w:ascii="Times New Roman" w:hAnsi="Times New Roman"/>
          <w:sz w:val="28"/>
          <w:szCs w:val="28"/>
          <w:lang w:val="en-US"/>
        </w:rPr>
        <w:t>to</w:t>
      </w:r>
      <w:r w:rsidR="007A5726" w:rsidRPr="00A26EFB">
        <w:rPr>
          <w:rFonts w:ascii="Times New Roman" w:hAnsi="Times New Roman"/>
          <w:sz w:val="28"/>
          <w:szCs w:val="28"/>
          <w:lang w:val="en-US"/>
        </w:rPr>
        <w:t xml:space="preserve"> </w:t>
      </w:r>
      <w:r w:rsidRPr="00A26EFB">
        <w:rPr>
          <w:rFonts w:ascii="Times New Roman" w:hAnsi="Times New Roman"/>
          <w:sz w:val="28"/>
          <w:szCs w:val="28"/>
          <w:lang w:val="en-US"/>
        </w:rPr>
        <w:t xml:space="preserve">study the role of gene polymorphism of vitamin D receptors (VDR) and lactase gene (LCT) in the risk of developing </w:t>
      </w:r>
      <w:proofErr w:type="spellStart"/>
      <w:r w:rsidRPr="00A26EFB">
        <w:rPr>
          <w:rFonts w:ascii="Times New Roman" w:hAnsi="Times New Roman"/>
          <w:sz w:val="28"/>
          <w:szCs w:val="28"/>
          <w:lang w:val="en-US"/>
        </w:rPr>
        <w:t>osteopenic</w:t>
      </w:r>
      <w:proofErr w:type="spellEnd"/>
      <w:r w:rsidRPr="00A26EFB">
        <w:rPr>
          <w:rFonts w:ascii="Times New Roman" w:hAnsi="Times New Roman"/>
          <w:sz w:val="28"/>
          <w:szCs w:val="28"/>
          <w:lang w:val="en-US"/>
        </w:rPr>
        <w:t xml:space="preserve"> conditions in patients with comorbidity of CP and </w:t>
      </w:r>
      <w:r w:rsidR="008A67B3">
        <w:rPr>
          <w:rFonts w:ascii="Times New Roman" w:hAnsi="Times New Roman"/>
          <w:sz w:val="28"/>
          <w:szCs w:val="28"/>
          <w:lang w:val="en-US"/>
        </w:rPr>
        <w:t>HT</w:t>
      </w:r>
      <w:r w:rsidRPr="00A26EFB">
        <w:rPr>
          <w:rFonts w:ascii="Times New Roman" w:hAnsi="Times New Roman"/>
          <w:sz w:val="28"/>
          <w:szCs w:val="28"/>
          <w:lang w:val="en-US"/>
        </w:rPr>
        <w:t>.</w:t>
      </w:r>
      <w:r w:rsidR="004D0ED3" w:rsidRPr="00A26EFB">
        <w:rPr>
          <w:rFonts w:ascii="Times New Roman" w:hAnsi="Times New Roman"/>
          <w:sz w:val="28"/>
          <w:szCs w:val="28"/>
          <w:lang w:val="en-US"/>
        </w:rPr>
        <w:t xml:space="preserve"> </w:t>
      </w:r>
    </w:p>
    <w:p w:rsidR="00A26EFB" w:rsidRDefault="00A26EFB" w:rsidP="00A26EFB">
      <w:pPr>
        <w:pStyle w:val="ListParagraph1"/>
        <w:pBdr>
          <w:bottom w:val="single" w:sz="6" w:space="8" w:color="F53A6A"/>
        </w:pBdr>
        <w:shd w:val="clear" w:color="auto" w:fill="FFFFFF"/>
        <w:autoSpaceDE w:val="0"/>
        <w:autoSpaceDN w:val="0"/>
        <w:adjustRightInd w:val="0"/>
        <w:spacing w:after="0" w:line="360" w:lineRule="auto"/>
        <w:ind w:left="12" w:firstLine="708"/>
        <w:jc w:val="both"/>
        <w:rPr>
          <w:rFonts w:ascii="Times New Roman" w:hAnsi="Times New Roman"/>
          <w:sz w:val="28"/>
          <w:szCs w:val="28"/>
          <w:lang w:val="en-US"/>
        </w:rPr>
      </w:pPr>
      <w:proofErr w:type="gramStart"/>
      <w:r>
        <w:rPr>
          <w:rFonts w:ascii="Times New Roman" w:hAnsi="Times New Roman"/>
          <w:b/>
          <w:sz w:val="28"/>
          <w:szCs w:val="28"/>
          <w:lang w:val="en-US"/>
        </w:rPr>
        <w:t>Materials and methods of research</w:t>
      </w:r>
      <w:r w:rsidR="004D0ED3" w:rsidRPr="00A26EFB">
        <w:rPr>
          <w:rFonts w:ascii="Times New Roman" w:hAnsi="Times New Roman"/>
          <w:b/>
          <w:sz w:val="28"/>
          <w:szCs w:val="28"/>
          <w:lang w:val="en-US"/>
        </w:rPr>
        <w:t>.</w:t>
      </w:r>
      <w:proofErr w:type="gramEnd"/>
      <w:r w:rsidR="004D0ED3" w:rsidRPr="00A26EFB">
        <w:rPr>
          <w:rFonts w:ascii="Times New Roman" w:hAnsi="Times New Roman"/>
          <w:sz w:val="28"/>
          <w:szCs w:val="28"/>
          <w:lang w:val="en-US"/>
        </w:rPr>
        <w:t xml:space="preserve"> </w:t>
      </w:r>
      <w:r w:rsidRPr="00A26EFB">
        <w:rPr>
          <w:rFonts w:ascii="Times New Roman" w:hAnsi="Times New Roman"/>
          <w:sz w:val="28"/>
          <w:szCs w:val="28"/>
          <w:lang w:val="en-US"/>
        </w:rPr>
        <w:t>110 patients with CP were examined, which made it possible to form two groups: the main group</w:t>
      </w:r>
      <w:r w:rsidR="008A67B3">
        <w:rPr>
          <w:rFonts w:ascii="Times New Roman" w:hAnsi="Times New Roman"/>
          <w:sz w:val="28"/>
          <w:szCs w:val="28"/>
          <w:lang w:val="en-US"/>
        </w:rPr>
        <w:t xml:space="preserve"> — </w:t>
      </w:r>
      <w:r w:rsidRPr="00A26EFB">
        <w:rPr>
          <w:rFonts w:ascii="Times New Roman" w:hAnsi="Times New Roman"/>
          <w:sz w:val="28"/>
          <w:szCs w:val="28"/>
          <w:lang w:val="en-US"/>
        </w:rPr>
        <w:t xml:space="preserve">70 people with combined CP and </w:t>
      </w:r>
      <w:r w:rsidR="008A67B3">
        <w:rPr>
          <w:rFonts w:ascii="Times New Roman" w:hAnsi="Times New Roman"/>
          <w:sz w:val="28"/>
          <w:szCs w:val="28"/>
          <w:lang w:val="en-US"/>
        </w:rPr>
        <w:t>HT</w:t>
      </w:r>
      <w:r w:rsidRPr="00A26EFB">
        <w:rPr>
          <w:rFonts w:ascii="Times New Roman" w:hAnsi="Times New Roman"/>
          <w:sz w:val="28"/>
          <w:szCs w:val="28"/>
          <w:lang w:val="en-US"/>
        </w:rPr>
        <w:t xml:space="preserve"> and the comparison group</w:t>
      </w:r>
      <w:r w:rsidR="008A67B3">
        <w:rPr>
          <w:rFonts w:ascii="Times New Roman" w:hAnsi="Times New Roman"/>
          <w:sz w:val="28"/>
          <w:szCs w:val="28"/>
          <w:lang w:val="en-US"/>
        </w:rPr>
        <w:t xml:space="preserve"> — </w:t>
      </w:r>
      <w:r w:rsidRPr="00A26EFB">
        <w:rPr>
          <w:rFonts w:ascii="Times New Roman" w:hAnsi="Times New Roman"/>
          <w:sz w:val="28"/>
          <w:szCs w:val="28"/>
          <w:lang w:val="en-US"/>
        </w:rPr>
        <w:t>40 patients with isolated CP. The gro</w:t>
      </w:r>
      <w:r w:rsidR="008A67B3">
        <w:rPr>
          <w:rFonts w:ascii="Times New Roman" w:hAnsi="Times New Roman"/>
          <w:sz w:val="28"/>
          <w:szCs w:val="28"/>
          <w:lang w:val="en-US"/>
        </w:rPr>
        <w:t>ups did not differ in age: 33.2±2.1 (main) and 32.9±</w:t>
      </w:r>
      <w:r w:rsidRPr="00A26EFB">
        <w:rPr>
          <w:rFonts w:ascii="Times New Roman" w:hAnsi="Times New Roman"/>
          <w:sz w:val="28"/>
          <w:szCs w:val="28"/>
          <w:lang w:val="en-US"/>
        </w:rPr>
        <w:t xml:space="preserve">3.1 years (comparisons) and </w:t>
      </w:r>
      <w:r w:rsidRPr="00A26EFB">
        <w:rPr>
          <w:rFonts w:ascii="Times New Roman" w:hAnsi="Times New Roman"/>
          <w:sz w:val="28"/>
          <w:szCs w:val="28"/>
          <w:lang w:val="en-US"/>
        </w:rPr>
        <w:lastRenderedPageBreak/>
        <w:t>sex (men prevailed</w:t>
      </w:r>
      <w:r w:rsidR="008A67B3">
        <w:rPr>
          <w:rFonts w:ascii="Times New Roman" w:hAnsi="Times New Roman"/>
          <w:sz w:val="28"/>
          <w:szCs w:val="28"/>
          <w:lang w:val="en-US"/>
        </w:rPr>
        <w:t xml:space="preserve"> — </w:t>
      </w:r>
      <w:r w:rsidRPr="00A26EFB">
        <w:rPr>
          <w:rFonts w:ascii="Times New Roman" w:hAnsi="Times New Roman"/>
          <w:sz w:val="28"/>
          <w:szCs w:val="28"/>
          <w:lang w:val="en-US"/>
        </w:rPr>
        <w:t xml:space="preserve">53.4% ​​and 54.3%, respectively). The history of CP history was 2–15 years with an interquartile range of 4–7 (IR), with a medial tendency of 5 years. Anamnesis of </w:t>
      </w:r>
      <w:r w:rsidR="008A67B3">
        <w:rPr>
          <w:rFonts w:ascii="Times New Roman" w:hAnsi="Times New Roman"/>
          <w:sz w:val="28"/>
          <w:szCs w:val="28"/>
          <w:lang w:val="en-US"/>
        </w:rPr>
        <w:t>HT</w:t>
      </w:r>
      <w:r w:rsidRPr="00A26EFB">
        <w:rPr>
          <w:rFonts w:ascii="Times New Roman" w:hAnsi="Times New Roman"/>
          <w:sz w:val="28"/>
          <w:szCs w:val="28"/>
          <w:lang w:val="en-US"/>
        </w:rPr>
        <w:t xml:space="preserve"> varied from 3 to 17 years with IC</w:t>
      </w:r>
      <w:r w:rsidR="008A67B3">
        <w:rPr>
          <w:rFonts w:ascii="Times New Roman" w:hAnsi="Times New Roman"/>
          <w:sz w:val="28"/>
          <w:szCs w:val="28"/>
          <w:lang w:val="en-US"/>
        </w:rPr>
        <w:t xml:space="preserve"> — </w:t>
      </w:r>
      <w:r w:rsidRPr="00A26EFB">
        <w:rPr>
          <w:rFonts w:ascii="Times New Roman" w:hAnsi="Times New Roman"/>
          <w:sz w:val="28"/>
          <w:szCs w:val="28"/>
          <w:lang w:val="en-US"/>
        </w:rPr>
        <w:t>4–8 years and medial tendency</w:t>
      </w:r>
      <w:r w:rsidR="008A67B3">
        <w:rPr>
          <w:rFonts w:ascii="Times New Roman" w:hAnsi="Times New Roman"/>
          <w:sz w:val="28"/>
          <w:szCs w:val="28"/>
          <w:lang w:val="en-US"/>
        </w:rPr>
        <w:t xml:space="preserve"> — </w:t>
      </w:r>
      <w:r w:rsidRPr="00A26EFB">
        <w:rPr>
          <w:rFonts w:ascii="Times New Roman" w:hAnsi="Times New Roman"/>
          <w:sz w:val="28"/>
          <w:szCs w:val="28"/>
          <w:lang w:val="en-US"/>
        </w:rPr>
        <w:t xml:space="preserve">5 years. In 27 cases, </w:t>
      </w:r>
      <w:r w:rsidR="008A67B3">
        <w:rPr>
          <w:rFonts w:ascii="Times New Roman" w:hAnsi="Times New Roman"/>
          <w:sz w:val="28"/>
          <w:szCs w:val="28"/>
          <w:lang w:val="en-US"/>
        </w:rPr>
        <w:t>HT</w:t>
      </w:r>
      <w:r w:rsidRPr="00A26EFB">
        <w:rPr>
          <w:rFonts w:ascii="Times New Roman" w:hAnsi="Times New Roman"/>
          <w:sz w:val="28"/>
          <w:szCs w:val="28"/>
          <w:lang w:val="en-US"/>
        </w:rPr>
        <w:t xml:space="preserve"> preceded the formation of CP, and in 19 patients, CP debuted. The remaining 24 patients could not determine the previous disease. Benchmarks were obtained by examination of 78 healthy individuals, identical in age and sex to selected groups.</w:t>
      </w:r>
    </w:p>
    <w:p w:rsidR="00A26EFB" w:rsidRDefault="00A26EFB" w:rsidP="00A26EFB">
      <w:pPr>
        <w:pStyle w:val="ListParagraph1"/>
        <w:pBdr>
          <w:bottom w:val="single" w:sz="6" w:space="8" w:color="F53A6A"/>
        </w:pBdr>
        <w:shd w:val="clear" w:color="auto" w:fill="FFFFFF"/>
        <w:autoSpaceDE w:val="0"/>
        <w:autoSpaceDN w:val="0"/>
        <w:adjustRightInd w:val="0"/>
        <w:spacing w:after="0" w:line="360" w:lineRule="auto"/>
        <w:ind w:left="12" w:firstLine="708"/>
        <w:jc w:val="both"/>
        <w:rPr>
          <w:rFonts w:ascii="Times New Roman" w:hAnsi="Times New Roman"/>
          <w:sz w:val="28"/>
          <w:szCs w:val="28"/>
          <w:lang w:val="en-US"/>
        </w:rPr>
      </w:pPr>
      <w:r w:rsidRPr="00A26EFB">
        <w:rPr>
          <w:rFonts w:ascii="Times New Roman" w:hAnsi="Times New Roman"/>
          <w:sz w:val="28"/>
          <w:szCs w:val="28"/>
          <w:lang w:val="en-US"/>
        </w:rPr>
        <w:t>Written consent was obtained from each patient to conduct the study, as recommended by the ethical committees on biomedical research, the legislation of Ukraine on health care and the 2000 Helsinki Declaration, and the European Society Directive 86/609 on the participation of people in biomedical research.</w:t>
      </w:r>
    </w:p>
    <w:p w:rsidR="00A26EFB" w:rsidRDefault="00A26EFB" w:rsidP="00A26EFB">
      <w:pPr>
        <w:pStyle w:val="ListParagraph1"/>
        <w:pBdr>
          <w:bottom w:val="single" w:sz="6" w:space="8" w:color="F53A6A"/>
        </w:pBdr>
        <w:shd w:val="clear" w:color="auto" w:fill="FFFFFF"/>
        <w:autoSpaceDE w:val="0"/>
        <w:autoSpaceDN w:val="0"/>
        <w:adjustRightInd w:val="0"/>
        <w:spacing w:after="0" w:line="360" w:lineRule="auto"/>
        <w:ind w:left="12" w:firstLine="708"/>
        <w:jc w:val="both"/>
        <w:rPr>
          <w:rFonts w:ascii="Times New Roman" w:hAnsi="Times New Roman"/>
          <w:sz w:val="28"/>
          <w:szCs w:val="28"/>
          <w:lang w:val="en-US"/>
        </w:rPr>
      </w:pPr>
      <w:r w:rsidRPr="00A26EFB">
        <w:rPr>
          <w:rFonts w:ascii="Times New Roman" w:hAnsi="Times New Roman"/>
          <w:sz w:val="28"/>
          <w:szCs w:val="28"/>
          <w:lang w:val="en-US"/>
        </w:rPr>
        <w:t xml:space="preserve">When making a diagnosis of hypertension, the recommendations of the European Society for Arterial Hypertension (ESH) (2009) and the recommendations of the working group on arterial hypertension of the Ukrainian Association of Cardiologists for the prevention and treatment of </w:t>
      </w:r>
      <w:proofErr w:type="gramStart"/>
      <w:r w:rsidRPr="00A26EFB">
        <w:rPr>
          <w:rFonts w:ascii="Times New Roman" w:hAnsi="Times New Roman"/>
          <w:sz w:val="28"/>
          <w:szCs w:val="28"/>
          <w:lang w:val="en-US"/>
        </w:rPr>
        <w:t>arterial</w:t>
      </w:r>
      <w:proofErr w:type="gramEnd"/>
      <w:r w:rsidRPr="00A26EFB">
        <w:rPr>
          <w:rFonts w:ascii="Times New Roman" w:hAnsi="Times New Roman"/>
          <w:sz w:val="28"/>
          <w:szCs w:val="28"/>
          <w:lang w:val="en-US"/>
        </w:rPr>
        <w:t xml:space="preserve"> hypertension (2012), taking into account the classification of the degree and stage of hypertension, the risk of hypertension (risk stratification to assess the prognosis of hypertension). The value of blood pressure (BP) was assessed using the Unified Clinical Protocol for medical care in hypertension. All patients with hypertension were stage II and had grade </w:t>
      </w:r>
      <w:proofErr w:type="gramStart"/>
      <w:r w:rsidRPr="00A26EFB">
        <w:rPr>
          <w:rFonts w:ascii="Times New Roman" w:hAnsi="Times New Roman"/>
          <w:sz w:val="28"/>
          <w:szCs w:val="28"/>
          <w:lang w:val="en-US"/>
        </w:rPr>
        <w:t>2 hypertension with a relatively mild course of the disease</w:t>
      </w:r>
      <w:proofErr w:type="gramEnd"/>
      <w:r w:rsidRPr="00A26EFB">
        <w:rPr>
          <w:rFonts w:ascii="Times New Roman" w:hAnsi="Times New Roman"/>
          <w:sz w:val="28"/>
          <w:szCs w:val="28"/>
          <w:lang w:val="en-US"/>
        </w:rPr>
        <w:t>. The diagnosis of CP was verified through a comprehensive assessment of patient complaints, anamnesis, clinical, laboratory and instrumental findings using the M-ANNHEIM point system [15]</w:t>
      </w:r>
      <w:r>
        <w:rPr>
          <w:rFonts w:ascii="Times New Roman" w:hAnsi="Times New Roman"/>
          <w:sz w:val="28"/>
          <w:szCs w:val="28"/>
          <w:lang w:val="en-US"/>
        </w:rPr>
        <w:t>.</w:t>
      </w:r>
    </w:p>
    <w:p w:rsidR="00A26EFB" w:rsidRDefault="00A26EFB" w:rsidP="00A26EFB">
      <w:pPr>
        <w:pStyle w:val="ListParagraph1"/>
        <w:pBdr>
          <w:bottom w:val="single" w:sz="6" w:space="8" w:color="F53A6A"/>
        </w:pBdr>
        <w:shd w:val="clear" w:color="auto" w:fill="FFFFFF"/>
        <w:autoSpaceDE w:val="0"/>
        <w:autoSpaceDN w:val="0"/>
        <w:adjustRightInd w:val="0"/>
        <w:spacing w:after="0" w:line="360" w:lineRule="auto"/>
        <w:ind w:left="12" w:firstLine="708"/>
        <w:jc w:val="both"/>
        <w:rPr>
          <w:rFonts w:ascii="Times New Roman" w:hAnsi="Times New Roman"/>
          <w:sz w:val="28"/>
          <w:szCs w:val="28"/>
          <w:lang w:val="en-US"/>
        </w:rPr>
      </w:pPr>
      <w:r w:rsidRPr="00A26EFB">
        <w:rPr>
          <w:rFonts w:ascii="Times New Roman" w:hAnsi="Times New Roman"/>
          <w:sz w:val="28"/>
          <w:szCs w:val="28"/>
          <w:lang w:val="en-US"/>
        </w:rPr>
        <w:t>The excretory function of the pancreas was assessed when determining the content of pancreatic elastase-1 in the serum of patients</w:t>
      </w:r>
      <w:r w:rsidR="008A67B3">
        <w:rPr>
          <w:rFonts w:ascii="Times New Roman" w:hAnsi="Times New Roman"/>
          <w:sz w:val="28"/>
          <w:szCs w:val="28"/>
          <w:lang w:val="en-US"/>
        </w:rPr>
        <w:t xml:space="preserve"> — </w:t>
      </w:r>
      <w:r w:rsidRPr="00A26EFB">
        <w:rPr>
          <w:rFonts w:ascii="Times New Roman" w:hAnsi="Times New Roman"/>
          <w:sz w:val="28"/>
          <w:szCs w:val="28"/>
          <w:lang w:val="en-US"/>
        </w:rPr>
        <w:t xml:space="preserve">enzyme immunoassay using commercial test systems of the company </w:t>
      </w:r>
      <w:proofErr w:type="spellStart"/>
      <w:r w:rsidRPr="00A26EFB">
        <w:rPr>
          <w:rFonts w:ascii="Times New Roman" w:hAnsi="Times New Roman"/>
          <w:sz w:val="28"/>
          <w:szCs w:val="28"/>
          <w:lang w:val="en-US"/>
        </w:rPr>
        <w:t>ScheBo</w:t>
      </w:r>
      <w:proofErr w:type="spellEnd"/>
      <w:r w:rsidRPr="00A26EFB">
        <w:rPr>
          <w:rFonts w:ascii="Times New Roman" w:hAnsi="Times New Roman"/>
          <w:sz w:val="28"/>
          <w:szCs w:val="28"/>
          <w:lang w:val="en-US"/>
        </w:rPr>
        <w:t xml:space="preserve"> (Germany) on the enzyme immunoassay analyzer Labline-90 (Austria). The course of CP in both groups corresponded to the active stage of the disease with impaired excretory function of the organ of mild and moderate severity. Patients with incremental disorders of the pancreas were not involved in the work.</w:t>
      </w:r>
    </w:p>
    <w:p w:rsidR="00A26EFB" w:rsidRDefault="00A26EFB" w:rsidP="00A26EFB">
      <w:pPr>
        <w:pStyle w:val="ListParagraph1"/>
        <w:pBdr>
          <w:bottom w:val="single" w:sz="6" w:space="8" w:color="F53A6A"/>
        </w:pBdr>
        <w:shd w:val="clear" w:color="auto" w:fill="FFFFFF"/>
        <w:autoSpaceDE w:val="0"/>
        <w:autoSpaceDN w:val="0"/>
        <w:adjustRightInd w:val="0"/>
        <w:spacing w:after="0" w:line="360" w:lineRule="auto"/>
        <w:ind w:left="12" w:firstLine="708"/>
        <w:jc w:val="both"/>
        <w:rPr>
          <w:rFonts w:ascii="Times New Roman" w:hAnsi="Times New Roman"/>
          <w:sz w:val="28"/>
          <w:szCs w:val="28"/>
          <w:lang w:val="en-US"/>
        </w:rPr>
      </w:pPr>
      <w:r w:rsidRPr="00A26EFB">
        <w:rPr>
          <w:rFonts w:ascii="Times New Roman" w:hAnsi="Times New Roman"/>
          <w:sz w:val="28"/>
          <w:szCs w:val="28"/>
          <w:lang w:val="en-US"/>
        </w:rPr>
        <w:lastRenderedPageBreak/>
        <w:t xml:space="preserve">Ultrasound diagnostics, both during the hospital stay and during the previous stages of treatment, confirmed the development of CP with the presence </w:t>
      </w:r>
      <w:r w:rsidR="008A67B3">
        <w:rPr>
          <w:rFonts w:ascii="Times New Roman" w:hAnsi="Times New Roman"/>
          <w:sz w:val="28"/>
          <w:szCs w:val="28"/>
          <w:lang w:val="en-US"/>
        </w:rPr>
        <w:t>of inflammatory and/</w:t>
      </w:r>
      <w:r w:rsidRPr="00A26EFB">
        <w:rPr>
          <w:rFonts w:ascii="Times New Roman" w:hAnsi="Times New Roman"/>
          <w:sz w:val="28"/>
          <w:szCs w:val="28"/>
          <w:lang w:val="en-US"/>
        </w:rPr>
        <w:t>or fibrous sites in the gland. These results were evaluated as diagnostically positive when supported by the appropriate clinical picture of the disease.</w:t>
      </w:r>
    </w:p>
    <w:p w:rsidR="00A26EFB" w:rsidRDefault="00A26EFB" w:rsidP="00A26EFB">
      <w:pPr>
        <w:pStyle w:val="ListParagraph1"/>
        <w:pBdr>
          <w:bottom w:val="single" w:sz="6" w:space="8" w:color="F53A6A"/>
        </w:pBdr>
        <w:shd w:val="clear" w:color="auto" w:fill="FFFFFF"/>
        <w:autoSpaceDE w:val="0"/>
        <w:autoSpaceDN w:val="0"/>
        <w:adjustRightInd w:val="0"/>
        <w:spacing w:after="0" w:line="360" w:lineRule="auto"/>
        <w:ind w:left="12" w:firstLine="708"/>
        <w:jc w:val="both"/>
        <w:rPr>
          <w:rFonts w:ascii="Times New Roman" w:hAnsi="Times New Roman"/>
          <w:sz w:val="28"/>
          <w:szCs w:val="28"/>
          <w:lang w:val="en-US"/>
        </w:rPr>
      </w:pPr>
      <w:r w:rsidRPr="00A26EFB">
        <w:rPr>
          <w:rFonts w:ascii="Times New Roman" w:hAnsi="Times New Roman"/>
          <w:sz w:val="28"/>
          <w:szCs w:val="28"/>
          <w:lang w:val="en-US"/>
        </w:rPr>
        <w:t xml:space="preserve">The polymorphism of the VDR and LCT genes was determined by setting up the polymerase chain reaction (PCR) using </w:t>
      </w:r>
      <w:proofErr w:type="spellStart"/>
      <w:r w:rsidRPr="00A26EFB">
        <w:rPr>
          <w:rFonts w:ascii="Times New Roman" w:hAnsi="Times New Roman"/>
          <w:sz w:val="28"/>
          <w:szCs w:val="28"/>
          <w:lang w:val="en-US"/>
        </w:rPr>
        <w:t>Lite</w:t>
      </w:r>
      <w:r w:rsidR="008A67B3">
        <w:rPr>
          <w:rFonts w:ascii="Times New Roman" w:hAnsi="Times New Roman"/>
          <w:sz w:val="28"/>
          <w:szCs w:val="28"/>
          <w:lang w:val="en-US"/>
        </w:rPr>
        <w:t>ch</w:t>
      </w:r>
      <w:proofErr w:type="spellEnd"/>
      <w:r w:rsidRPr="00A26EFB">
        <w:rPr>
          <w:rFonts w:ascii="Times New Roman" w:hAnsi="Times New Roman"/>
          <w:sz w:val="28"/>
          <w:szCs w:val="28"/>
          <w:lang w:val="en-US"/>
        </w:rPr>
        <w:t xml:space="preserve"> kits (Russia) on a Rotor-Gene 6000 amp</w:t>
      </w:r>
      <w:r>
        <w:rPr>
          <w:rFonts w:ascii="Times New Roman" w:hAnsi="Times New Roman"/>
          <w:sz w:val="28"/>
          <w:szCs w:val="28"/>
          <w:lang w:val="en-US"/>
        </w:rPr>
        <w:t>lifier (Australia) in real time.</w:t>
      </w:r>
    </w:p>
    <w:p w:rsidR="00A26EFB" w:rsidRDefault="00A26EFB" w:rsidP="00A26EFB">
      <w:pPr>
        <w:pStyle w:val="ListParagraph1"/>
        <w:pBdr>
          <w:bottom w:val="single" w:sz="6" w:space="8" w:color="F53A6A"/>
        </w:pBdr>
        <w:shd w:val="clear" w:color="auto" w:fill="FFFFFF"/>
        <w:autoSpaceDE w:val="0"/>
        <w:autoSpaceDN w:val="0"/>
        <w:adjustRightInd w:val="0"/>
        <w:spacing w:after="0" w:line="360" w:lineRule="auto"/>
        <w:ind w:left="12" w:firstLine="708"/>
        <w:jc w:val="both"/>
        <w:rPr>
          <w:rFonts w:ascii="Times New Roman" w:hAnsi="Times New Roman"/>
          <w:sz w:val="28"/>
          <w:szCs w:val="28"/>
          <w:lang w:val="en-US"/>
        </w:rPr>
      </w:pPr>
      <w:r w:rsidRPr="00A26EFB">
        <w:rPr>
          <w:rFonts w:ascii="Times New Roman" w:hAnsi="Times New Roman"/>
          <w:sz w:val="28"/>
          <w:szCs w:val="28"/>
          <w:lang w:val="en-US"/>
        </w:rPr>
        <w:t>As an instrumental method for diagnosing osteoporotic conditions, dual-energy X-ray absorptiometry (DEXA) was used, which was performed on a HOLOGIC Explorer QDRW Series Bone Densitometer (USA).</w:t>
      </w:r>
    </w:p>
    <w:p w:rsidR="00A26EFB" w:rsidRDefault="00A26EFB" w:rsidP="00A26EFB">
      <w:pPr>
        <w:pStyle w:val="ListParagraph1"/>
        <w:pBdr>
          <w:bottom w:val="single" w:sz="6" w:space="8" w:color="F53A6A"/>
        </w:pBdr>
        <w:shd w:val="clear" w:color="auto" w:fill="FFFFFF"/>
        <w:autoSpaceDE w:val="0"/>
        <w:autoSpaceDN w:val="0"/>
        <w:adjustRightInd w:val="0"/>
        <w:spacing w:after="0" w:line="360" w:lineRule="auto"/>
        <w:ind w:left="12" w:firstLine="708"/>
        <w:jc w:val="both"/>
        <w:rPr>
          <w:rFonts w:ascii="Times New Roman" w:hAnsi="Times New Roman"/>
          <w:sz w:val="28"/>
          <w:szCs w:val="28"/>
          <w:lang w:val="en-US"/>
        </w:rPr>
      </w:pPr>
      <w:r w:rsidRPr="00A26EFB">
        <w:rPr>
          <w:rFonts w:ascii="Times New Roman" w:hAnsi="Times New Roman"/>
          <w:sz w:val="28"/>
          <w:szCs w:val="28"/>
          <w:lang w:val="en-US"/>
        </w:rPr>
        <w:t xml:space="preserve">The obtained data was processed in the statistical environment STATISTICA 6.0. Contingency tables were analyzed using the Pearson </w:t>
      </w:r>
      <w:r w:rsidRPr="00A26EFB">
        <w:rPr>
          <w:rFonts w:ascii="Times New Roman" w:hAnsi="Times New Roman"/>
          <w:sz w:val="28"/>
          <w:szCs w:val="28"/>
        </w:rPr>
        <w:t>χ</w:t>
      </w:r>
      <w:r w:rsidRPr="00A26EFB">
        <w:rPr>
          <w:rFonts w:ascii="Times New Roman" w:hAnsi="Times New Roman"/>
          <w:sz w:val="28"/>
          <w:szCs w:val="28"/>
          <w:lang w:val="en-US"/>
        </w:rPr>
        <w:t>-square (CCP) test. For distributions other than normal, the non-parametric Mann-Whitney test (CMU) was used.</w:t>
      </w:r>
    </w:p>
    <w:p w:rsidR="00A26EFB" w:rsidRDefault="00A26EFB" w:rsidP="00A26EFB">
      <w:pPr>
        <w:pStyle w:val="ListParagraph1"/>
        <w:pBdr>
          <w:bottom w:val="single" w:sz="6" w:space="8" w:color="F53A6A"/>
        </w:pBdr>
        <w:shd w:val="clear" w:color="auto" w:fill="FFFFFF"/>
        <w:autoSpaceDE w:val="0"/>
        <w:autoSpaceDN w:val="0"/>
        <w:adjustRightInd w:val="0"/>
        <w:spacing w:after="0" w:line="360" w:lineRule="auto"/>
        <w:ind w:left="12" w:firstLine="708"/>
        <w:jc w:val="both"/>
        <w:rPr>
          <w:rFonts w:ascii="Times New Roman" w:hAnsi="Times New Roman"/>
          <w:sz w:val="28"/>
          <w:szCs w:val="28"/>
          <w:lang w:val="en-US"/>
        </w:rPr>
      </w:pPr>
      <w:proofErr w:type="gramStart"/>
      <w:r>
        <w:rPr>
          <w:rFonts w:ascii="Times New Roman" w:hAnsi="Times New Roman"/>
          <w:b/>
          <w:sz w:val="28"/>
          <w:szCs w:val="28"/>
          <w:lang w:val="en-US"/>
        </w:rPr>
        <w:t>Results and discussion</w:t>
      </w:r>
      <w:r w:rsidR="004D0ED3" w:rsidRPr="00A26EFB">
        <w:rPr>
          <w:rFonts w:ascii="Times New Roman" w:hAnsi="Times New Roman"/>
          <w:b/>
          <w:sz w:val="28"/>
          <w:szCs w:val="28"/>
          <w:lang w:val="en-US"/>
        </w:rPr>
        <w:t>.</w:t>
      </w:r>
      <w:proofErr w:type="gramEnd"/>
      <w:r w:rsidR="00E71C32" w:rsidRPr="00A26EFB">
        <w:rPr>
          <w:rFonts w:ascii="Times New Roman" w:hAnsi="Times New Roman"/>
          <w:b/>
          <w:sz w:val="28"/>
          <w:szCs w:val="28"/>
          <w:lang w:val="en-US"/>
        </w:rPr>
        <w:t xml:space="preserve"> </w:t>
      </w:r>
      <w:r w:rsidRPr="00A26EFB">
        <w:rPr>
          <w:rFonts w:ascii="Times New Roman" w:hAnsi="Times New Roman"/>
          <w:sz w:val="28"/>
          <w:szCs w:val="28"/>
          <w:lang w:val="en-US"/>
        </w:rPr>
        <w:t xml:space="preserve">Given the content of fecal pancreatic </w:t>
      </w:r>
      <w:proofErr w:type="spellStart"/>
      <w:r w:rsidRPr="00A26EFB">
        <w:rPr>
          <w:rFonts w:ascii="Times New Roman" w:hAnsi="Times New Roman"/>
          <w:sz w:val="28"/>
          <w:szCs w:val="28"/>
          <w:lang w:val="en-US"/>
        </w:rPr>
        <w:t>elastase</w:t>
      </w:r>
      <w:proofErr w:type="spellEnd"/>
      <w:r w:rsidRPr="00A26EFB">
        <w:rPr>
          <w:rFonts w:ascii="Times New Roman" w:hAnsi="Times New Roman"/>
          <w:sz w:val="28"/>
          <w:szCs w:val="28"/>
          <w:lang w:val="en-US"/>
        </w:rPr>
        <w:t>, patients with CP were distributed as follows. In the main group, 27 patients (38.6%) had a mild degree of excretory insufficiency and 43 (61.4%)</w:t>
      </w:r>
      <w:r w:rsidR="008A67B3">
        <w:rPr>
          <w:rFonts w:ascii="Times New Roman" w:hAnsi="Times New Roman"/>
          <w:sz w:val="28"/>
          <w:szCs w:val="28"/>
          <w:lang w:val="en-US"/>
        </w:rPr>
        <w:t xml:space="preserve"> — </w:t>
      </w:r>
      <w:r w:rsidRPr="00A26EFB">
        <w:rPr>
          <w:rFonts w:ascii="Times New Roman" w:hAnsi="Times New Roman"/>
          <w:sz w:val="28"/>
          <w:szCs w:val="28"/>
          <w:lang w:val="en-US"/>
        </w:rPr>
        <w:t>of moderate severity. In the group with isolated CP, this distribution corresponded to 15 (37.5%) and 25 (62.5%) individuals.</w:t>
      </w:r>
    </w:p>
    <w:p w:rsidR="00A26EFB" w:rsidRDefault="00A26EFB" w:rsidP="00A26EFB">
      <w:pPr>
        <w:pStyle w:val="ListParagraph1"/>
        <w:pBdr>
          <w:bottom w:val="single" w:sz="6" w:space="8" w:color="F53A6A"/>
        </w:pBdr>
        <w:shd w:val="clear" w:color="auto" w:fill="FFFFFF"/>
        <w:autoSpaceDE w:val="0"/>
        <w:autoSpaceDN w:val="0"/>
        <w:adjustRightInd w:val="0"/>
        <w:spacing w:after="0" w:line="360" w:lineRule="auto"/>
        <w:ind w:left="12" w:firstLine="708"/>
        <w:jc w:val="both"/>
        <w:rPr>
          <w:rFonts w:ascii="Times New Roman" w:hAnsi="Times New Roman"/>
          <w:sz w:val="28"/>
          <w:szCs w:val="28"/>
          <w:lang w:val="en-US"/>
        </w:rPr>
      </w:pPr>
      <w:r w:rsidRPr="00A26EFB">
        <w:rPr>
          <w:rFonts w:ascii="Times New Roman" w:hAnsi="Times New Roman"/>
          <w:sz w:val="28"/>
          <w:szCs w:val="28"/>
          <w:lang w:val="en-US"/>
        </w:rPr>
        <w:t xml:space="preserve">A </w:t>
      </w:r>
      <w:proofErr w:type="spellStart"/>
      <w:r w:rsidRPr="00A26EFB">
        <w:rPr>
          <w:rFonts w:ascii="Times New Roman" w:hAnsi="Times New Roman"/>
          <w:sz w:val="28"/>
          <w:szCs w:val="28"/>
          <w:lang w:val="en-US"/>
        </w:rPr>
        <w:t>densitometric</w:t>
      </w:r>
      <w:proofErr w:type="spellEnd"/>
      <w:r w:rsidRPr="00A26EFB">
        <w:rPr>
          <w:rFonts w:ascii="Times New Roman" w:hAnsi="Times New Roman"/>
          <w:sz w:val="28"/>
          <w:szCs w:val="28"/>
          <w:lang w:val="en-US"/>
        </w:rPr>
        <w:t xml:space="preserve"> study showed that out of 110 patients with CP, changes in bone mineral density (BMD) were recorded in 33 cases (30%). At the same time, in the main group of such patients there were 32.9%, and in the group with isolated CP</w:t>
      </w:r>
      <w:r w:rsidR="008A67B3">
        <w:rPr>
          <w:rFonts w:ascii="Times New Roman" w:hAnsi="Times New Roman"/>
          <w:sz w:val="28"/>
          <w:szCs w:val="28"/>
          <w:lang w:val="en-US"/>
        </w:rPr>
        <w:t xml:space="preserve"> — </w:t>
      </w:r>
      <w:r w:rsidRPr="00A26EFB">
        <w:rPr>
          <w:rFonts w:ascii="Times New Roman" w:hAnsi="Times New Roman"/>
          <w:sz w:val="28"/>
          <w:szCs w:val="28"/>
          <w:lang w:val="en-US"/>
        </w:rPr>
        <w:t xml:space="preserve">25%. When allocating patients with regard to osteoporotic manifestations, it was found that the signs of osteoporosis (OP) with combination of CP and </w:t>
      </w:r>
      <w:r w:rsidR="008A67B3">
        <w:rPr>
          <w:rFonts w:ascii="Times New Roman" w:hAnsi="Times New Roman"/>
          <w:sz w:val="28"/>
          <w:szCs w:val="28"/>
          <w:lang w:val="en-US"/>
        </w:rPr>
        <w:t>HT</w:t>
      </w:r>
      <w:r w:rsidRPr="00A26EFB">
        <w:rPr>
          <w:rFonts w:ascii="Times New Roman" w:hAnsi="Times New Roman"/>
          <w:sz w:val="28"/>
          <w:szCs w:val="28"/>
          <w:lang w:val="en-US"/>
        </w:rPr>
        <w:t xml:space="preserve"> were confirmed in 11 individuals (15.7% of 70 patients), and osteopenia in 12 cases (17.1%). In the comparison group, these indicators corresponded to 4 (10% of 40 pati</w:t>
      </w:r>
      <w:r>
        <w:rPr>
          <w:rFonts w:ascii="Times New Roman" w:hAnsi="Times New Roman"/>
          <w:sz w:val="28"/>
          <w:szCs w:val="28"/>
          <w:lang w:val="en-US"/>
        </w:rPr>
        <w:t>ents) and 6 (15%) observations.</w:t>
      </w:r>
    </w:p>
    <w:p w:rsidR="00A26EFB" w:rsidRDefault="00A26EFB" w:rsidP="00A26EFB">
      <w:pPr>
        <w:pStyle w:val="ListParagraph1"/>
        <w:pBdr>
          <w:bottom w:val="single" w:sz="6" w:space="8" w:color="F53A6A"/>
        </w:pBdr>
        <w:shd w:val="clear" w:color="auto" w:fill="FFFFFF"/>
        <w:autoSpaceDE w:val="0"/>
        <w:autoSpaceDN w:val="0"/>
        <w:adjustRightInd w:val="0"/>
        <w:spacing w:after="0" w:line="360" w:lineRule="auto"/>
        <w:ind w:left="12" w:firstLine="708"/>
        <w:jc w:val="both"/>
        <w:rPr>
          <w:rFonts w:ascii="Times New Roman" w:hAnsi="Times New Roman"/>
          <w:sz w:val="28"/>
          <w:szCs w:val="28"/>
          <w:lang w:val="en-US"/>
        </w:rPr>
      </w:pPr>
      <w:r w:rsidRPr="00A26EFB">
        <w:rPr>
          <w:rFonts w:ascii="Times New Roman" w:hAnsi="Times New Roman"/>
          <w:sz w:val="28"/>
          <w:szCs w:val="28"/>
          <w:lang w:val="en-US"/>
        </w:rPr>
        <w:t xml:space="preserve">At the same time, an analysis of the anamnesis data showed that both in the main group of individuals and in the comparison group, patients pointed to </w:t>
      </w:r>
      <w:r w:rsidRPr="00A26EFB">
        <w:rPr>
          <w:rFonts w:ascii="Times New Roman" w:hAnsi="Times New Roman"/>
          <w:sz w:val="28"/>
          <w:szCs w:val="28"/>
          <w:lang w:val="en-US"/>
        </w:rPr>
        <w:lastRenderedPageBreak/>
        <w:t xml:space="preserve">previously suffered fractures of the extremities (29–41.4%) and 4 (10%), </w:t>
      </w:r>
      <w:proofErr w:type="gramStart"/>
      <w:r w:rsidRPr="00A26EFB">
        <w:rPr>
          <w:rFonts w:ascii="Times New Roman" w:hAnsi="Times New Roman"/>
          <w:sz w:val="28"/>
          <w:szCs w:val="28"/>
          <w:lang w:val="en-US"/>
        </w:rPr>
        <w:t>respectively</w:t>
      </w:r>
      <w:proofErr w:type="gramEnd"/>
      <w:r w:rsidRPr="00A26EFB">
        <w:rPr>
          <w:rFonts w:ascii="Times New Roman" w:hAnsi="Times New Roman"/>
          <w:sz w:val="28"/>
          <w:szCs w:val="28"/>
          <w:lang w:val="en-US"/>
        </w:rPr>
        <w:t xml:space="preserve">. However, this statistic was not always combined with the indices of BMD, namely, changes in the main group of individuals during the </w:t>
      </w:r>
      <w:proofErr w:type="spellStart"/>
      <w:r w:rsidRPr="00A26EFB">
        <w:rPr>
          <w:rFonts w:ascii="Times New Roman" w:hAnsi="Times New Roman"/>
          <w:sz w:val="28"/>
          <w:szCs w:val="28"/>
          <w:lang w:val="en-US"/>
        </w:rPr>
        <w:t>densitometric</w:t>
      </w:r>
      <w:proofErr w:type="spellEnd"/>
      <w:r w:rsidRPr="00A26EFB">
        <w:rPr>
          <w:rFonts w:ascii="Times New Roman" w:hAnsi="Times New Roman"/>
          <w:sz w:val="28"/>
          <w:szCs w:val="28"/>
          <w:lang w:val="en-US"/>
        </w:rPr>
        <w:t xml:space="preserve"> study were less common</w:t>
      </w:r>
      <w:r w:rsidR="008A67B3">
        <w:rPr>
          <w:rFonts w:ascii="Times New Roman" w:hAnsi="Times New Roman"/>
          <w:sz w:val="28"/>
          <w:szCs w:val="28"/>
          <w:lang w:val="en-US"/>
        </w:rPr>
        <w:t xml:space="preserve"> — </w:t>
      </w:r>
      <w:r w:rsidRPr="00A26EFB">
        <w:rPr>
          <w:rFonts w:ascii="Times New Roman" w:hAnsi="Times New Roman"/>
          <w:sz w:val="28"/>
          <w:szCs w:val="28"/>
          <w:lang w:val="en-US"/>
        </w:rPr>
        <w:t>23 vs. 29. This discrepancy appeared to be the result of the peculiarity of the surveyed population — young people with a mobile lifestyle and possible traumatic situations.</w:t>
      </w:r>
    </w:p>
    <w:p w:rsidR="00A26EFB" w:rsidRDefault="00A26EFB" w:rsidP="00A26EFB">
      <w:pPr>
        <w:pStyle w:val="ListParagraph1"/>
        <w:pBdr>
          <w:bottom w:val="single" w:sz="6" w:space="8" w:color="F53A6A"/>
        </w:pBdr>
        <w:shd w:val="clear" w:color="auto" w:fill="FFFFFF"/>
        <w:autoSpaceDE w:val="0"/>
        <w:autoSpaceDN w:val="0"/>
        <w:adjustRightInd w:val="0"/>
        <w:spacing w:after="0" w:line="360" w:lineRule="auto"/>
        <w:ind w:left="12" w:firstLine="708"/>
        <w:jc w:val="both"/>
        <w:rPr>
          <w:rFonts w:ascii="Times New Roman" w:hAnsi="Times New Roman"/>
          <w:sz w:val="28"/>
          <w:szCs w:val="28"/>
          <w:lang w:val="en-US"/>
        </w:rPr>
      </w:pPr>
      <w:r w:rsidRPr="00A26EFB">
        <w:rPr>
          <w:rFonts w:ascii="Times New Roman" w:hAnsi="Times New Roman"/>
          <w:sz w:val="28"/>
          <w:szCs w:val="28"/>
          <w:lang w:val="en-US"/>
        </w:rPr>
        <w:t>As the candidate OP genes, we analyzed chromosomal aberrations in the vitamin D receptor gene (VDR) and the lactase gene (LCT) to determine the possible dependence of anamnestic and clinical indicators on the polymorphism of these genes.</w:t>
      </w:r>
    </w:p>
    <w:p w:rsidR="00A26EFB" w:rsidRDefault="00A26EFB" w:rsidP="00A26EFB">
      <w:pPr>
        <w:pStyle w:val="ListParagraph1"/>
        <w:pBdr>
          <w:bottom w:val="single" w:sz="6" w:space="8" w:color="F53A6A"/>
        </w:pBdr>
        <w:shd w:val="clear" w:color="auto" w:fill="FFFFFF"/>
        <w:autoSpaceDE w:val="0"/>
        <w:autoSpaceDN w:val="0"/>
        <w:adjustRightInd w:val="0"/>
        <w:spacing w:after="0" w:line="360" w:lineRule="auto"/>
        <w:ind w:left="12" w:firstLine="708"/>
        <w:jc w:val="both"/>
        <w:rPr>
          <w:rFonts w:ascii="Times New Roman" w:hAnsi="Times New Roman"/>
          <w:sz w:val="28"/>
          <w:szCs w:val="28"/>
          <w:lang w:val="en-US"/>
        </w:rPr>
      </w:pPr>
      <w:r w:rsidRPr="00A26EFB">
        <w:rPr>
          <w:rFonts w:ascii="Times New Roman" w:hAnsi="Times New Roman"/>
          <w:sz w:val="28"/>
          <w:szCs w:val="28"/>
          <w:lang w:val="en-US"/>
        </w:rPr>
        <w:t xml:space="preserve">Genetic testing of the VDR gene showed that in the group of individuals with isolated CP and when combined with </w:t>
      </w:r>
      <w:r w:rsidR="008A67B3">
        <w:rPr>
          <w:rFonts w:ascii="Times New Roman" w:hAnsi="Times New Roman"/>
          <w:sz w:val="28"/>
          <w:szCs w:val="28"/>
          <w:lang w:val="en-US"/>
        </w:rPr>
        <w:t>HT</w:t>
      </w:r>
      <w:r w:rsidRPr="00A26EFB">
        <w:rPr>
          <w:rFonts w:ascii="Times New Roman" w:hAnsi="Times New Roman"/>
          <w:sz w:val="28"/>
          <w:szCs w:val="28"/>
          <w:lang w:val="en-US"/>
        </w:rPr>
        <w:t>, the distribution of genotypes was different (Table 1).</w:t>
      </w:r>
    </w:p>
    <w:p w:rsidR="00A26EFB" w:rsidRPr="00A26EFB" w:rsidRDefault="00A26EFB" w:rsidP="00A26EFB">
      <w:pPr>
        <w:pStyle w:val="ListParagraph1"/>
        <w:pBdr>
          <w:bottom w:val="single" w:sz="6" w:space="8" w:color="F53A6A"/>
        </w:pBdr>
        <w:shd w:val="clear" w:color="auto" w:fill="FFFFFF"/>
        <w:autoSpaceDE w:val="0"/>
        <w:autoSpaceDN w:val="0"/>
        <w:adjustRightInd w:val="0"/>
        <w:spacing w:after="0" w:line="360" w:lineRule="auto"/>
        <w:jc w:val="both"/>
        <w:rPr>
          <w:rFonts w:ascii="Times New Roman" w:hAnsi="Times New Roman"/>
          <w:sz w:val="28"/>
          <w:szCs w:val="28"/>
          <w:lang w:val="en-US"/>
        </w:rPr>
      </w:pPr>
      <w:r>
        <w:rPr>
          <w:rFonts w:ascii="Times New Roman" w:hAnsi="Times New Roman"/>
          <w:lang w:val="en-US"/>
        </w:rPr>
        <w:t>Table 1</w:t>
      </w:r>
    </w:p>
    <w:p w:rsidR="007D7321" w:rsidRPr="00A26EFB" w:rsidRDefault="00A26EFB" w:rsidP="00A26EFB">
      <w:pPr>
        <w:pStyle w:val="ListParagraph1"/>
        <w:pBdr>
          <w:bottom w:val="single" w:sz="6" w:space="8" w:color="F53A6A"/>
        </w:pBdr>
        <w:shd w:val="clear" w:color="auto" w:fill="FFFFFF"/>
        <w:autoSpaceDE w:val="0"/>
        <w:autoSpaceDN w:val="0"/>
        <w:adjustRightInd w:val="0"/>
        <w:spacing w:after="0" w:line="360" w:lineRule="auto"/>
        <w:jc w:val="both"/>
        <w:rPr>
          <w:rFonts w:ascii="Times New Roman" w:hAnsi="Times New Roman"/>
          <w:sz w:val="28"/>
          <w:szCs w:val="28"/>
          <w:lang w:val="en-US"/>
        </w:rPr>
      </w:pPr>
      <w:r w:rsidRPr="00A26EFB">
        <w:rPr>
          <w:rFonts w:ascii="Times New Roman" w:hAnsi="Times New Roman"/>
          <w:lang w:val="en-US"/>
        </w:rPr>
        <w:t>Distribution of genotypes of the vitamin D receptor gene in the examined patients</w:t>
      </w:r>
    </w:p>
    <w:tbl>
      <w:tblPr>
        <w:tblStyle w:val="a4"/>
        <w:tblW w:w="0" w:type="auto"/>
        <w:tblLook w:val="04A0" w:firstRow="1" w:lastRow="0" w:firstColumn="1" w:lastColumn="0" w:noHBand="0" w:noVBand="1"/>
      </w:tblPr>
      <w:tblGrid>
        <w:gridCol w:w="2392"/>
        <w:gridCol w:w="2393"/>
        <w:gridCol w:w="2393"/>
        <w:gridCol w:w="2393"/>
      </w:tblGrid>
      <w:tr w:rsidR="007F2B3B" w:rsidRPr="001C4FBA" w:rsidTr="00E15A72">
        <w:tc>
          <w:tcPr>
            <w:tcW w:w="2392" w:type="dxa"/>
            <w:vAlign w:val="center"/>
          </w:tcPr>
          <w:p w:rsidR="007F2B3B" w:rsidRPr="00A26EFB" w:rsidRDefault="007F2B3B" w:rsidP="00E15A72">
            <w:pPr>
              <w:pStyle w:val="1"/>
              <w:spacing w:before="0" w:after="0" w:line="360" w:lineRule="auto"/>
              <w:jc w:val="center"/>
              <w:outlineLvl w:val="0"/>
              <w:rPr>
                <w:rFonts w:ascii="Times New Roman" w:hAnsi="Times New Roman" w:cs="Times New Roman"/>
                <w:color w:val="auto"/>
                <w:sz w:val="22"/>
                <w:szCs w:val="22"/>
                <w:lang w:val="en-US"/>
              </w:rPr>
            </w:pPr>
            <w:r w:rsidRPr="001C4FBA">
              <w:rPr>
                <w:rFonts w:ascii="Times New Roman" w:hAnsi="Times New Roman" w:cs="Times New Roman"/>
                <w:color w:val="auto"/>
                <w:sz w:val="22"/>
                <w:szCs w:val="22"/>
              </w:rPr>
              <w:t>VDR</w:t>
            </w:r>
            <w:r w:rsidR="00A26EFB">
              <w:rPr>
                <w:rFonts w:ascii="Times New Roman" w:hAnsi="Times New Roman" w:cs="Times New Roman"/>
                <w:color w:val="auto"/>
                <w:sz w:val="22"/>
                <w:szCs w:val="22"/>
                <w:lang w:val="en-US"/>
              </w:rPr>
              <w:t xml:space="preserve"> gene genotype</w:t>
            </w:r>
          </w:p>
        </w:tc>
        <w:tc>
          <w:tcPr>
            <w:tcW w:w="2393" w:type="dxa"/>
            <w:vAlign w:val="center"/>
          </w:tcPr>
          <w:p w:rsidR="007F2B3B" w:rsidRPr="00A26EFB" w:rsidRDefault="00A26EFB" w:rsidP="00E15A72">
            <w:pPr>
              <w:pStyle w:val="1"/>
              <w:spacing w:before="0" w:after="0" w:line="360" w:lineRule="auto"/>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Control group</w:t>
            </w:r>
          </w:p>
          <w:p w:rsidR="007F2B3B" w:rsidRPr="001C4FBA" w:rsidRDefault="007F2B3B" w:rsidP="00E15A72">
            <w:pPr>
              <w:pStyle w:val="1"/>
              <w:spacing w:before="0" w:after="0" w:line="360" w:lineRule="auto"/>
              <w:jc w:val="center"/>
              <w:outlineLvl w:val="0"/>
              <w:rPr>
                <w:rFonts w:ascii="Times New Roman" w:hAnsi="Times New Roman" w:cs="Times New Roman"/>
                <w:color w:val="auto"/>
                <w:sz w:val="22"/>
                <w:szCs w:val="22"/>
              </w:rPr>
            </w:pPr>
            <w:r w:rsidRPr="001C4FBA">
              <w:rPr>
                <w:rFonts w:ascii="Times New Roman" w:hAnsi="Times New Roman" w:cs="Times New Roman"/>
                <w:color w:val="auto"/>
                <w:sz w:val="22"/>
                <w:szCs w:val="22"/>
              </w:rPr>
              <w:t>(n=78)</w:t>
            </w:r>
          </w:p>
        </w:tc>
        <w:tc>
          <w:tcPr>
            <w:tcW w:w="2393" w:type="dxa"/>
            <w:vAlign w:val="center"/>
          </w:tcPr>
          <w:p w:rsidR="007F2B3B" w:rsidRPr="00A26EFB" w:rsidRDefault="00A26EFB" w:rsidP="00E15A72">
            <w:pPr>
              <w:pStyle w:val="1"/>
              <w:spacing w:before="0" w:after="0" w:line="360" w:lineRule="auto"/>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Main group</w:t>
            </w:r>
          </w:p>
          <w:p w:rsidR="007F2B3B" w:rsidRPr="001C4FBA" w:rsidRDefault="007F2B3B" w:rsidP="00E15A72">
            <w:pPr>
              <w:pStyle w:val="1"/>
              <w:spacing w:before="0" w:after="0" w:line="360" w:lineRule="auto"/>
              <w:jc w:val="center"/>
              <w:outlineLvl w:val="0"/>
              <w:rPr>
                <w:rFonts w:ascii="Times New Roman" w:hAnsi="Times New Roman" w:cs="Times New Roman"/>
                <w:color w:val="auto"/>
                <w:sz w:val="22"/>
                <w:szCs w:val="22"/>
              </w:rPr>
            </w:pPr>
            <w:r w:rsidRPr="001C4FBA">
              <w:rPr>
                <w:rFonts w:ascii="Times New Roman" w:hAnsi="Times New Roman" w:cs="Times New Roman"/>
                <w:color w:val="auto"/>
                <w:sz w:val="22"/>
                <w:szCs w:val="22"/>
              </w:rPr>
              <w:t>(n=70)</w:t>
            </w:r>
          </w:p>
        </w:tc>
        <w:tc>
          <w:tcPr>
            <w:tcW w:w="2393" w:type="dxa"/>
            <w:vAlign w:val="center"/>
          </w:tcPr>
          <w:p w:rsidR="007F2B3B" w:rsidRPr="00A26EFB" w:rsidRDefault="00A26EFB" w:rsidP="00E15A72">
            <w:pPr>
              <w:pStyle w:val="1"/>
              <w:spacing w:before="0" w:after="0" w:line="360" w:lineRule="auto"/>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Comparison group</w:t>
            </w:r>
          </w:p>
          <w:p w:rsidR="007F2B3B" w:rsidRPr="001C4FBA" w:rsidRDefault="007F2B3B" w:rsidP="00E15A72">
            <w:pPr>
              <w:pStyle w:val="1"/>
              <w:spacing w:before="0" w:after="0" w:line="360" w:lineRule="auto"/>
              <w:jc w:val="center"/>
              <w:outlineLvl w:val="0"/>
              <w:rPr>
                <w:rFonts w:ascii="Times New Roman" w:hAnsi="Times New Roman" w:cs="Times New Roman"/>
                <w:color w:val="auto"/>
                <w:sz w:val="22"/>
                <w:szCs w:val="22"/>
              </w:rPr>
            </w:pPr>
            <w:r w:rsidRPr="001C4FBA">
              <w:rPr>
                <w:rFonts w:ascii="Times New Roman" w:hAnsi="Times New Roman" w:cs="Times New Roman"/>
                <w:color w:val="auto"/>
                <w:sz w:val="22"/>
                <w:szCs w:val="22"/>
              </w:rPr>
              <w:t>(n=40)</w:t>
            </w:r>
          </w:p>
        </w:tc>
      </w:tr>
      <w:tr w:rsidR="007F2B3B" w:rsidRPr="001C4FBA" w:rsidTr="00E15A72">
        <w:tc>
          <w:tcPr>
            <w:tcW w:w="2392" w:type="dxa"/>
            <w:vAlign w:val="center"/>
          </w:tcPr>
          <w:p w:rsidR="007F2B3B" w:rsidRPr="001C4FBA" w:rsidRDefault="007F2B3B" w:rsidP="00E15A72">
            <w:pPr>
              <w:pStyle w:val="1"/>
              <w:spacing w:before="0" w:after="0" w:line="360" w:lineRule="auto"/>
              <w:jc w:val="center"/>
              <w:outlineLvl w:val="0"/>
              <w:rPr>
                <w:rFonts w:ascii="Times New Roman" w:hAnsi="Times New Roman" w:cs="Times New Roman"/>
                <w:color w:val="auto"/>
                <w:sz w:val="22"/>
                <w:szCs w:val="22"/>
              </w:rPr>
            </w:pPr>
            <w:proofErr w:type="spellStart"/>
            <w:r w:rsidRPr="001C4FBA">
              <w:rPr>
                <w:rFonts w:ascii="Times New Roman" w:hAnsi="Times New Roman" w:cs="Times New Roman"/>
                <w:color w:val="auto"/>
                <w:sz w:val="22"/>
                <w:szCs w:val="22"/>
              </w:rPr>
              <w:t>bb</w:t>
            </w:r>
            <w:proofErr w:type="spellEnd"/>
          </w:p>
        </w:tc>
        <w:tc>
          <w:tcPr>
            <w:tcW w:w="2393" w:type="dxa"/>
            <w:vAlign w:val="center"/>
          </w:tcPr>
          <w:p w:rsidR="007F2B3B" w:rsidRPr="001C4FBA" w:rsidRDefault="007F2B3B" w:rsidP="00E15A72">
            <w:pPr>
              <w:pStyle w:val="1"/>
              <w:spacing w:before="0" w:after="0" w:line="360" w:lineRule="auto"/>
              <w:jc w:val="center"/>
              <w:outlineLvl w:val="0"/>
              <w:rPr>
                <w:rFonts w:ascii="Times New Roman" w:hAnsi="Times New Roman" w:cs="Times New Roman"/>
                <w:color w:val="auto"/>
                <w:sz w:val="22"/>
                <w:szCs w:val="22"/>
              </w:rPr>
            </w:pPr>
            <w:r w:rsidRPr="001C4FBA">
              <w:rPr>
                <w:rFonts w:ascii="Times New Roman" w:hAnsi="Times New Roman" w:cs="Times New Roman"/>
                <w:color w:val="auto"/>
                <w:sz w:val="22"/>
                <w:szCs w:val="22"/>
              </w:rPr>
              <w:t>24</w:t>
            </w:r>
            <w:r w:rsidR="008A67B3">
              <w:rPr>
                <w:rFonts w:ascii="Times New Roman" w:hAnsi="Times New Roman" w:cs="Times New Roman"/>
                <w:color w:val="auto"/>
                <w:sz w:val="22"/>
                <w:szCs w:val="22"/>
              </w:rPr>
              <w:t>.</w:t>
            </w:r>
            <w:r w:rsidRPr="001C4FBA">
              <w:rPr>
                <w:rFonts w:ascii="Times New Roman" w:hAnsi="Times New Roman" w:cs="Times New Roman"/>
                <w:color w:val="auto"/>
                <w:sz w:val="22"/>
                <w:szCs w:val="22"/>
              </w:rPr>
              <w:t>3%</w:t>
            </w:r>
          </w:p>
        </w:tc>
        <w:tc>
          <w:tcPr>
            <w:tcW w:w="2393" w:type="dxa"/>
            <w:vAlign w:val="center"/>
          </w:tcPr>
          <w:p w:rsidR="007F2B3B" w:rsidRPr="001C4FBA" w:rsidRDefault="007F2B3B" w:rsidP="00E15A72">
            <w:pPr>
              <w:pStyle w:val="1"/>
              <w:spacing w:before="0" w:after="0" w:line="360" w:lineRule="auto"/>
              <w:jc w:val="center"/>
              <w:outlineLvl w:val="0"/>
              <w:rPr>
                <w:rFonts w:ascii="Times New Roman" w:hAnsi="Times New Roman" w:cs="Times New Roman"/>
                <w:color w:val="auto"/>
                <w:sz w:val="22"/>
                <w:szCs w:val="22"/>
              </w:rPr>
            </w:pPr>
            <w:r w:rsidRPr="001C4FBA">
              <w:rPr>
                <w:rFonts w:ascii="Times New Roman" w:hAnsi="Times New Roman" w:cs="Times New Roman"/>
                <w:color w:val="auto"/>
                <w:sz w:val="22"/>
                <w:szCs w:val="22"/>
              </w:rPr>
              <w:t>15</w:t>
            </w:r>
            <w:r w:rsidR="008A67B3">
              <w:rPr>
                <w:rFonts w:ascii="Times New Roman" w:hAnsi="Times New Roman" w:cs="Times New Roman"/>
                <w:color w:val="auto"/>
                <w:sz w:val="22"/>
                <w:szCs w:val="22"/>
              </w:rPr>
              <w:t>.</w:t>
            </w:r>
            <w:r w:rsidRPr="001C4FBA">
              <w:rPr>
                <w:rFonts w:ascii="Times New Roman" w:hAnsi="Times New Roman" w:cs="Times New Roman"/>
                <w:color w:val="auto"/>
                <w:sz w:val="22"/>
                <w:szCs w:val="22"/>
              </w:rPr>
              <w:t>7%</w:t>
            </w:r>
          </w:p>
        </w:tc>
        <w:tc>
          <w:tcPr>
            <w:tcW w:w="2393" w:type="dxa"/>
            <w:vAlign w:val="center"/>
          </w:tcPr>
          <w:p w:rsidR="007F2B3B" w:rsidRPr="001C4FBA" w:rsidRDefault="007F2B3B" w:rsidP="00E15A72">
            <w:pPr>
              <w:pStyle w:val="1"/>
              <w:spacing w:before="0" w:after="0" w:line="360" w:lineRule="auto"/>
              <w:jc w:val="center"/>
              <w:outlineLvl w:val="0"/>
              <w:rPr>
                <w:rFonts w:ascii="Times New Roman" w:hAnsi="Times New Roman" w:cs="Times New Roman"/>
                <w:color w:val="auto"/>
                <w:sz w:val="22"/>
                <w:szCs w:val="22"/>
              </w:rPr>
            </w:pPr>
            <w:r w:rsidRPr="001C4FBA">
              <w:rPr>
                <w:rFonts w:ascii="Times New Roman" w:hAnsi="Times New Roman" w:cs="Times New Roman"/>
                <w:color w:val="auto"/>
                <w:sz w:val="22"/>
                <w:szCs w:val="22"/>
              </w:rPr>
              <w:t>22</w:t>
            </w:r>
            <w:r w:rsidR="008A67B3">
              <w:rPr>
                <w:rFonts w:ascii="Times New Roman" w:hAnsi="Times New Roman" w:cs="Times New Roman"/>
                <w:color w:val="auto"/>
                <w:sz w:val="22"/>
                <w:szCs w:val="22"/>
              </w:rPr>
              <w:t>.</w:t>
            </w:r>
            <w:r w:rsidRPr="001C4FBA">
              <w:rPr>
                <w:rFonts w:ascii="Times New Roman" w:hAnsi="Times New Roman" w:cs="Times New Roman"/>
                <w:color w:val="auto"/>
                <w:sz w:val="22"/>
                <w:szCs w:val="22"/>
              </w:rPr>
              <w:t>5%</w:t>
            </w:r>
          </w:p>
        </w:tc>
      </w:tr>
      <w:tr w:rsidR="007F2B3B" w:rsidRPr="001C4FBA" w:rsidTr="00E15A72">
        <w:tc>
          <w:tcPr>
            <w:tcW w:w="2392" w:type="dxa"/>
            <w:vAlign w:val="center"/>
          </w:tcPr>
          <w:p w:rsidR="007F2B3B" w:rsidRPr="001C4FBA" w:rsidRDefault="007F2B3B" w:rsidP="00E15A72">
            <w:pPr>
              <w:pStyle w:val="1"/>
              <w:spacing w:before="0" w:after="0" w:line="360" w:lineRule="auto"/>
              <w:jc w:val="center"/>
              <w:outlineLvl w:val="0"/>
              <w:rPr>
                <w:rFonts w:ascii="Times New Roman" w:hAnsi="Times New Roman" w:cs="Times New Roman"/>
                <w:color w:val="auto"/>
                <w:sz w:val="22"/>
                <w:szCs w:val="22"/>
              </w:rPr>
            </w:pPr>
            <w:proofErr w:type="spellStart"/>
            <w:r w:rsidRPr="001C4FBA">
              <w:rPr>
                <w:rFonts w:ascii="Times New Roman" w:hAnsi="Times New Roman" w:cs="Times New Roman"/>
                <w:color w:val="auto"/>
                <w:sz w:val="22"/>
                <w:szCs w:val="22"/>
              </w:rPr>
              <w:t>Bb</w:t>
            </w:r>
            <w:proofErr w:type="spellEnd"/>
          </w:p>
        </w:tc>
        <w:tc>
          <w:tcPr>
            <w:tcW w:w="2393" w:type="dxa"/>
            <w:vAlign w:val="center"/>
          </w:tcPr>
          <w:p w:rsidR="007F2B3B" w:rsidRPr="001C4FBA" w:rsidRDefault="007F2B3B" w:rsidP="00E15A72">
            <w:pPr>
              <w:pStyle w:val="1"/>
              <w:spacing w:before="0" w:after="0" w:line="360" w:lineRule="auto"/>
              <w:jc w:val="center"/>
              <w:outlineLvl w:val="0"/>
              <w:rPr>
                <w:rFonts w:ascii="Times New Roman" w:hAnsi="Times New Roman" w:cs="Times New Roman"/>
                <w:color w:val="auto"/>
                <w:sz w:val="22"/>
                <w:szCs w:val="22"/>
              </w:rPr>
            </w:pPr>
            <w:r w:rsidRPr="001C4FBA">
              <w:rPr>
                <w:rFonts w:ascii="Times New Roman" w:hAnsi="Times New Roman" w:cs="Times New Roman"/>
                <w:color w:val="auto"/>
                <w:sz w:val="22"/>
                <w:szCs w:val="22"/>
              </w:rPr>
              <w:t>48</w:t>
            </w:r>
            <w:r w:rsidR="008A67B3">
              <w:rPr>
                <w:rFonts w:ascii="Times New Roman" w:hAnsi="Times New Roman" w:cs="Times New Roman"/>
                <w:color w:val="auto"/>
                <w:sz w:val="22"/>
                <w:szCs w:val="22"/>
              </w:rPr>
              <w:t>.</w:t>
            </w:r>
            <w:r w:rsidRPr="001C4FBA">
              <w:rPr>
                <w:rFonts w:ascii="Times New Roman" w:hAnsi="Times New Roman" w:cs="Times New Roman"/>
                <w:color w:val="auto"/>
                <w:sz w:val="22"/>
                <w:szCs w:val="22"/>
              </w:rPr>
              <w:t>6%</w:t>
            </w:r>
          </w:p>
        </w:tc>
        <w:tc>
          <w:tcPr>
            <w:tcW w:w="2393" w:type="dxa"/>
            <w:vAlign w:val="center"/>
          </w:tcPr>
          <w:p w:rsidR="007F2B3B" w:rsidRPr="001C4FBA" w:rsidRDefault="007F2B3B" w:rsidP="00E15A72">
            <w:pPr>
              <w:pStyle w:val="1"/>
              <w:spacing w:before="0" w:after="0" w:line="360" w:lineRule="auto"/>
              <w:jc w:val="center"/>
              <w:outlineLvl w:val="0"/>
              <w:rPr>
                <w:rFonts w:ascii="Times New Roman" w:hAnsi="Times New Roman" w:cs="Times New Roman"/>
                <w:color w:val="auto"/>
                <w:sz w:val="22"/>
                <w:szCs w:val="22"/>
              </w:rPr>
            </w:pPr>
            <w:r w:rsidRPr="001C4FBA">
              <w:rPr>
                <w:rFonts w:ascii="Times New Roman" w:hAnsi="Times New Roman" w:cs="Times New Roman"/>
                <w:color w:val="auto"/>
                <w:sz w:val="22"/>
                <w:szCs w:val="22"/>
              </w:rPr>
              <w:t>32</w:t>
            </w:r>
            <w:r w:rsidR="008A67B3">
              <w:rPr>
                <w:rFonts w:ascii="Times New Roman" w:hAnsi="Times New Roman" w:cs="Times New Roman"/>
                <w:color w:val="auto"/>
                <w:sz w:val="22"/>
                <w:szCs w:val="22"/>
              </w:rPr>
              <w:t>.</w:t>
            </w:r>
            <w:r w:rsidRPr="001C4FBA">
              <w:rPr>
                <w:rFonts w:ascii="Times New Roman" w:hAnsi="Times New Roman" w:cs="Times New Roman"/>
                <w:color w:val="auto"/>
                <w:sz w:val="22"/>
                <w:szCs w:val="22"/>
              </w:rPr>
              <w:t>9%</w:t>
            </w:r>
          </w:p>
        </w:tc>
        <w:tc>
          <w:tcPr>
            <w:tcW w:w="2393" w:type="dxa"/>
            <w:vAlign w:val="center"/>
          </w:tcPr>
          <w:p w:rsidR="007F2B3B" w:rsidRPr="001C4FBA" w:rsidRDefault="007F2B3B" w:rsidP="00E15A72">
            <w:pPr>
              <w:pStyle w:val="1"/>
              <w:spacing w:before="0" w:after="0" w:line="360" w:lineRule="auto"/>
              <w:jc w:val="center"/>
              <w:outlineLvl w:val="0"/>
              <w:rPr>
                <w:rFonts w:ascii="Times New Roman" w:hAnsi="Times New Roman" w:cs="Times New Roman"/>
                <w:color w:val="auto"/>
                <w:sz w:val="22"/>
                <w:szCs w:val="22"/>
              </w:rPr>
            </w:pPr>
            <w:r w:rsidRPr="001C4FBA">
              <w:rPr>
                <w:rFonts w:ascii="Times New Roman" w:hAnsi="Times New Roman" w:cs="Times New Roman"/>
                <w:color w:val="auto"/>
                <w:sz w:val="22"/>
                <w:szCs w:val="22"/>
              </w:rPr>
              <w:t>42</w:t>
            </w:r>
            <w:r w:rsidR="008A67B3">
              <w:rPr>
                <w:rFonts w:ascii="Times New Roman" w:hAnsi="Times New Roman" w:cs="Times New Roman"/>
                <w:color w:val="auto"/>
                <w:sz w:val="22"/>
                <w:szCs w:val="22"/>
              </w:rPr>
              <w:t>.</w:t>
            </w:r>
            <w:r w:rsidRPr="001C4FBA">
              <w:rPr>
                <w:rFonts w:ascii="Times New Roman" w:hAnsi="Times New Roman" w:cs="Times New Roman"/>
                <w:color w:val="auto"/>
                <w:sz w:val="22"/>
                <w:szCs w:val="22"/>
              </w:rPr>
              <w:t>5%</w:t>
            </w:r>
          </w:p>
        </w:tc>
      </w:tr>
      <w:tr w:rsidR="007F2B3B" w:rsidRPr="001C4FBA" w:rsidTr="00E15A72">
        <w:tc>
          <w:tcPr>
            <w:tcW w:w="2392" w:type="dxa"/>
            <w:vAlign w:val="center"/>
          </w:tcPr>
          <w:p w:rsidR="007F2B3B" w:rsidRPr="001C4FBA" w:rsidRDefault="007F2B3B" w:rsidP="00E15A72">
            <w:pPr>
              <w:pStyle w:val="1"/>
              <w:spacing w:before="0" w:after="0" w:line="360" w:lineRule="auto"/>
              <w:jc w:val="center"/>
              <w:outlineLvl w:val="0"/>
              <w:rPr>
                <w:rFonts w:ascii="Times New Roman" w:hAnsi="Times New Roman" w:cs="Times New Roman"/>
                <w:color w:val="auto"/>
                <w:sz w:val="22"/>
                <w:szCs w:val="22"/>
              </w:rPr>
            </w:pPr>
            <w:r w:rsidRPr="001C4FBA">
              <w:rPr>
                <w:rFonts w:ascii="Times New Roman" w:hAnsi="Times New Roman" w:cs="Times New Roman"/>
                <w:color w:val="auto"/>
                <w:sz w:val="22"/>
                <w:szCs w:val="22"/>
              </w:rPr>
              <w:t>BB</w:t>
            </w:r>
          </w:p>
        </w:tc>
        <w:tc>
          <w:tcPr>
            <w:tcW w:w="2393" w:type="dxa"/>
            <w:vAlign w:val="center"/>
          </w:tcPr>
          <w:p w:rsidR="007F2B3B" w:rsidRPr="001C4FBA" w:rsidRDefault="007F2B3B" w:rsidP="00E15A72">
            <w:pPr>
              <w:pStyle w:val="1"/>
              <w:spacing w:before="0" w:after="0" w:line="360" w:lineRule="auto"/>
              <w:jc w:val="center"/>
              <w:outlineLvl w:val="0"/>
              <w:rPr>
                <w:rFonts w:ascii="Times New Roman" w:hAnsi="Times New Roman" w:cs="Times New Roman"/>
                <w:color w:val="auto"/>
                <w:sz w:val="22"/>
                <w:szCs w:val="22"/>
              </w:rPr>
            </w:pPr>
            <w:r w:rsidRPr="001C4FBA">
              <w:rPr>
                <w:rFonts w:ascii="Times New Roman" w:hAnsi="Times New Roman" w:cs="Times New Roman"/>
                <w:color w:val="auto"/>
                <w:sz w:val="22"/>
                <w:szCs w:val="22"/>
              </w:rPr>
              <w:t>27</w:t>
            </w:r>
            <w:r w:rsidR="008A67B3">
              <w:rPr>
                <w:rFonts w:ascii="Times New Roman" w:hAnsi="Times New Roman" w:cs="Times New Roman"/>
                <w:color w:val="auto"/>
                <w:sz w:val="22"/>
                <w:szCs w:val="22"/>
              </w:rPr>
              <w:t>.</w:t>
            </w:r>
            <w:r w:rsidRPr="001C4FBA">
              <w:rPr>
                <w:rFonts w:ascii="Times New Roman" w:hAnsi="Times New Roman" w:cs="Times New Roman"/>
                <w:color w:val="auto"/>
                <w:sz w:val="22"/>
                <w:szCs w:val="22"/>
              </w:rPr>
              <w:t>1%</w:t>
            </w:r>
          </w:p>
        </w:tc>
        <w:tc>
          <w:tcPr>
            <w:tcW w:w="2393" w:type="dxa"/>
            <w:vAlign w:val="center"/>
          </w:tcPr>
          <w:p w:rsidR="007F2B3B" w:rsidRPr="001C4FBA" w:rsidRDefault="007F2B3B" w:rsidP="00E15A72">
            <w:pPr>
              <w:pStyle w:val="1"/>
              <w:spacing w:before="0" w:after="0" w:line="360" w:lineRule="auto"/>
              <w:jc w:val="center"/>
              <w:outlineLvl w:val="0"/>
              <w:rPr>
                <w:rFonts w:ascii="Times New Roman" w:hAnsi="Times New Roman" w:cs="Times New Roman"/>
                <w:color w:val="auto"/>
                <w:sz w:val="22"/>
                <w:szCs w:val="22"/>
              </w:rPr>
            </w:pPr>
            <w:r w:rsidRPr="001C4FBA">
              <w:rPr>
                <w:rFonts w:ascii="Times New Roman" w:hAnsi="Times New Roman" w:cs="Times New Roman"/>
                <w:color w:val="auto"/>
                <w:sz w:val="22"/>
                <w:szCs w:val="22"/>
              </w:rPr>
              <w:t>51</w:t>
            </w:r>
            <w:r w:rsidR="008A67B3">
              <w:rPr>
                <w:rFonts w:ascii="Times New Roman" w:hAnsi="Times New Roman" w:cs="Times New Roman"/>
                <w:color w:val="auto"/>
                <w:sz w:val="22"/>
                <w:szCs w:val="22"/>
              </w:rPr>
              <w:t>.</w:t>
            </w:r>
            <w:r w:rsidRPr="001C4FBA">
              <w:rPr>
                <w:rFonts w:ascii="Times New Roman" w:hAnsi="Times New Roman" w:cs="Times New Roman"/>
                <w:color w:val="auto"/>
                <w:sz w:val="22"/>
                <w:szCs w:val="22"/>
              </w:rPr>
              <w:t>4%</w:t>
            </w:r>
          </w:p>
        </w:tc>
        <w:tc>
          <w:tcPr>
            <w:tcW w:w="2393" w:type="dxa"/>
            <w:vAlign w:val="center"/>
          </w:tcPr>
          <w:p w:rsidR="007F2B3B" w:rsidRPr="001C4FBA" w:rsidRDefault="007F2B3B" w:rsidP="00E15A72">
            <w:pPr>
              <w:pStyle w:val="1"/>
              <w:spacing w:before="0" w:after="0" w:line="360" w:lineRule="auto"/>
              <w:jc w:val="center"/>
              <w:outlineLvl w:val="0"/>
              <w:rPr>
                <w:rFonts w:ascii="Times New Roman" w:hAnsi="Times New Roman" w:cs="Times New Roman"/>
                <w:color w:val="auto"/>
                <w:sz w:val="22"/>
                <w:szCs w:val="22"/>
              </w:rPr>
            </w:pPr>
            <w:r w:rsidRPr="001C4FBA">
              <w:rPr>
                <w:rFonts w:ascii="Times New Roman" w:hAnsi="Times New Roman" w:cs="Times New Roman"/>
                <w:color w:val="auto"/>
                <w:sz w:val="22"/>
                <w:szCs w:val="22"/>
              </w:rPr>
              <w:t>35</w:t>
            </w:r>
            <w:r w:rsidR="008A67B3">
              <w:rPr>
                <w:rFonts w:ascii="Times New Roman" w:hAnsi="Times New Roman" w:cs="Times New Roman"/>
                <w:color w:val="auto"/>
                <w:sz w:val="22"/>
                <w:szCs w:val="22"/>
              </w:rPr>
              <w:t>.</w:t>
            </w:r>
            <w:r w:rsidRPr="001C4FBA">
              <w:rPr>
                <w:rFonts w:ascii="Times New Roman" w:hAnsi="Times New Roman" w:cs="Times New Roman"/>
                <w:color w:val="auto"/>
                <w:sz w:val="22"/>
                <w:szCs w:val="22"/>
              </w:rPr>
              <w:t>0%</w:t>
            </w:r>
          </w:p>
        </w:tc>
      </w:tr>
    </w:tbl>
    <w:p w:rsidR="00A26EFB" w:rsidRPr="00A26EFB" w:rsidRDefault="00A26EFB" w:rsidP="00A26EFB">
      <w:pPr>
        <w:pStyle w:val="1"/>
        <w:pBdr>
          <w:bottom w:val="single" w:sz="6" w:space="8" w:color="F53A6A"/>
        </w:pBdr>
        <w:shd w:val="clear" w:color="auto" w:fill="FFFFFF"/>
        <w:spacing w:after="0" w:line="360" w:lineRule="auto"/>
        <w:ind w:firstLine="708"/>
        <w:jc w:val="both"/>
        <w:rPr>
          <w:rFonts w:ascii="Times New Roman" w:hAnsi="Times New Roman" w:cs="Times New Roman"/>
          <w:color w:val="auto"/>
          <w:sz w:val="28"/>
          <w:szCs w:val="28"/>
          <w:lang w:val="en-US"/>
        </w:rPr>
      </w:pPr>
      <w:r w:rsidRPr="00A26EFB">
        <w:rPr>
          <w:rFonts w:ascii="Times New Roman" w:hAnsi="Times New Roman" w:cs="Times New Roman"/>
          <w:color w:val="auto"/>
          <w:sz w:val="28"/>
          <w:szCs w:val="28"/>
          <w:lang w:val="en-US"/>
        </w:rPr>
        <w:t xml:space="preserve">Thus, the unfavorable allele B was recorded in 77.5% of cases in patients with isolated CP, and when joining </w:t>
      </w:r>
      <w:r w:rsidR="008A67B3">
        <w:rPr>
          <w:rFonts w:ascii="Times New Roman" w:hAnsi="Times New Roman" w:cs="Times New Roman"/>
          <w:color w:val="auto"/>
          <w:sz w:val="28"/>
          <w:szCs w:val="28"/>
          <w:lang w:val="en-US"/>
        </w:rPr>
        <w:t>HT</w:t>
      </w:r>
      <w:r w:rsidRPr="00A26EFB">
        <w:rPr>
          <w:rFonts w:ascii="Times New Roman" w:hAnsi="Times New Roman" w:cs="Times New Roman"/>
          <w:color w:val="auto"/>
          <w:sz w:val="28"/>
          <w:szCs w:val="28"/>
          <w:lang w:val="en-US"/>
        </w:rPr>
        <w:t xml:space="preserve">, the number of such patients increased to 84.3%. In practically healthy individuals, the frequency of registration of allele B corresponded to 75.7%. This indicator almost corresponded to the group of persons with isolated </w:t>
      </w:r>
      <w:proofErr w:type="gramStart"/>
      <w:r w:rsidRPr="00A26EFB">
        <w:rPr>
          <w:rFonts w:ascii="Times New Roman" w:hAnsi="Times New Roman" w:cs="Times New Roman"/>
          <w:color w:val="auto"/>
          <w:sz w:val="28"/>
          <w:szCs w:val="28"/>
          <w:lang w:val="en-US"/>
        </w:rPr>
        <w:t>CP,</w:t>
      </w:r>
      <w:proofErr w:type="gramEnd"/>
      <w:r w:rsidRPr="00A26EFB">
        <w:rPr>
          <w:rFonts w:ascii="Times New Roman" w:hAnsi="Times New Roman" w:cs="Times New Roman"/>
          <w:color w:val="auto"/>
          <w:sz w:val="28"/>
          <w:szCs w:val="28"/>
          <w:lang w:val="en-US"/>
        </w:rPr>
        <w:t xml:space="preserve"> however, there were 1.7 times more patients with the pathological BB genotype among patients. At the same time, not only the total expression of individuals with the pathological allele B (84.3%) prevailed in the main group of patients, but also the “contribution” of the homozygous genotype BB</w:t>
      </w:r>
      <w:r w:rsidR="008A67B3">
        <w:rPr>
          <w:rFonts w:ascii="Times New Roman" w:hAnsi="Times New Roman" w:cs="Times New Roman"/>
          <w:color w:val="auto"/>
          <w:sz w:val="28"/>
          <w:szCs w:val="28"/>
          <w:lang w:val="en-US"/>
        </w:rPr>
        <w:t xml:space="preserve"> — </w:t>
      </w:r>
      <w:r w:rsidRPr="00A26EFB">
        <w:rPr>
          <w:rFonts w:ascii="Times New Roman" w:hAnsi="Times New Roman" w:cs="Times New Roman"/>
          <w:color w:val="auto"/>
          <w:sz w:val="28"/>
          <w:szCs w:val="28"/>
          <w:lang w:val="en-US"/>
        </w:rPr>
        <w:t xml:space="preserve">51.4% versus 27.1% in the control. Changes in the polymorphism of the VDR gene, which influenced the frequency of lesions of the </w:t>
      </w:r>
      <w:proofErr w:type="spellStart"/>
      <w:r w:rsidRPr="00A26EFB">
        <w:rPr>
          <w:rFonts w:ascii="Times New Roman" w:hAnsi="Times New Roman" w:cs="Times New Roman"/>
          <w:color w:val="auto"/>
          <w:sz w:val="28"/>
          <w:szCs w:val="28"/>
          <w:lang w:val="en-US"/>
        </w:rPr>
        <w:t>osteo</w:t>
      </w:r>
      <w:proofErr w:type="spellEnd"/>
      <w:r w:rsidRPr="00A26EFB">
        <w:rPr>
          <w:rFonts w:ascii="Times New Roman" w:hAnsi="Times New Roman" w:cs="Times New Roman"/>
          <w:color w:val="auto"/>
          <w:sz w:val="28"/>
          <w:szCs w:val="28"/>
          <w:lang w:val="en-US"/>
        </w:rPr>
        <w:t xml:space="preserve">-articular system (CCP, </w:t>
      </w:r>
      <w:r w:rsidRPr="00A26EFB">
        <w:rPr>
          <w:rFonts w:ascii="Times New Roman" w:hAnsi="Times New Roman" w:cs="Times New Roman"/>
          <w:color w:val="auto"/>
          <w:sz w:val="28"/>
          <w:szCs w:val="28"/>
        </w:rPr>
        <w:t>χ</w:t>
      </w:r>
      <w:r w:rsidR="008A67B3">
        <w:rPr>
          <w:rFonts w:ascii="Times New Roman" w:hAnsi="Times New Roman" w:cs="Times New Roman"/>
          <w:color w:val="auto"/>
          <w:sz w:val="28"/>
          <w:szCs w:val="28"/>
          <w:lang w:val="en-US"/>
        </w:rPr>
        <w:t>2 = 20.81, p</w:t>
      </w:r>
      <w:r w:rsidRPr="00A26EFB">
        <w:rPr>
          <w:rFonts w:ascii="Times New Roman" w:hAnsi="Times New Roman" w:cs="Times New Roman"/>
          <w:color w:val="auto"/>
          <w:sz w:val="28"/>
          <w:szCs w:val="28"/>
          <w:lang w:val="en-US"/>
        </w:rPr>
        <w:t xml:space="preserve">&lt;0.01) and had </w:t>
      </w:r>
      <w:r w:rsidRPr="00A26EFB">
        <w:rPr>
          <w:rFonts w:ascii="Times New Roman" w:hAnsi="Times New Roman" w:cs="Times New Roman"/>
          <w:color w:val="auto"/>
          <w:sz w:val="28"/>
          <w:szCs w:val="28"/>
          <w:lang w:val="en-US"/>
        </w:rPr>
        <w:lastRenderedPageBreak/>
        <w:t xml:space="preserve">a statistically significant dependence in the distribution of alleles between groups (CCP, </w:t>
      </w:r>
      <w:r w:rsidRPr="00A26EFB">
        <w:rPr>
          <w:rFonts w:ascii="Times New Roman" w:hAnsi="Times New Roman" w:cs="Times New Roman"/>
          <w:color w:val="auto"/>
          <w:sz w:val="28"/>
          <w:szCs w:val="28"/>
        </w:rPr>
        <w:t>χ</w:t>
      </w:r>
      <w:r w:rsidR="008A67B3">
        <w:rPr>
          <w:rFonts w:ascii="Times New Roman" w:hAnsi="Times New Roman" w:cs="Times New Roman"/>
          <w:color w:val="auto"/>
          <w:sz w:val="28"/>
          <w:szCs w:val="28"/>
          <w:lang w:val="en-US"/>
        </w:rPr>
        <w:t>2 = 30.08, p</w:t>
      </w:r>
      <w:r w:rsidRPr="00A26EFB">
        <w:rPr>
          <w:rFonts w:ascii="Times New Roman" w:hAnsi="Times New Roman" w:cs="Times New Roman"/>
          <w:color w:val="auto"/>
          <w:sz w:val="28"/>
          <w:szCs w:val="28"/>
          <w:lang w:val="en-US"/>
        </w:rPr>
        <w:t>&lt;0.01).</w:t>
      </w:r>
    </w:p>
    <w:p w:rsidR="00A26EFB" w:rsidRDefault="00A26EFB" w:rsidP="00A26EFB">
      <w:pPr>
        <w:pStyle w:val="1"/>
        <w:pBdr>
          <w:bottom w:val="single" w:sz="6" w:space="8" w:color="F53A6A"/>
        </w:pBdr>
        <w:shd w:val="clear" w:color="auto" w:fill="FFFFFF"/>
        <w:spacing w:before="0" w:after="0" w:line="360" w:lineRule="auto"/>
        <w:ind w:firstLine="708"/>
        <w:jc w:val="both"/>
        <w:rPr>
          <w:rFonts w:ascii="Times New Roman" w:hAnsi="Times New Roman" w:cs="Times New Roman"/>
          <w:color w:val="auto"/>
          <w:sz w:val="28"/>
          <w:szCs w:val="28"/>
          <w:lang w:val="en-US"/>
        </w:rPr>
      </w:pPr>
      <w:r w:rsidRPr="00A26EFB">
        <w:rPr>
          <w:rFonts w:ascii="Times New Roman" w:hAnsi="Times New Roman" w:cs="Times New Roman"/>
          <w:color w:val="auto"/>
          <w:sz w:val="28"/>
          <w:szCs w:val="28"/>
          <w:lang w:val="en-US"/>
        </w:rPr>
        <w:t>The distribution of the genotype of the VDR gene, taking into account osteoporotic changes in bone tissue in the main group of individuals, corresponded to the following indicators: bb</w:t>
      </w:r>
      <w:r w:rsidR="008A67B3">
        <w:rPr>
          <w:rFonts w:ascii="Times New Roman" w:hAnsi="Times New Roman" w:cs="Times New Roman"/>
          <w:color w:val="auto"/>
          <w:sz w:val="28"/>
          <w:szCs w:val="28"/>
          <w:lang w:val="en-US"/>
        </w:rPr>
        <w:t xml:space="preserve"> — </w:t>
      </w:r>
      <w:r w:rsidRPr="00A26EFB">
        <w:rPr>
          <w:rFonts w:ascii="Times New Roman" w:hAnsi="Times New Roman" w:cs="Times New Roman"/>
          <w:color w:val="auto"/>
          <w:sz w:val="28"/>
          <w:szCs w:val="28"/>
          <w:lang w:val="en-US"/>
        </w:rPr>
        <w:t>2 patients with osteopenia had the genotype; Bb genotype</w:t>
      </w:r>
      <w:r w:rsidR="008A67B3">
        <w:rPr>
          <w:rFonts w:ascii="Times New Roman" w:hAnsi="Times New Roman" w:cs="Times New Roman"/>
          <w:color w:val="auto"/>
          <w:sz w:val="28"/>
          <w:szCs w:val="28"/>
          <w:lang w:val="en-US"/>
        </w:rPr>
        <w:t xml:space="preserve"> — </w:t>
      </w:r>
      <w:r w:rsidRPr="00A26EFB">
        <w:rPr>
          <w:rFonts w:ascii="Times New Roman" w:hAnsi="Times New Roman" w:cs="Times New Roman"/>
          <w:color w:val="auto"/>
          <w:sz w:val="28"/>
          <w:szCs w:val="28"/>
          <w:lang w:val="en-US"/>
        </w:rPr>
        <w:t>4 with osteoporosis and 3</w:t>
      </w:r>
      <w:r w:rsidR="008A67B3">
        <w:rPr>
          <w:rFonts w:ascii="Times New Roman" w:hAnsi="Times New Roman" w:cs="Times New Roman"/>
          <w:color w:val="auto"/>
          <w:sz w:val="28"/>
          <w:szCs w:val="28"/>
          <w:lang w:val="en-US"/>
        </w:rPr>
        <w:t xml:space="preserve"> — </w:t>
      </w:r>
      <w:r w:rsidRPr="00A26EFB">
        <w:rPr>
          <w:rFonts w:ascii="Times New Roman" w:hAnsi="Times New Roman" w:cs="Times New Roman"/>
          <w:color w:val="auto"/>
          <w:sz w:val="28"/>
          <w:szCs w:val="28"/>
          <w:lang w:val="en-US"/>
        </w:rPr>
        <w:t>with osteopenia and the BB genotype</w:t>
      </w:r>
      <w:r w:rsidR="008A67B3">
        <w:rPr>
          <w:rFonts w:ascii="Times New Roman" w:hAnsi="Times New Roman" w:cs="Times New Roman"/>
          <w:color w:val="auto"/>
          <w:sz w:val="28"/>
          <w:szCs w:val="28"/>
          <w:lang w:val="en-US"/>
        </w:rPr>
        <w:t xml:space="preserve"> — </w:t>
      </w:r>
      <w:r w:rsidRPr="00A26EFB">
        <w:rPr>
          <w:rFonts w:ascii="Times New Roman" w:hAnsi="Times New Roman" w:cs="Times New Roman"/>
          <w:color w:val="auto"/>
          <w:sz w:val="28"/>
          <w:szCs w:val="28"/>
          <w:lang w:val="en-US"/>
        </w:rPr>
        <w:t xml:space="preserve">7 and 7, respectively. At the same time, the history of fractures with regard to gene polymorphism was distributed as follows: 5 patients were in the group of individuals with bb-polymorphism, 9 had Bb-genotype and 15 had BB-polymorphism of the VDR gene. The allele B in the polymorphism of the vitamin D receptor gene was registered in 91.3% of cases with a </w:t>
      </w:r>
      <w:proofErr w:type="spellStart"/>
      <w:r w:rsidRPr="00A26EFB">
        <w:rPr>
          <w:rFonts w:ascii="Times New Roman" w:hAnsi="Times New Roman" w:cs="Times New Roman"/>
          <w:color w:val="auto"/>
          <w:sz w:val="28"/>
          <w:szCs w:val="28"/>
          <w:lang w:val="en-US"/>
        </w:rPr>
        <w:t>densitometric</w:t>
      </w:r>
      <w:proofErr w:type="spellEnd"/>
      <w:r w:rsidRPr="00A26EFB">
        <w:rPr>
          <w:rFonts w:ascii="Times New Roman" w:hAnsi="Times New Roman" w:cs="Times New Roman"/>
          <w:color w:val="auto"/>
          <w:sz w:val="28"/>
          <w:szCs w:val="28"/>
          <w:lang w:val="en-US"/>
        </w:rPr>
        <w:t xml:space="preserve"> study (21 patients out of 23), and 79.3% of cases were registered with fractures of such patients (23 out of 29). These numerical ratios confirm the thesis that in young people, the formation of fractures can be influenced not only by a genetic factor, but also by phenotypic components.</w:t>
      </w:r>
    </w:p>
    <w:p w:rsidR="00A26EFB" w:rsidRDefault="00A26EFB" w:rsidP="00A26EFB">
      <w:pPr>
        <w:pStyle w:val="1"/>
        <w:pBdr>
          <w:bottom w:val="single" w:sz="6" w:space="8" w:color="F53A6A"/>
        </w:pBdr>
        <w:shd w:val="clear" w:color="auto" w:fill="FFFFFF"/>
        <w:spacing w:before="0" w:after="0" w:line="360" w:lineRule="auto"/>
        <w:ind w:firstLine="708"/>
        <w:jc w:val="both"/>
        <w:rPr>
          <w:rFonts w:ascii="Times New Roman" w:hAnsi="Times New Roman" w:cs="Times New Roman"/>
          <w:color w:val="auto"/>
          <w:sz w:val="28"/>
          <w:szCs w:val="28"/>
          <w:lang w:val="en-US"/>
        </w:rPr>
      </w:pPr>
      <w:r w:rsidRPr="00A26EFB">
        <w:rPr>
          <w:rFonts w:ascii="Times New Roman" w:hAnsi="Times New Roman" w:cs="Times New Roman"/>
          <w:color w:val="auto"/>
          <w:sz w:val="28"/>
          <w:szCs w:val="28"/>
          <w:lang w:val="en-US"/>
        </w:rPr>
        <w:t>When comparing these genotypes with the clinical symptoms of the disease, it was found that with an unfavorable BB genotype in the main group of patients, dyspeptic syndrome was expressed, with nausea on an empty stomach (19 people), abdominal distention in the afternoon (38), impaired stool to 2–3 once a day (27), “crashing in the stomach” (29). Thus, the progression of the process was reflected in a shift in the distribution of alleles towards the BB genotype. It should be noted that no relationship was found between genetic polymorphism and the degree of pancreatic excretory insufficiency.</w:t>
      </w:r>
    </w:p>
    <w:p w:rsidR="00FF28C9" w:rsidRPr="00A26EFB" w:rsidRDefault="00A26EFB" w:rsidP="00A26EFB">
      <w:pPr>
        <w:pStyle w:val="1"/>
        <w:pBdr>
          <w:bottom w:val="single" w:sz="6" w:space="8" w:color="F53A6A"/>
        </w:pBdr>
        <w:shd w:val="clear" w:color="auto" w:fill="FFFFFF"/>
        <w:spacing w:before="0" w:after="0" w:line="360" w:lineRule="auto"/>
        <w:ind w:firstLine="708"/>
        <w:jc w:val="both"/>
        <w:rPr>
          <w:rFonts w:ascii="Times New Roman" w:hAnsi="Times New Roman" w:cs="Times New Roman"/>
          <w:color w:val="auto"/>
          <w:sz w:val="28"/>
          <w:szCs w:val="28"/>
          <w:lang w:val="en-US"/>
        </w:rPr>
      </w:pPr>
      <w:r w:rsidRPr="00A26EFB">
        <w:rPr>
          <w:rFonts w:ascii="Times New Roman" w:hAnsi="Times New Roman" w:cs="Times New Roman"/>
          <w:color w:val="auto"/>
          <w:sz w:val="28"/>
          <w:szCs w:val="28"/>
          <w:lang w:val="en-US"/>
        </w:rPr>
        <w:t>Testing the frequencies of genotypes and alleles of the LCT gene in the control group corresponded to the following results: the T / T genotype was recorded in 19.2% (n = 15), the CT genotype in 32.1% (n = 25) and the SS genotype</w:t>
      </w:r>
      <w:r w:rsidR="008A67B3">
        <w:rPr>
          <w:rFonts w:ascii="Times New Roman" w:hAnsi="Times New Roman" w:cs="Times New Roman"/>
          <w:color w:val="auto"/>
          <w:sz w:val="28"/>
          <w:szCs w:val="28"/>
          <w:lang w:val="en-US"/>
        </w:rPr>
        <w:t xml:space="preserve"> — </w:t>
      </w:r>
      <w:r w:rsidRPr="00A26EFB">
        <w:rPr>
          <w:rFonts w:ascii="Times New Roman" w:hAnsi="Times New Roman" w:cs="Times New Roman"/>
          <w:color w:val="auto"/>
          <w:sz w:val="28"/>
          <w:szCs w:val="28"/>
          <w:lang w:val="en-US"/>
        </w:rPr>
        <w:t>48.7 % (n = 38) cases. The comparison group with isolated CP had the following distribution of genotypes (Table 2).</w:t>
      </w:r>
    </w:p>
    <w:p w:rsidR="00E15A72" w:rsidRPr="00A26EFB" w:rsidRDefault="00A26EFB" w:rsidP="00A632B0">
      <w:pPr>
        <w:pStyle w:val="1"/>
        <w:pBdr>
          <w:bottom w:val="single" w:sz="6" w:space="8" w:color="F53A6A"/>
        </w:pBdr>
        <w:shd w:val="clear" w:color="auto" w:fill="FFFFFF"/>
        <w:spacing w:before="0" w:after="0" w:line="360" w:lineRule="auto"/>
        <w:jc w:val="both"/>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Table 2</w:t>
      </w:r>
    </w:p>
    <w:p w:rsidR="00FF28C9" w:rsidRPr="00A26EFB" w:rsidRDefault="00A26EFB" w:rsidP="00A632B0">
      <w:pPr>
        <w:pStyle w:val="1"/>
        <w:pBdr>
          <w:bottom w:val="single" w:sz="6" w:space="8" w:color="F53A6A"/>
        </w:pBdr>
        <w:shd w:val="clear" w:color="auto" w:fill="FFFFFF"/>
        <w:spacing w:before="0" w:after="0" w:line="360" w:lineRule="auto"/>
        <w:jc w:val="both"/>
        <w:rPr>
          <w:rFonts w:ascii="Times New Roman" w:hAnsi="Times New Roman" w:cs="Times New Roman"/>
          <w:color w:val="auto"/>
          <w:sz w:val="22"/>
          <w:szCs w:val="22"/>
          <w:lang w:val="en-US"/>
        </w:rPr>
      </w:pPr>
      <w:r w:rsidRPr="00A26EFB">
        <w:rPr>
          <w:rFonts w:ascii="Times New Roman" w:hAnsi="Times New Roman" w:cs="Times New Roman"/>
          <w:color w:val="auto"/>
          <w:sz w:val="22"/>
          <w:szCs w:val="22"/>
          <w:lang w:val="en-US"/>
        </w:rPr>
        <w:t xml:space="preserve">Frequency of distribution of the genotypes of the LCT gene in patients with CP and </w:t>
      </w:r>
      <w:r>
        <w:rPr>
          <w:rFonts w:ascii="Times New Roman" w:hAnsi="Times New Roman" w:cs="Times New Roman"/>
          <w:color w:val="auto"/>
          <w:sz w:val="22"/>
          <w:szCs w:val="22"/>
          <w:lang w:val="en-US"/>
        </w:rPr>
        <w:t>HT</w:t>
      </w:r>
    </w:p>
    <w:tbl>
      <w:tblPr>
        <w:tblStyle w:val="a4"/>
        <w:tblW w:w="0" w:type="auto"/>
        <w:tblInd w:w="108" w:type="dxa"/>
        <w:tblLook w:val="04A0" w:firstRow="1" w:lastRow="0" w:firstColumn="1" w:lastColumn="0" w:noHBand="0" w:noVBand="1"/>
      </w:tblPr>
      <w:tblGrid>
        <w:gridCol w:w="2284"/>
        <w:gridCol w:w="2393"/>
        <w:gridCol w:w="2393"/>
        <w:gridCol w:w="2286"/>
      </w:tblGrid>
      <w:tr w:rsidR="003176CC" w:rsidRPr="001C4FBA" w:rsidTr="00E15A72">
        <w:tc>
          <w:tcPr>
            <w:tcW w:w="2284" w:type="dxa"/>
            <w:vAlign w:val="center"/>
          </w:tcPr>
          <w:p w:rsidR="003176CC" w:rsidRPr="001C4FBA" w:rsidRDefault="00A26EFB" w:rsidP="00E15A72">
            <w:pPr>
              <w:pStyle w:val="1"/>
              <w:spacing w:before="0" w:after="0" w:line="360" w:lineRule="auto"/>
              <w:jc w:val="center"/>
              <w:outlineLvl w:val="0"/>
              <w:rPr>
                <w:rFonts w:ascii="Times New Roman" w:hAnsi="Times New Roman" w:cs="Times New Roman"/>
                <w:color w:val="auto"/>
                <w:sz w:val="22"/>
                <w:szCs w:val="22"/>
              </w:rPr>
            </w:pPr>
            <w:r w:rsidRPr="00A26EFB">
              <w:rPr>
                <w:rFonts w:ascii="Times New Roman" w:hAnsi="Times New Roman" w:cs="Times New Roman"/>
                <w:color w:val="auto"/>
                <w:sz w:val="22"/>
                <w:szCs w:val="22"/>
              </w:rPr>
              <w:t xml:space="preserve">LCT </w:t>
            </w:r>
            <w:proofErr w:type="spellStart"/>
            <w:r w:rsidRPr="00A26EFB">
              <w:rPr>
                <w:rFonts w:ascii="Times New Roman" w:hAnsi="Times New Roman" w:cs="Times New Roman"/>
                <w:color w:val="auto"/>
                <w:sz w:val="22"/>
                <w:szCs w:val="22"/>
              </w:rPr>
              <w:t>gene</w:t>
            </w:r>
            <w:proofErr w:type="spellEnd"/>
            <w:r w:rsidRPr="00A26EFB">
              <w:rPr>
                <w:rFonts w:ascii="Times New Roman" w:hAnsi="Times New Roman" w:cs="Times New Roman"/>
                <w:color w:val="auto"/>
                <w:sz w:val="22"/>
                <w:szCs w:val="22"/>
              </w:rPr>
              <w:t xml:space="preserve"> </w:t>
            </w:r>
            <w:proofErr w:type="spellStart"/>
            <w:r w:rsidRPr="00A26EFB">
              <w:rPr>
                <w:rFonts w:ascii="Times New Roman" w:hAnsi="Times New Roman" w:cs="Times New Roman"/>
                <w:color w:val="auto"/>
                <w:sz w:val="22"/>
                <w:szCs w:val="22"/>
              </w:rPr>
              <w:lastRenderedPageBreak/>
              <w:t>polymorphism</w:t>
            </w:r>
            <w:proofErr w:type="spellEnd"/>
            <w:r w:rsidRPr="00A26EFB">
              <w:rPr>
                <w:rFonts w:ascii="Times New Roman" w:hAnsi="Times New Roman" w:cs="Times New Roman"/>
                <w:color w:val="auto"/>
                <w:sz w:val="22"/>
                <w:szCs w:val="22"/>
              </w:rPr>
              <w:t xml:space="preserve"> </w:t>
            </w:r>
            <w:proofErr w:type="spellStart"/>
            <w:r w:rsidRPr="00A26EFB">
              <w:rPr>
                <w:rFonts w:ascii="Times New Roman" w:hAnsi="Times New Roman" w:cs="Times New Roman"/>
                <w:color w:val="auto"/>
                <w:sz w:val="22"/>
                <w:szCs w:val="22"/>
              </w:rPr>
              <w:t>type</w:t>
            </w:r>
            <w:proofErr w:type="spellEnd"/>
          </w:p>
        </w:tc>
        <w:tc>
          <w:tcPr>
            <w:tcW w:w="2393" w:type="dxa"/>
            <w:vAlign w:val="center"/>
          </w:tcPr>
          <w:p w:rsidR="003176CC" w:rsidRPr="001C4FBA" w:rsidRDefault="003176CC" w:rsidP="00E15A72">
            <w:pPr>
              <w:pStyle w:val="1"/>
              <w:spacing w:before="0" w:after="0" w:line="360" w:lineRule="auto"/>
              <w:jc w:val="center"/>
              <w:outlineLvl w:val="0"/>
              <w:rPr>
                <w:rFonts w:ascii="Times New Roman" w:hAnsi="Times New Roman" w:cs="Times New Roman"/>
                <w:color w:val="auto"/>
                <w:sz w:val="22"/>
                <w:szCs w:val="22"/>
              </w:rPr>
            </w:pPr>
          </w:p>
          <w:p w:rsidR="003176CC" w:rsidRPr="001C4FBA" w:rsidRDefault="003176CC" w:rsidP="00E15A72">
            <w:pPr>
              <w:pStyle w:val="1"/>
              <w:spacing w:before="0" w:after="0" w:line="360" w:lineRule="auto"/>
              <w:jc w:val="center"/>
              <w:outlineLvl w:val="0"/>
              <w:rPr>
                <w:rFonts w:ascii="Times New Roman" w:hAnsi="Times New Roman" w:cs="Times New Roman"/>
                <w:color w:val="auto"/>
                <w:sz w:val="22"/>
                <w:szCs w:val="22"/>
              </w:rPr>
            </w:pPr>
            <w:r w:rsidRPr="001C4FBA">
              <w:rPr>
                <w:rFonts w:ascii="Times New Roman" w:hAnsi="Times New Roman" w:cs="Times New Roman"/>
                <w:color w:val="auto"/>
                <w:sz w:val="22"/>
                <w:szCs w:val="22"/>
              </w:rPr>
              <w:lastRenderedPageBreak/>
              <w:t>СС</w:t>
            </w:r>
          </w:p>
        </w:tc>
        <w:tc>
          <w:tcPr>
            <w:tcW w:w="2393" w:type="dxa"/>
            <w:vAlign w:val="center"/>
          </w:tcPr>
          <w:p w:rsidR="003176CC" w:rsidRPr="001C4FBA" w:rsidRDefault="003176CC" w:rsidP="00E15A72">
            <w:pPr>
              <w:pStyle w:val="1"/>
              <w:spacing w:before="0" w:after="0" w:line="360" w:lineRule="auto"/>
              <w:jc w:val="center"/>
              <w:outlineLvl w:val="0"/>
              <w:rPr>
                <w:rFonts w:ascii="Times New Roman" w:hAnsi="Times New Roman" w:cs="Times New Roman"/>
                <w:color w:val="auto"/>
                <w:sz w:val="22"/>
                <w:szCs w:val="22"/>
              </w:rPr>
            </w:pPr>
          </w:p>
          <w:p w:rsidR="003176CC" w:rsidRPr="001C4FBA" w:rsidRDefault="003176CC" w:rsidP="00E15A72">
            <w:pPr>
              <w:pStyle w:val="1"/>
              <w:spacing w:before="0" w:after="0" w:line="360" w:lineRule="auto"/>
              <w:jc w:val="center"/>
              <w:outlineLvl w:val="0"/>
              <w:rPr>
                <w:rFonts w:ascii="Times New Roman" w:hAnsi="Times New Roman" w:cs="Times New Roman"/>
                <w:color w:val="auto"/>
                <w:sz w:val="22"/>
                <w:szCs w:val="22"/>
              </w:rPr>
            </w:pPr>
            <w:proofErr w:type="gramStart"/>
            <w:r w:rsidRPr="001C4FBA">
              <w:rPr>
                <w:rFonts w:ascii="Times New Roman" w:hAnsi="Times New Roman" w:cs="Times New Roman"/>
                <w:color w:val="auto"/>
                <w:sz w:val="22"/>
                <w:szCs w:val="22"/>
              </w:rPr>
              <w:lastRenderedPageBreak/>
              <w:t>СТ</w:t>
            </w:r>
            <w:proofErr w:type="gramEnd"/>
          </w:p>
        </w:tc>
        <w:tc>
          <w:tcPr>
            <w:tcW w:w="2286" w:type="dxa"/>
            <w:vAlign w:val="center"/>
          </w:tcPr>
          <w:p w:rsidR="003176CC" w:rsidRPr="001C4FBA" w:rsidRDefault="003176CC" w:rsidP="00E15A72">
            <w:pPr>
              <w:pStyle w:val="1"/>
              <w:spacing w:before="0" w:after="0" w:line="360" w:lineRule="auto"/>
              <w:jc w:val="center"/>
              <w:outlineLvl w:val="0"/>
              <w:rPr>
                <w:rFonts w:ascii="Times New Roman" w:hAnsi="Times New Roman" w:cs="Times New Roman"/>
                <w:color w:val="auto"/>
                <w:sz w:val="22"/>
                <w:szCs w:val="22"/>
              </w:rPr>
            </w:pPr>
          </w:p>
          <w:p w:rsidR="003176CC" w:rsidRPr="001C4FBA" w:rsidRDefault="003176CC" w:rsidP="00E15A72">
            <w:pPr>
              <w:pStyle w:val="1"/>
              <w:spacing w:before="0" w:after="0" w:line="360" w:lineRule="auto"/>
              <w:jc w:val="center"/>
              <w:outlineLvl w:val="0"/>
              <w:rPr>
                <w:rFonts w:ascii="Times New Roman" w:hAnsi="Times New Roman" w:cs="Times New Roman"/>
                <w:color w:val="auto"/>
                <w:sz w:val="22"/>
                <w:szCs w:val="22"/>
              </w:rPr>
            </w:pPr>
            <w:proofErr w:type="gramStart"/>
            <w:r w:rsidRPr="001C4FBA">
              <w:rPr>
                <w:rFonts w:ascii="Times New Roman" w:hAnsi="Times New Roman" w:cs="Times New Roman"/>
                <w:color w:val="auto"/>
                <w:sz w:val="22"/>
                <w:szCs w:val="22"/>
              </w:rPr>
              <w:lastRenderedPageBreak/>
              <w:t>ТТ</w:t>
            </w:r>
            <w:proofErr w:type="gramEnd"/>
          </w:p>
        </w:tc>
      </w:tr>
      <w:tr w:rsidR="003176CC" w:rsidRPr="001C4FBA" w:rsidTr="00E15A72">
        <w:tc>
          <w:tcPr>
            <w:tcW w:w="2284" w:type="dxa"/>
            <w:vAlign w:val="center"/>
          </w:tcPr>
          <w:p w:rsidR="003176CC" w:rsidRPr="00A26EFB" w:rsidRDefault="00A26EFB" w:rsidP="00E15A72">
            <w:pPr>
              <w:pStyle w:val="1"/>
              <w:spacing w:before="0" w:after="0" w:line="360" w:lineRule="auto"/>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lastRenderedPageBreak/>
              <w:t>Control group</w:t>
            </w:r>
          </w:p>
        </w:tc>
        <w:tc>
          <w:tcPr>
            <w:tcW w:w="2393" w:type="dxa"/>
            <w:vAlign w:val="center"/>
          </w:tcPr>
          <w:p w:rsidR="005F5DE1" w:rsidRPr="001C4FBA" w:rsidRDefault="005F5DE1" w:rsidP="00E15A72">
            <w:pPr>
              <w:pStyle w:val="1"/>
              <w:spacing w:before="0" w:after="0" w:line="360" w:lineRule="auto"/>
              <w:jc w:val="center"/>
              <w:outlineLvl w:val="0"/>
              <w:rPr>
                <w:rFonts w:ascii="Times New Roman" w:hAnsi="Times New Roman" w:cs="Times New Roman"/>
                <w:color w:val="auto"/>
                <w:sz w:val="22"/>
                <w:szCs w:val="22"/>
              </w:rPr>
            </w:pPr>
          </w:p>
          <w:p w:rsidR="003176CC" w:rsidRPr="001C4FBA" w:rsidRDefault="003176CC" w:rsidP="00E15A72">
            <w:pPr>
              <w:pStyle w:val="1"/>
              <w:spacing w:before="0" w:after="0" w:line="360" w:lineRule="auto"/>
              <w:jc w:val="center"/>
              <w:outlineLvl w:val="0"/>
              <w:rPr>
                <w:rFonts w:ascii="Times New Roman" w:hAnsi="Times New Roman" w:cs="Times New Roman"/>
                <w:color w:val="auto"/>
                <w:sz w:val="22"/>
                <w:szCs w:val="22"/>
              </w:rPr>
            </w:pPr>
            <w:r w:rsidRPr="001C4FBA">
              <w:rPr>
                <w:rFonts w:ascii="Times New Roman" w:hAnsi="Times New Roman" w:cs="Times New Roman"/>
                <w:color w:val="auto"/>
                <w:sz w:val="22"/>
                <w:szCs w:val="22"/>
              </w:rPr>
              <w:t>48</w:t>
            </w:r>
            <w:r w:rsidR="008A67B3">
              <w:rPr>
                <w:rFonts w:ascii="Times New Roman" w:hAnsi="Times New Roman" w:cs="Times New Roman"/>
                <w:color w:val="auto"/>
                <w:sz w:val="22"/>
                <w:szCs w:val="22"/>
              </w:rPr>
              <w:t>.</w:t>
            </w:r>
            <w:r w:rsidRPr="001C4FBA">
              <w:rPr>
                <w:rFonts w:ascii="Times New Roman" w:hAnsi="Times New Roman" w:cs="Times New Roman"/>
                <w:color w:val="auto"/>
                <w:sz w:val="22"/>
                <w:szCs w:val="22"/>
              </w:rPr>
              <w:t>7%</w:t>
            </w:r>
            <w:r w:rsidR="00111152" w:rsidRPr="001C4FBA">
              <w:rPr>
                <w:rFonts w:ascii="Times New Roman" w:hAnsi="Times New Roman" w:cs="Times New Roman"/>
                <w:color w:val="auto"/>
                <w:sz w:val="22"/>
                <w:szCs w:val="22"/>
              </w:rPr>
              <w:t xml:space="preserve"> (15)</w:t>
            </w:r>
          </w:p>
        </w:tc>
        <w:tc>
          <w:tcPr>
            <w:tcW w:w="2393" w:type="dxa"/>
            <w:vAlign w:val="center"/>
          </w:tcPr>
          <w:p w:rsidR="005F5DE1" w:rsidRPr="001C4FBA" w:rsidRDefault="005F5DE1" w:rsidP="00E15A72">
            <w:pPr>
              <w:pStyle w:val="1"/>
              <w:spacing w:before="0" w:after="0" w:line="360" w:lineRule="auto"/>
              <w:jc w:val="center"/>
              <w:outlineLvl w:val="0"/>
              <w:rPr>
                <w:rFonts w:ascii="Times New Roman" w:hAnsi="Times New Roman" w:cs="Times New Roman"/>
                <w:color w:val="auto"/>
                <w:sz w:val="22"/>
                <w:szCs w:val="22"/>
              </w:rPr>
            </w:pPr>
          </w:p>
          <w:p w:rsidR="003176CC" w:rsidRPr="001C4FBA" w:rsidRDefault="003176CC" w:rsidP="00E15A72">
            <w:pPr>
              <w:pStyle w:val="1"/>
              <w:spacing w:before="0" w:after="0" w:line="360" w:lineRule="auto"/>
              <w:jc w:val="center"/>
              <w:outlineLvl w:val="0"/>
              <w:rPr>
                <w:rFonts w:ascii="Times New Roman" w:hAnsi="Times New Roman" w:cs="Times New Roman"/>
                <w:color w:val="auto"/>
                <w:sz w:val="22"/>
                <w:szCs w:val="22"/>
              </w:rPr>
            </w:pPr>
            <w:r w:rsidRPr="001C4FBA">
              <w:rPr>
                <w:rFonts w:ascii="Times New Roman" w:hAnsi="Times New Roman" w:cs="Times New Roman"/>
                <w:color w:val="auto"/>
                <w:sz w:val="22"/>
                <w:szCs w:val="22"/>
              </w:rPr>
              <w:t>32</w:t>
            </w:r>
            <w:r w:rsidR="008A67B3">
              <w:rPr>
                <w:rFonts w:ascii="Times New Roman" w:hAnsi="Times New Roman" w:cs="Times New Roman"/>
                <w:color w:val="auto"/>
                <w:sz w:val="22"/>
                <w:szCs w:val="22"/>
              </w:rPr>
              <w:t>.</w:t>
            </w:r>
            <w:r w:rsidRPr="001C4FBA">
              <w:rPr>
                <w:rFonts w:ascii="Times New Roman" w:hAnsi="Times New Roman" w:cs="Times New Roman"/>
                <w:color w:val="auto"/>
                <w:sz w:val="22"/>
                <w:szCs w:val="22"/>
              </w:rPr>
              <w:t>1%</w:t>
            </w:r>
            <w:r w:rsidR="00111152" w:rsidRPr="001C4FBA">
              <w:rPr>
                <w:rFonts w:ascii="Times New Roman" w:hAnsi="Times New Roman" w:cs="Times New Roman"/>
                <w:color w:val="auto"/>
                <w:sz w:val="22"/>
                <w:szCs w:val="22"/>
              </w:rPr>
              <w:t xml:space="preserve"> (25)</w:t>
            </w:r>
          </w:p>
        </w:tc>
        <w:tc>
          <w:tcPr>
            <w:tcW w:w="2286" w:type="dxa"/>
            <w:vAlign w:val="center"/>
          </w:tcPr>
          <w:p w:rsidR="005F5DE1" w:rsidRPr="001C4FBA" w:rsidRDefault="005F5DE1" w:rsidP="00E15A72">
            <w:pPr>
              <w:pStyle w:val="1"/>
              <w:spacing w:before="0" w:after="0" w:line="360" w:lineRule="auto"/>
              <w:jc w:val="center"/>
              <w:outlineLvl w:val="0"/>
              <w:rPr>
                <w:rFonts w:ascii="Times New Roman" w:hAnsi="Times New Roman" w:cs="Times New Roman"/>
                <w:color w:val="auto"/>
                <w:sz w:val="22"/>
                <w:szCs w:val="22"/>
              </w:rPr>
            </w:pPr>
          </w:p>
          <w:p w:rsidR="003176CC" w:rsidRPr="001C4FBA" w:rsidRDefault="003176CC" w:rsidP="00E15A72">
            <w:pPr>
              <w:pStyle w:val="1"/>
              <w:spacing w:before="0" w:after="0" w:line="360" w:lineRule="auto"/>
              <w:jc w:val="center"/>
              <w:outlineLvl w:val="0"/>
              <w:rPr>
                <w:rFonts w:ascii="Times New Roman" w:hAnsi="Times New Roman" w:cs="Times New Roman"/>
                <w:color w:val="auto"/>
                <w:sz w:val="22"/>
                <w:szCs w:val="22"/>
              </w:rPr>
            </w:pPr>
            <w:r w:rsidRPr="001C4FBA">
              <w:rPr>
                <w:rFonts w:ascii="Times New Roman" w:hAnsi="Times New Roman" w:cs="Times New Roman"/>
                <w:color w:val="auto"/>
                <w:sz w:val="22"/>
                <w:szCs w:val="22"/>
              </w:rPr>
              <w:t>19</w:t>
            </w:r>
            <w:r w:rsidR="008A67B3">
              <w:rPr>
                <w:rFonts w:ascii="Times New Roman" w:hAnsi="Times New Roman" w:cs="Times New Roman"/>
                <w:color w:val="auto"/>
                <w:sz w:val="22"/>
                <w:szCs w:val="22"/>
              </w:rPr>
              <w:t>.</w:t>
            </w:r>
            <w:r w:rsidRPr="001C4FBA">
              <w:rPr>
                <w:rFonts w:ascii="Times New Roman" w:hAnsi="Times New Roman" w:cs="Times New Roman"/>
                <w:color w:val="auto"/>
                <w:sz w:val="22"/>
                <w:szCs w:val="22"/>
              </w:rPr>
              <w:t>2</w:t>
            </w:r>
            <w:r w:rsidR="00111152" w:rsidRPr="001C4FBA">
              <w:rPr>
                <w:rFonts w:ascii="Times New Roman" w:hAnsi="Times New Roman" w:cs="Times New Roman"/>
                <w:color w:val="auto"/>
                <w:sz w:val="22"/>
                <w:szCs w:val="22"/>
              </w:rPr>
              <w:t>% (38)</w:t>
            </w:r>
          </w:p>
        </w:tc>
      </w:tr>
      <w:tr w:rsidR="003176CC" w:rsidRPr="001C4FBA" w:rsidTr="00E15A72">
        <w:tc>
          <w:tcPr>
            <w:tcW w:w="2284" w:type="dxa"/>
            <w:vAlign w:val="center"/>
          </w:tcPr>
          <w:p w:rsidR="003176CC" w:rsidRPr="00A26EFB" w:rsidRDefault="00A26EFB" w:rsidP="00E15A72">
            <w:pPr>
              <w:pStyle w:val="1"/>
              <w:spacing w:before="0" w:after="0" w:line="360" w:lineRule="auto"/>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Patients with CP</w:t>
            </w:r>
          </w:p>
        </w:tc>
        <w:tc>
          <w:tcPr>
            <w:tcW w:w="2393" w:type="dxa"/>
            <w:vAlign w:val="center"/>
          </w:tcPr>
          <w:p w:rsidR="005F5DE1" w:rsidRPr="001C4FBA" w:rsidRDefault="005F5DE1" w:rsidP="00E15A72">
            <w:pPr>
              <w:pStyle w:val="1"/>
              <w:spacing w:before="0" w:after="0" w:line="360" w:lineRule="auto"/>
              <w:jc w:val="center"/>
              <w:outlineLvl w:val="0"/>
              <w:rPr>
                <w:rFonts w:ascii="Times New Roman" w:hAnsi="Times New Roman" w:cs="Times New Roman"/>
                <w:color w:val="auto"/>
                <w:sz w:val="22"/>
                <w:szCs w:val="22"/>
              </w:rPr>
            </w:pPr>
          </w:p>
          <w:p w:rsidR="003176CC" w:rsidRPr="001C4FBA" w:rsidRDefault="003176CC" w:rsidP="00E15A72">
            <w:pPr>
              <w:pStyle w:val="1"/>
              <w:spacing w:before="0" w:after="0" w:line="360" w:lineRule="auto"/>
              <w:jc w:val="center"/>
              <w:outlineLvl w:val="0"/>
              <w:rPr>
                <w:rFonts w:ascii="Times New Roman" w:hAnsi="Times New Roman" w:cs="Times New Roman"/>
                <w:color w:val="auto"/>
                <w:sz w:val="22"/>
                <w:szCs w:val="22"/>
              </w:rPr>
            </w:pPr>
            <w:r w:rsidRPr="001C4FBA">
              <w:rPr>
                <w:rFonts w:ascii="Times New Roman" w:hAnsi="Times New Roman" w:cs="Times New Roman"/>
                <w:color w:val="auto"/>
                <w:sz w:val="22"/>
                <w:szCs w:val="22"/>
              </w:rPr>
              <w:t>55%</w:t>
            </w:r>
            <w:r w:rsidR="00111152" w:rsidRPr="001C4FBA">
              <w:rPr>
                <w:rFonts w:ascii="Times New Roman" w:hAnsi="Times New Roman" w:cs="Times New Roman"/>
                <w:color w:val="auto"/>
                <w:sz w:val="22"/>
                <w:szCs w:val="22"/>
              </w:rPr>
              <w:t xml:space="preserve"> (22)</w:t>
            </w:r>
          </w:p>
        </w:tc>
        <w:tc>
          <w:tcPr>
            <w:tcW w:w="2393" w:type="dxa"/>
            <w:vAlign w:val="center"/>
          </w:tcPr>
          <w:p w:rsidR="005F5DE1" w:rsidRPr="001C4FBA" w:rsidRDefault="005F5DE1" w:rsidP="00E15A72">
            <w:pPr>
              <w:pStyle w:val="1"/>
              <w:spacing w:before="0" w:after="0" w:line="360" w:lineRule="auto"/>
              <w:jc w:val="center"/>
              <w:outlineLvl w:val="0"/>
              <w:rPr>
                <w:rFonts w:ascii="Times New Roman" w:hAnsi="Times New Roman" w:cs="Times New Roman"/>
                <w:color w:val="auto"/>
                <w:sz w:val="22"/>
                <w:szCs w:val="22"/>
              </w:rPr>
            </w:pPr>
          </w:p>
          <w:p w:rsidR="003176CC" w:rsidRPr="001C4FBA" w:rsidRDefault="003176CC" w:rsidP="00E15A72">
            <w:pPr>
              <w:pStyle w:val="1"/>
              <w:spacing w:before="0" w:after="0" w:line="360" w:lineRule="auto"/>
              <w:jc w:val="center"/>
              <w:outlineLvl w:val="0"/>
              <w:rPr>
                <w:rFonts w:ascii="Times New Roman" w:hAnsi="Times New Roman" w:cs="Times New Roman"/>
                <w:color w:val="auto"/>
                <w:sz w:val="22"/>
                <w:szCs w:val="22"/>
              </w:rPr>
            </w:pPr>
            <w:r w:rsidRPr="001C4FBA">
              <w:rPr>
                <w:rFonts w:ascii="Times New Roman" w:hAnsi="Times New Roman" w:cs="Times New Roman"/>
                <w:color w:val="auto"/>
                <w:sz w:val="22"/>
                <w:szCs w:val="22"/>
              </w:rPr>
              <w:t>27</w:t>
            </w:r>
            <w:r w:rsidR="008A67B3">
              <w:rPr>
                <w:rFonts w:ascii="Times New Roman" w:hAnsi="Times New Roman" w:cs="Times New Roman"/>
                <w:color w:val="auto"/>
                <w:sz w:val="22"/>
                <w:szCs w:val="22"/>
              </w:rPr>
              <w:t>.</w:t>
            </w:r>
            <w:r w:rsidRPr="001C4FBA">
              <w:rPr>
                <w:rFonts w:ascii="Times New Roman" w:hAnsi="Times New Roman" w:cs="Times New Roman"/>
                <w:color w:val="auto"/>
                <w:sz w:val="22"/>
                <w:szCs w:val="22"/>
              </w:rPr>
              <w:t>5%</w:t>
            </w:r>
            <w:r w:rsidR="00111152" w:rsidRPr="001C4FBA">
              <w:rPr>
                <w:rFonts w:ascii="Times New Roman" w:hAnsi="Times New Roman" w:cs="Times New Roman"/>
                <w:color w:val="auto"/>
                <w:sz w:val="22"/>
                <w:szCs w:val="22"/>
              </w:rPr>
              <w:t xml:space="preserve"> (11)</w:t>
            </w:r>
          </w:p>
        </w:tc>
        <w:tc>
          <w:tcPr>
            <w:tcW w:w="2286" w:type="dxa"/>
            <w:vAlign w:val="center"/>
          </w:tcPr>
          <w:p w:rsidR="005F5DE1" w:rsidRPr="001C4FBA" w:rsidRDefault="005F5DE1" w:rsidP="00E15A72">
            <w:pPr>
              <w:pStyle w:val="1"/>
              <w:spacing w:before="0" w:after="0" w:line="360" w:lineRule="auto"/>
              <w:jc w:val="center"/>
              <w:outlineLvl w:val="0"/>
              <w:rPr>
                <w:rFonts w:ascii="Times New Roman" w:hAnsi="Times New Roman" w:cs="Times New Roman"/>
                <w:color w:val="auto"/>
                <w:sz w:val="22"/>
                <w:szCs w:val="22"/>
              </w:rPr>
            </w:pPr>
          </w:p>
          <w:p w:rsidR="003176CC" w:rsidRPr="001C4FBA" w:rsidRDefault="003176CC" w:rsidP="00E15A72">
            <w:pPr>
              <w:pStyle w:val="1"/>
              <w:spacing w:before="0" w:after="0" w:line="360" w:lineRule="auto"/>
              <w:jc w:val="center"/>
              <w:outlineLvl w:val="0"/>
              <w:rPr>
                <w:rFonts w:ascii="Times New Roman" w:hAnsi="Times New Roman" w:cs="Times New Roman"/>
                <w:color w:val="auto"/>
                <w:sz w:val="22"/>
                <w:szCs w:val="22"/>
              </w:rPr>
            </w:pPr>
            <w:r w:rsidRPr="001C4FBA">
              <w:rPr>
                <w:rFonts w:ascii="Times New Roman" w:hAnsi="Times New Roman" w:cs="Times New Roman"/>
                <w:color w:val="auto"/>
                <w:sz w:val="22"/>
                <w:szCs w:val="22"/>
              </w:rPr>
              <w:t>17</w:t>
            </w:r>
            <w:r w:rsidR="008A67B3">
              <w:rPr>
                <w:rFonts w:ascii="Times New Roman" w:hAnsi="Times New Roman" w:cs="Times New Roman"/>
                <w:color w:val="auto"/>
                <w:sz w:val="22"/>
                <w:szCs w:val="22"/>
              </w:rPr>
              <w:t>.</w:t>
            </w:r>
            <w:r w:rsidRPr="001C4FBA">
              <w:rPr>
                <w:rFonts w:ascii="Times New Roman" w:hAnsi="Times New Roman" w:cs="Times New Roman"/>
                <w:color w:val="auto"/>
                <w:sz w:val="22"/>
                <w:szCs w:val="22"/>
              </w:rPr>
              <w:t>5%</w:t>
            </w:r>
            <w:r w:rsidR="00111152" w:rsidRPr="001C4FBA">
              <w:rPr>
                <w:rFonts w:ascii="Times New Roman" w:hAnsi="Times New Roman" w:cs="Times New Roman"/>
                <w:color w:val="auto"/>
                <w:sz w:val="22"/>
                <w:szCs w:val="22"/>
              </w:rPr>
              <w:t xml:space="preserve"> (7)</w:t>
            </w:r>
          </w:p>
        </w:tc>
      </w:tr>
      <w:tr w:rsidR="003176CC" w:rsidRPr="001C4FBA" w:rsidTr="00E15A72">
        <w:tc>
          <w:tcPr>
            <w:tcW w:w="2284" w:type="dxa"/>
            <w:vAlign w:val="center"/>
          </w:tcPr>
          <w:p w:rsidR="003176CC" w:rsidRPr="00A26EFB" w:rsidRDefault="00A26EFB" w:rsidP="00E15A72">
            <w:pPr>
              <w:pStyle w:val="1"/>
              <w:spacing w:before="0" w:after="0" w:line="360" w:lineRule="auto"/>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Patients with CP</w:t>
            </w:r>
            <w:r>
              <w:rPr>
                <w:rFonts w:ascii="Times New Roman" w:hAnsi="Times New Roman" w:cs="Times New Roman"/>
                <w:color w:val="auto"/>
                <w:sz w:val="22"/>
                <w:szCs w:val="22"/>
                <w:lang w:val="en-US"/>
              </w:rPr>
              <w:t xml:space="preserve"> and HT</w:t>
            </w:r>
          </w:p>
        </w:tc>
        <w:tc>
          <w:tcPr>
            <w:tcW w:w="2393" w:type="dxa"/>
            <w:vAlign w:val="center"/>
          </w:tcPr>
          <w:p w:rsidR="005F5DE1" w:rsidRPr="00A26EFB" w:rsidRDefault="005F5DE1" w:rsidP="00E15A72">
            <w:pPr>
              <w:pStyle w:val="1"/>
              <w:spacing w:before="0" w:after="0" w:line="360" w:lineRule="auto"/>
              <w:jc w:val="center"/>
              <w:outlineLvl w:val="0"/>
              <w:rPr>
                <w:rFonts w:ascii="Times New Roman" w:hAnsi="Times New Roman" w:cs="Times New Roman"/>
                <w:color w:val="auto"/>
                <w:sz w:val="22"/>
                <w:szCs w:val="22"/>
                <w:lang w:val="en-US"/>
              </w:rPr>
            </w:pPr>
          </w:p>
          <w:p w:rsidR="003176CC" w:rsidRPr="001C4FBA" w:rsidRDefault="003176CC" w:rsidP="00E15A72">
            <w:pPr>
              <w:pStyle w:val="1"/>
              <w:spacing w:before="0" w:after="0" w:line="360" w:lineRule="auto"/>
              <w:jc w:val="center"/>
              <w:outlineLvl w:val="0"/>
              <w:rPr>
                <w:rFonts w:ascii="Times New Roman" w:hAnsi="Times New Roman" w:cs="Times New Roman"/>
                <w:color w:val="auto"/>
                <w:sz w:val="22"/>
                <w:szCs w:val="22"/>
              </w:rPr>
            </w:pPr>
            <w:r w:rsidRPr="001C4FBA">
              <w:rPr>
                <w:rFonts w:ascii="Times New Roman" w:hAnsi="Times New Roman" w:cs="Times New Roman"/>
                <w:color w:val="auto"/>
                <w:sz w:val="22"/>
                <w:szCs w:val="22"/>
              </w:rPr>
              <w:t>55</w:t>
            </w:r>
            <w:r w:rsidR="008A67B3">
              <w:rPr>
                <w:rFonts w:ascii="Times New Roman" w:hAnsi="Times New Roman" w:cs="Times New Roman"/>
                <w:color w:val="auto"/>
                <w:sz w:val="22"/>
                <w:szCs w:val="22"/>
              </w:rPr>
              <w:t>.</w:t>
            </w:r>
            <w:r w:rsidRPr="001C4FBA">
              <w:rPr>
                <w:rFonts w:ascii="Times New Roman" w:hAnsi="Times New Roman" w:cs="Times New Roman"/>
                <w:color w:val="auto"/>
                <w:sz w:val="22"/>
                <w:szCs w:val="22"/>
              </w:rPr>
              <w:t>7%</w:t>
            </w:r>
            <w:r w:rsidR="00111152" w:rsidRPr="001C4FBA">
              <w:rPr>
                <w:rFonts w:ascii="Times New Roman" w:hAnsi="Times New Roman" w:cs="Times New Roman"/>
                <w:color w:val="auto"/>
                <w:sz w:val="22"/>
                <w:szCs w:val="22"/>
              </w:rPr>
              <w:t xml:space="preserve"> (39)</w:t>
            </w:r>
          </w:p>
        </w:tc>
        <w:tc>
          <w:tcPr>
            <w:tcW w:w="2393" w:type="dxa"/>
            <w:vAlign w:val="center"/>
          </w:tcPr>
          <w:p w:rsidR="005F5DE1" w:rsidRPr="001C4FBA" w:rsidRDefault="005F5DE1" w:rsidP="00E15A72">
            <w:pPr>
              <w:pStyle w:val="1"/>
              <w:spacing w:before="0" w:after="0" w:line="360" w:lineRule="auto"/>
              <w:jc w:val="center"/>
              <w:outlineLvl w:val="0"/>
              <w:rPr>
                <w:rFonts w:ascii="Times New Roman" w:hAnsi="Times New Roman" w:cs="Times New Roman"/>
                <w:color w:val="auto"/>
                <w:sz w:val="22"/>
                <w:szCs w:val="22"/>
              </w:rPr>
            </w:pPr>
          </w:p>
          <w:p w:rsidR="003176CC" w:rsidRPr="001C4FBA" w:rsidRDefault="003176CC" w:rsidP="00E15A72">
            <w:pPr>
              <w:pStyle w:val="1"/>
              <w:spacing w:before="0" w:after="0" w:line="360" w:lineRule="auto"/>
              <w:jc w:val="center"/>
              <w:outlineLvl w:val="0"/>
              <w:rPr>
                <w:rFonts w:ascii="Times New Roman" w:hAnsi="Times New Roman" w:cs="Times New Roman"/>
                <w:color w:val="auto"/>
                <w:sz w:val="22"/>
                <w:szCs w:val="22"/>
              </w:rPr>
            </w:pPr>
            <w:r w:rsidRPr="001C4FBA">
              <w:rPr>
                <w:rFonts w:ascii="Times New Roman" w:hAnsi="Times New Roman" w:cs="Times New Roman"/>
                <w:color w:val="auto"/>
                <w:sz w:val="22"/>
                <w:szCs w:val="22"/>
              </w:rPr>
              <w:t>28</w:t>
            </w:r>
            <w:r w:rsidR="008A67B3">
              <w:rPr>
                <w:rFonts w:ascii="Times New Roman" w:hAnsi="Times New Roman" w:cs="Times New Roman"/>
                <w:color w:val="auto"/>
                <w:sz w:val="22"/>
                <w:szCs w:val="22"/>
              </w:rPr>
              <w:t>.</w:t>
            </w:r>
            <w:r w:rsidRPr="001C4FBA">
              <w:rPr>
                <w:rFonts w:ascii="Times New Roman" w:hAnsi="Times New Roman" w:cs="Times New Roman"/>
                <w:color w:val="auto"/>
                <w:sz w:val="22"/>
                <w:szCs w:val="22"/>
              </w:rPr>
              <w:t>6%</w:t>
            </w:r>
            <w:r w:rsidR="00111152" w:rsidRPr="001C4FBA">
              <w:rPr>
                <w:rFonts w:ascii="Times New Roman" w:hAnsi="Times New Roman" w:cs="Times New Roman"/>
                <w:color w:val="auto"/>
                <w:sz w:val="22"/>
                <w:szCs w:val="22"/>
              </w:rPr>
              <w:t xml:space="preserve"> (20)</w:t>
            </w:r>
          </w:p>
        </w:tc>
        <w:tc>
          <w:tcPr>
            <w:tcW w:w="2286" w:type="dxa"/>
            <w:vAlign w:val="center"/>
          </w:tcPr>
          <w:p w:rsidR="005F5DE1" w:rsidRPr="001C4FBA" w:rsidRDefault="005F5DE1" w:rsidP="00E15A72">
            <w:pPr>
              <w:pStyle w:val="1"/>
              <w:spacing w:before="0" w:after="0" w:line="360" w:lineRule="auto"/>
              <w:jc w:val="center"/>
              <w:outlineLvl w:val="0"/>
              <w:rPr>
                <w:rFonts w:ascii="Times New Roman" w:hAnsi="Times New Roman" w:cs="Times New Roman"/>
                <w:color w:val="auto"/>
                <w:sz w:val="22"/>
                <w:szCs w:val="22"/>
              </w:rPr>
            </w:pPr>
          </w:p>
          <w:p w:rsidR="003176CC" w:rsidRPr="001C4FBA" w:rsidRDefault="003176CC" w:rsidP="00E15A72">
            <w:pPr>
              <w:pStyle w:val="1"/>
              <w:spacing w:before="0" w:after="0" w:line="360" w:lineRule="auto"/>
              <w:jc w:val="center"/>
              <w:outlineLvl w:val="0"/>
              <w:rPr>
                <w:rFonts w:ascii="Times New Roman" w:hAnsi="Times New Roman" w:cs="Times New Roman"/>
                <w:color w:val="auto"/>
                <w:sz w:val="22"/>
                <w:szCs w:val="22"/>
              </w:rPr>
            </w:pPr>
            <w:r w:rsidRPr="001C4FBA">
              <w:rPr>
                <w:rFonts w:ascii="Times New Roman" w:hAnsi="Times New Roman" w:cs="Times New Roman"/>
                <w:color w:val="auto"/>
                <w:sz w:val="22"/>
                <w:szCs w:val="22"/>
              </w:rPr>
              <w:t>15</w:t>
            </w:r>
            <w:r w:rsidR="008A67B3">
              <w:rPr>
                <w:rFonts w:ascii="Times New Roman" w:hAnsi="Times New Roman" w:cs="Times New Roman"/>
                <w:color w:val="auto"/>
                <w:sz w:val="22"/>
                <w:szCs w:val="22"/>
              </w:rPr>
              <w:t>.</w:t>
            </w:r>
            <w:r w:rsidRPr="001C4FBA">
              <w:rPr>
                <w:rFonts w:ascii="Times New Roman" w:hAnsi="Times New Roman" w:cs="Times New Roman"/>
                <w:color w:val="auto"/>
                <w:sz w:val="22"/>
                <w:szCs w:val="22"/>
              </w:rPr>
              <w:t>7%</w:t>
            </w:r>
            <w:r w:rsidR="00111152" w:rsidRPr="001C4FBA">
              <w:rPr>
                <w:rFonts w:ascii="Times New Roman" w:hAnsi="Times New Roman" w:cs="Times New Roman"/>
                <w:color w:val="auto"/>
                <w:sz w:val="22"/>
                <w:szCs w:val="22"/>
              </w:rPr>
              <w:t xml:space="preserve"> (11)</w:t>
            </w:r>
          </w:p>
        </w:tc>
      </w:tr>
    </w:tbl>
    <w:p w:rsidR="00FF28C9" w:rsidRPr="006376BC" w:rsidRDefault="00FF28C9" w:rsidP="00A632B0">
      <w:pPr>
        <w:pStyle w:val="1"/>
        <w:pBdr>
          <w:bottom w:val="single" w:sz="6" w:space="8" w:color="F53A6A"/>
        </w:pBdr>
        <w:shd w:val="clear" w:color="auto" w:fill="FFFFFF"/>
        <w:spacing w:before="0" w:after="0" w:line="360" w:lineRule="auto"/>
        <w:jc w:val="both"/>
        <w:rPr>
          <w:rFonts w:ascii="Times New Roman" w:hAnsi="Times New Roman" w:cs="Times New Roman"/>
          <w:color w:val="auto"/>
          <w:sz w:val="28"/>
          <w:szCs w:val="28"/>
        </w:rPr>
      </w:pPr>
    </w:p>
    <w:p w:rsidR="008A67B3" w:rsidRDefault="00A26EFB" w:rsidP="008A67B3">
      <w:pPr>
        <w:pStyle w:val="1"/>
        <w:pBdr>
          <w:bottom w:val="single" w:sz="6" w:space="8" w:color="F53A6A"/>
        </w:pBdr>
        <w:shd w:val="clear" w:color="auto" w:fill="FFFFFF"/>
        <w:spacing w:before="0" w:after="0" w:line="360" w:lineRule="auto"/>
        <w:ind w:firstLine="708"/>
        <w:jc w:val="both"/>
        <w:rPr>
          <w:rFonts w:ascii="Times New Roman" w:hAnsi="Times New Roman" w:cs="Times New Roman"/>
          <w:color w:val="auto"/>
          <w:sz w:val="28"/>
          <w:szCs w:val="28"/>
          <w:lang w:val="en-US"/>
        </w:rPr>
      </w:pPr>
      <w:r w:rsidRPr="00A26EFB">
        <w:rPr>
          <w:rFonts w:ascii="Times New Roman" w:hAnsi="Times New Roman" w:cs="Times New Roman"/>
          <w:color w:val="auto"/>
          <w:sz w:val="28"/>
          <w:szCs w:val="28"/>
          <w:lang w:val="en-US"/>
        </w:rPr>
        <w:t xml:space="preserve">Consequently, changes in the polymorphism of the LCT gene in patients with CP and with the combination of CP and </w:t>
      </w:r>
      <w:r w:rsidR="008A67B3">
        <w:rPr>
          <w:rFonts w:ascii="Times New Roman" w:hAnsi="Times New Roman" w:cs="Times New Roman"/>
          <w:color w:val="auto"/>
          <w:sz w:val="28"/>
          <w:szCs w:val="28"/>
          <w:lang w:val="en-US"/>
        </w:rPr>
        <w:t>HT</w:t>
      </w:r>
      <w:r w:rsidRPr="00A26EFB">
        <w:rPr>
          <w:rFonts w:ascii="Times New Roman" w:hAnsi="Times New Roman" w:cs="Times New Roman"/>
          <w:color w:val="auto"/>
          <w:sz w:val="28"/>
          <w:szCs w:val="28"/>
          <w:lang w:val="en-US"/>
        </w:rPr>
        <w:t xml:space="preserve"> had a statistically significant nature (CCP, </w:t>
      </w:r>
      <w:r w:rsidRPr="00A26EFB">
        <w:rPr>
          <w:rFonts w:ascii="Times New Roman" w:hAnsi="Times New Roman" w:cs="Times New Roman"/>
          <w:color w:val="auto"/>
          <w:sz w:val="28"/>
          <w:szCs w:val="28"/>
        </w:rPr>
        <w:t>χ</w:t>
      </w:r>
      <w:r w:rsidRPr="00A26EFB">
        <w:rPr>
          <w:rFonts w:ascii="Times New Roman" w:hAnsi="Times New Roman" w:cs="Times New Roman"/>
          <w:color w:val="auto"/>
          <w:sz w:val="28"/>
          <w:szCs w:val="28"/>
          <w:lang w:val="en-US"/>
        </w:rPr>
        <w:t>2</w:t>
      </w:r>
      <w:r w:rsidR="008A67B3">
        <w:rPr>
          <w:rFonts w:ascii="Times New Roman" w:hAnsi="Times New Roman" w:cs="Times New Roman"/>
          <w:color w:val="auto"/>
          <w:sz w:val="28"/>
          <w:szCs w:val="28"/>
          <w:lang w:val="en-US"/>
        </w:rPr>
        <w:t xml:space="preserve"> = 26.16, </w:t>
      </w:r>
      <w:proofErr w:type="spellStart"/>
      <w:proofErr w:type="gramStart"/>
      <w:r w:rsidR="008A67B3">
        <w:rPr>
          <w:rFonts w:ascii="Times New Roman" w:hAnsi="Times New Roman" w:cs="Times New Roman"/>
          <w:color w:val="auto"/>
          <w:sz w:val="28"/>
          <w:szCs w:val="28"/>
          <w:lang w:val="en-US"/>
        </w:rPr>
        <w:t>df</w:t>
      </w:r>
      <w:proofErr w:type="spellEnd"/>
      <w:proofErr w:type="gramEnd"/>
      <w:r w:rsidR="008A67B3">
        <w:rPr>
          <w:rFonts w:ascii="Times New Roman" w:hAnsi="Times New Roman" w:cs="Times New Roman"/>
          <w:color w:val="auto"/>
          <w:sz w:val="28"/>
          <w:szCs w:val="28"/>
          <w:lang w:val="en-US"/>
        </w:rPr>
        <w:t xml:space="preserve"> = 4, p = 0.00003).</w:t>
      </w:r>
    </w:p>
    <w:p w:rsidR="00A26EFB" w:rsidRPr="00A26EFB" w:rsidRDefault="00A26EFB" w:rsidP="008A67B3">
      <w:pPr>
        <w:pStyle w:val="1"/>
        <w:pBdr>
          <w:bottom w:val="single" w:sz="6" w:space="8" w:color="F53A6A"/>
        </w:pBdr>
        <w:shd w:val="clear" w:color="auto" w:fill="FFFFFF"/>
        <w:spacing w:before="0" w:after="0" w:line="360" w:lineRule="auto"/>
        <w:ind w:firstLine="708"/>
        <w:jc w:val="both"/>
        <w:rPr>
          <w:rFonts w:ascii="Times New Roman" w:hAnsi="Times New Roman" w:cs="Times New Roman"/>
          <w:color w:val="auto"/>
          <w:sz w:val="28"/>
          <w:szCs w:val="28"/>
          <w:lang w:val="en-US"/>
        </w:rPr>
      </w:pPr>
      <w:r w:rsidRPr="00A26EFB">
        <w:rPr>
          <w:rFonts w:ascii="Times New Roman" w:hAnsi="Times New Roman" w:cs="Times New Roman"/>
          <w:color w:val="auto"/>
          <w:sz w:val="28"/>
          <w:szCs w:val="28"/>
          <w:lang w:val="en-US"/>
        </w:rPr>
        <w:t>According to a number of studies, it was established that under the normal variant in the homozygous form of the CC, the polymorphism of the LCT gene corresponds to lactose intolerance in adults. At the same time, the mutant variant of the TT polymorphism of the LCT gene reveals a good tolerance of lactose. In individuals with a heterozygous form of CT polymorphism, lactose deficiency is formed with the participation of additional factors and the amount of lactose used [14].</w:t>
      </w:r>
    </w:p>
    <w:p w:rsidR="00A26EFB" w:rsidRPr="00A26EFB" w:rsidRDefault="00A26EFB" w:rsidP="008A67B3">
      <w:pPr>
        <w:pStyle w:val="1"/>
        <w:pBdr>
          <w:bottom w:val="single" w:sz="6" w:space="8" w:color="F53A6A"/>
        </w:pBdr>
        <w:shd w:val="clear" w:color="auto" w:fill="FFFFFF"/>
        <w:spacing w:before="0" w:after="0" w:line="360" w:lineRule="auto"/>
        <w:ind w:firstLine="708"/>
        <w:jc w:val="both"/>
        <w:rPr>
          <w:rFonts w:ascii="Times New Roman" w:hAnsi="Times New Roman" w:cs="Times New Roman"/>
          <w:color w:val="auto"/>
          <w:sz w:val="28"/>
          <w:szCs w:val="28"/>
          <w:lang w:val="en-US"/>
        </w:rPr>
      </w:pPr>
      <w:r w:rsidRPr="00A26EFB">
        <w:rPr>
          <w:rFonts w:ascii="Times New Roman" w:hAnsi="Times New Roman" w:cs="Times New Roman"/>
          <w:color w:val="auto"/>
          <w:sz w:val="28"/>
          <w:szCs w:val="28"/>
          <w:lang w:val="en-US"/>
        </w:rPr>
        <w:t>Thus, more than half of patients with CP had an allele C, the presence of which can be considered as an unfavorable factor in the formation of lactose deficiency. At the same time, there were no significant changes in the polymorphism of the LCT gene for the SS genotype in both healthy individuals and pancreatic disease, which can most likely be explained by the congenital nature of this pathology. Some increase in the number of patients with CP and SS-genotype (55% and 55.7% versus 48.7% in control), apparently, is the result of the "loss" of lactase-secreting function of the pancreas during the formation of the disease.</w:t>
      </w:r>
    </w:p>
    <w:p w:rsidR="000517D9" w:rsidRPr="00A26EFB" w:rsidRDefault="00A26EFB" w:rsidP="008A67B3">
      <w:pPr>
        <w:pStyle w:val="1"/>
        <w:pBdr>
          <w:bottom w:val="single" w:sz="6" w:space="8" w:color="F53A6A"/>
        </w:pBdr>
        <w:shd w:val="clear" w:color="auto" w:fill="FFFFFF"/>
        <w:spacing w:before="0" w:after="0" w:line="360" w:lineRule="auto"/>
        <w:ind w:firstLine="708"/>
        <w:jc w:val="both"/>
        <w:rPr>
          <w:rFonts w:ascii="Times New Roman" w:hAnsi="Times New Roman" w:cs="Times New Roman"/>
          <w:color w:val="auto"/>
          <w:sz w:val="28"/>
          <w:szCs w:val="28"/>
          <w:lang w:val="en-US"/>
        </w:rPr>
      </w:pPr>
      <w:r w:rsidRPr="00A26EFB">
        <w:rPr>
          <w:rFonts w:ascii="Times New Roman" w:hAnsi="Times New Roman" w:cs="Times New Roman"/>
          <w:color w:val="auto"/>
          <w:sz w:val="28"/>
          <w:szCs w:val="28"/>
          <w:lang w:val="en-US"/>
        </w:rPr>
        <w:t>Clinically, lactose deficiency was diagnosed in 48 patients (68.6%) of the main group and 23 individuals (57.5%) of the comparison group. In determining the prevalence of lactose deficiency in the examined patients, taking into account the polymorphism of the LCT gene, the following relationships were established (Table 3).</w:t>
      </w:r>
    </w:p>
    <w:p w:rsidR="008A67B3" w:rsidRDefault="008A67B3" w:rsidP="008A67B3">
      <w:pPr>
        <w:pStyle w:val="1"/>
        <w:pBdr>
          <w:bottom w:val="single" w:sz="6" w:space="8" w:color="F53A6A"/>
        </w:pBdr>
        <w:shd w:val="clear" w:color="auto" w:fill="FFFFFF"/>
        <w:spacing w:before="0" w:after="0" w:line="360" w:lineRule="auto"/>
        <w:jc w:val="both"/>
        <w:rPr>
          <w:rFonts w:ascii="Times New Roman" w:hAnsi="Times New Roman" w:cs="Times New Roman"/>
          <w:color w:val="auto"/>
          <w:sz w:val="22"/>
          <w:szCs w:val="22"/>
          <w:lang w:val="en-US"/>
        </w:rPr>
      </w:pPr>
    </w:p>
    <w:p w:rsidR="00580B29" w:rsidRPr="00A26EFB" w:rsidRDefault="00A26EFB" w:rsidP="008A67B3">
      <w:pPr>
        <w:pStyle w:val="1"/>
        <w:pBdr>
          <w:bottom w:val="single" w:sz="6" w:space="8" w:color="F53A6A"/>
        </w:pBdr>
        <w:shd w:val="clear" w:color="auto" w:fill="FFFFFF"/>
        <w:spacing w:before="0" w:after="0" w:line="360" w:lineRule="auto"/>
        <w:jc w:val="both"/>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Table 3</w:t>
      </w:r>
    </w:p>
    <w:p w:rsidR="000517D9" w:rsidRPr="00A26EFB" w:rsidRDefault="00A26EFB" w:rsidP="008A67B3">
      <w:pPr>
        <w:pStyle w:val="1"/>
        <w:pBdr>
          <w:bottom w:val="single" w:sz="6" w:space="8" w:color="F53A6A"/>
        </w:pBdr>
        <w:shd w:val="clear" w:color="auto" w:fill="FFFFFF"/>
        <w:spacing w:before="0" w:after="0" w:line="360" w:lineRule="auto"/>
        <w:jc w:val="both"/>
        <w:rPr>
          <w:rFonts w:ascii="Times New Roman" w:hAnsi="Times New Roman" w:cs="Times New Roman"/>
          <w:color w:val="auto"/>
          <w:sz w:val="22"/>
          <w:szCs w:val="22"/>
          <w:lang w:val="en-US"/>
        </w:rPr>
      </w:pPr>
      <w:r w:rsidRPr="00A26EFB">
        <w:rPr>
          <w:rFonts w:ascii="Times New Roman" w:hAnsi="Times New Roman" w:cs="Times New Roman"/>
          <w:color w:val="auto"/>
          <w:sz w:val="22"/>
          <w:szCs w:val="22"/>
          <w:lang w:val="en-US"/>
        </w:rPr>
        <w:t>The prevalence of lactase deficiency in the examined patients, taking into account the polymorphism of the LCT gene</w:t>
      </w:r>
      <w:r w:rsidR="000517D9" w:rsidRPr="00A26EFB">
        <w:rPr>
          <w:rFonts w:ascii="Times New Roman" w:hAnsi="Times New Roman" w:cs="Times New Roman"/>
          <w:color w:val="auto"/>
          <w:sz w:val="22"/>
          <w:szCs w:val="22"/>
          <w:lang w:val="en-US"/>
        </w:rPr>
        <w:t xml:space="preserve"> </w:t>
      </w:r>
    </w:p>
    <w:tbl>
      <w:tblPr>
        <w:tblStyle w:val="a4"/>
        <w:tblW w:w="0" w:type="auto"/>
        <w:tblLook w:val="04A0" w:firstRow="1" w:lastRow="0" w:firstColumn="1" w:lastColumn="0" w:noHBand="0" w:noVBand="1"/>
      </w:tblPr>
      <w:tblGrid>
        <w:gridCol w:w="2660"/>
        <w:gridCol w:w="2268"/>
        <w:gridCol w:w="2410"/>
        <w:gridCol w:w="2233"/>
      </w:tblGrid>
      <w:tr w:rsidR="000517D9" w:rsidRPr="001C4FBA" w:rsidTr="00580B29">
        <w:tc>
          <w:tcPr>
            <w:tcW w:w="2660" w:type="dxa"/>
            <w:vAlign w:val="center"/>
          </w:tcPr>
          <w:p w:rsidR="000517D9" w:rsidRPr="008A67B3" w:rsidRDefault="000517D9" w:rsidP="008A67B3">
            <w:pPr>
              <w:pStyle w:val="1"/>
              <w:spacing w:before="0" w:after="0" w:line="360" w:lineRule="auto"/>
              <w:jc w:val="center"/>
              <w:outlineLvl w:val="0"/>
              <w:rPr>
                <w:rFonts w:ascii="Times New Roman" w:hAnsi="Times New Roman" w:cs="Times New Roman"/>
                <w:color w:val="auto"/>
                <w:sz w:val="22"/>
                <w:szCs w:val="22"/>
                <w:lang w:val="en-US"/>
              </w:rPr>
            </w:pPr>
            <w:r w:rsidRPr="001C4FBA">
              <w:rPr>
                <w:rFonts w:ascii="Times New Roman" w:hAnsi="Times New Roman" w:cs="Times New Roman"/>
                <w:color w:val="auto"/>
                <w:sz w:val="22"/>
                <w:szCs w:val="22"/>
              </w:rPr>
              <w:t>LC</w:t>
            </w:r>
            <w:proofErr w:type="gramStart"/>
            <w:r w:rsidRPr="001C4FBA">
              <w:rPr>
                <w:rFonts w:ascii="Times New Roman" w:hAnsi="Times New Roman" w:cs="Times New Roman"/>
                <w:color w:val="auto"/>
                <w:sz w:val="22"/>
                <w:szCs w:val="22"/>
              </w:rPr>
              <w:t>Т</w:t>
            </w:r>
            <w:proofErr w:type="gramEnd"/>
            <w:r w:rsidR="008A67B3">
              <w:rPr>
                <w:rFonts w:ascii="Times New Roman" w:hAnsi="Times New Roman" w:cs="Times New Roman"/>
                <w:color w:val="auto"/>
                <w:sz w:val="22"/>
                <w:szCs w:val="22"/>
                <w:lang w:val="en-US"/>
              </w:rPr>
              <w:t xml:space="preserve"> gene polymorphism type</w:t>
            </w:r>
          </w:p>
        </w:tc>
        <w:tc>
          <w:tcPr>
            <w:tcW w:w="2268" w:type="dxa"/>
            <w:vAlign w:val="center"/>
          </w:tcPr>
          <w:p w:rsidR="000517D9" w:rsidRPr="001C4FBA" w:rsidRDefault="000517D9" w:rsidP="008A67B3">
            <w:pPr>
              <w:pStyle w:val="1"/>
              <w:spacing w:before="0" w:after="0" w:line="360" w:lineRule="auto"/>
              <w:jc w:val="center"/>
              <w:outlineLvl w:val="0"/>
              <w:rPr>
                <w:rFonts w:ascii="Times New Roman" w:hAnsi="Times New Roman" w:cs="Times New Roman"/>
                <w:color w:val="auto"/>
                <w:sz w:val="22"/>
                <w:szCs w:val="22"/>
              </w:rPr>
            </w:pPr>
            <w:r w:rsidRPr="001C4FBA">
              <w:rPr>
                <w:rFonts w:ascii="Times New Roman" w:hAnsi="Times New Roman" w:cs="Times New Roman"/>
                <w:color w:val="auto"/>
                <w:sz w:val="22"/>
                <w:szCs w:val="22"/>
              </w:rPr>
              <w:t>СС</w:t>
            </w:r>
          </w:p>
        </w:tc>
        <w:tc>
          <w:tcPr>
            <w:tcW w:w="2410" w:type="dxa"/>
            <w:vAlign w:val="center"/>
          </w:tcPr>
          <w:p w:rsidR="000517D9" w:rsidRPr="001C4FBA" w:rsidRDefault="000517D9" w:rsidP="008A67B3">
            <w:pPr>
              <w:pStyle w:val="1"/>
              <w:spacing w:before="0" w:after="0" w:line="360" w:lineRule="auto"/>
              <w:jc w:val="center"/>
              <w:outlineLvl w:val="0"/>
              <w:rPr>
                <w:rFonts w:ascii="Times New Roman" w:hAnsi="Times New Roman" w:cs="Times New Roman"/>
                <w:color w:val="auto"/>
                <w:sz w:val="22"/>
                <w:szCs w:val="22"/>
              </w:rPr>
            </w:pPr>
            <w:proofErr w:type="gramStart"/>
            <w:r w:rsidRPr="001C4FBA">
              <w:rPr>
                <w:rFonts w:ascii="Times New Roman" w:hAnsi="Times New Roman" w:cs="Times New Roman"/>
                <w:color w:val="auto"/>
                <w:sz w:val="22"/>
                <w:szCs w:val="22"/>
              </w:rPr>
              <w:t>СТ</w:t>
            </w:r>
            <w:proofErr w:type="gramEnd"/>
          </w:p>
        </w:tc>
        <w:tc>
          <w:tcPr>
            <w:tcW w:w="2233" w:type="dxa"/>
            <w:vAlign w:val="center"/>
          </w:tcPr>
          <w:p w:rsidR="000517D9" w:rsidRPr="001C4FBA" w:rsidRDefault="000517D9" w:rsidP="008A67B3">
            <w:pPr>
              <w:pStyle w:val="1"/>
              <w:spacing w:before="0" w:after="0" w:line="360" w:lineRule="auto"/>
              <w:jc w:val="center"/>
              <w:outlineLvl w:val="0"/>
              <w:rPr>
                <w:rFonts w:ascii="Times New Roman" w:hAnsi="Times New Roman" w:cs="Times New Roman"/>
                <w:color w:val="auto"/>
                <w:sz w:val="22"/>
                <w:szCs w:val="22"/>
              </w:rPr>
            </w:pPr>
            <w:proofErr w:type="gramStart"/>
            <w:r w:rsidRPr="001C4FBA">
              <w:rPr>
                <w:rFonts w:ascii="Times New Roman" w:hAnsi="Times New Roman" w:cs="Times New Roman"/>
                <w:color w:val="auto"/>
                <w:sz w:val="22"/>
                <w:szCs w:val="22"/>
              </w:rPr>
              <w:t>ТТ</w:t>
            </w:r>
            <w:proofErr w:type="gramEnd"/>
          </w:p>
        </w:tc>
      </w:tr>
      <w:tr w:rsidR="000517D9" w:rsidRPr="001C4FBA" w:rsidTr="00580B29">
        <w:tc>
          <w:tcPr>
            <w:tcW w:w="2660" w:type="dxa"/>
            <w:vAlign w:val="center"/>
          </w:tcPr>
          <w:p w:rsidR="000517D9" w:rsidRPr="001C4FBA" w:rsidRDefault="008A67B3" w:rsidP="008A67B3">
            <w:pPr>
              <w:pStyle w:val="1"/>
              <w:spacing w:before="0" w:after="0" w:line="360" w:lineRule="auto"/>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lang w:val="en-US"/>
              </w:rPr>
              <w:t>CP</w:t>
            </w:r>
            <w:r w:rsidR="000517D9" w:rsidRPr="001C4FBA">
              <w:rPr>
                <w:rFonts w:ascii="Times New Roman" w:hAnsi="Times New Roman" w:cs="Times New Roman"/>
                <w:color w:val="auto"/>
                <w:sz w:val="22"/>
                <w:szCs w:val="22"/>
              </w:rPr>
              <w:t xml:space="preserve"> (</w:t>
            </w:r>
            <w:r>
              <w:rPr>
                <w:rFonts w:ascii="Times New Roman" w:hAnsi="Times New Roman" w:cs="Times New Roman"/>
                <w:color w:val="auto"/>
                <w:sz w:val="22"/>
                <w:szCs w:val="22"/>
                <w:lang w:val="en-US"/>
              </w:rPr>
              <w:t>p</w:t>
            </w:r>
            <w:r w:rsidR="000517D9" w:rsidRPr="001C4FBA">
              <w:rPr>
                <w:rFonts w:ascii="Times New Roman" w:hAnsi="Times New Roman" w:cs="Times New Roman"/>
                <w:color w:val="auto"/>
                <w:sz w:val="22"/>
                <w:szCs w:val="22"/>
              </w:rPr>
              <w:t>=40)</w:t>
            </w:r>
          </w:p>
        </w:tc>
        <w:tc>
          <w:tcPr>
            <w:tcW w:w="2268" w:type="dxa"/>
            <w:vAlign w:val="center"/>
          </w:tcPr>
          <w:p w:rsidR="000517D9" w:rsidRPr="001C4FBA" w:rsidRDefault="000517D9" w:rsidP="008A67B3">
            <w:pPr>
              <w:pStyle w:val="1"/>
              <w:spacing w:before="0" w:after="0" w:line="360" w:lineRule="auto"/>
              <w:jc w:val="center"/>
              <w:outlineLvl w:val="0"/>
              <w:rPr>
                <w:rFonts w:ascii="Times New Roman" w:hAnsi="Times New Roman" w:cs="Times New Roman"/>
                <w:color w:val="auto"/>
                <w:sz w:val="22"/>
                <w:szCs w:val="22"/>
              </w:rPr>
            </w:pPr>
            <w:r w:rsidRPr="001C4FBA">
              <w:rPr>
                <w:rFonts w:ascii="Times New Roman" w:hAnsi="Times New Roman" w:cs="Times New Roman"/>
                <w:color w:val="auto"/>
                <w:sz w:val="22"/>
                <w:szCs w:val="22"/>
              </w:rPr>
              <w:t>16 (40%)</w:t>
            </w:r>
          </w:p>
        </w:tc>
        <w:tc>
          <w:tcPr>
            <w:tcW w:w="2410" w:type="dxa"/>
            <w:vAlign w:val="center"/>
          </w:tcPr>
          <w:p w:rsidR="000517D9" w:rsidRPr="001C4FBA" w:rsidRDefault="000517D9" w:rsidP="008A67B3">
            <w:pPr>
              <w:pStyle w:val="1"/>
              <w:spacing w:before="0" w:after="0" w:line="360" w:lineRule="auto"/>
              <w:jc w:val="center"/>
              <w:outlineLvl w:val="0"/>
              <w:rPr>
                <w:rFonts w:ascii="Times New Roman" w:hAnsi="Times New Roman" w:cs="Times New Roman"/>
                <w:color w:val="auto"/>
                <w:sz w:val="22"/>
                <w:szCs w:val="22"/>
              </w:rPr>
            </w:pPr>
            <w:r w:rsidRPr="001C4FBA">
              <w:rPr>
                <w:rFonts w:ascii="Times New Roman" w:hAnsi="Times New Roman" w:cs="Times New Roman"/>
                <w:color w:val="auto"/>
                <w:sz w:val="22"/>
                <w:szCs w:val="22"/>
              </w:rPr>
              <w:t>5 (12</w:t>
            </w:r>
            <w:r w:rsidR="00F712AC">
              <w:rPr>
                <w:rFonts w:ascii="Times New Roman" w:hAnsi="Times New Roman" w:cs="Times New Roman"/>
                <w:color w:val="auto"/>
                <w:sz w:val="22"/>
                <w:szCs w:val="22"/>
              </w:rPr>
              <w:t>.</w:t>
            </w:r>
            <w:r w:rsidRPr="001C4FBA">
              <w:rPr>
                <w:rFonts w:ascii="Times New Roman" w:hAnsi="Times New Roman" w:cs="Times New Roman"/>
                <w:color w:val="auto"/>
                <w:sz w:val="22"/>
                <w:szCs w:val="22"/>
              </w:rPr>
              <w:t>5%)</w:t>
            </w:r>
          </w:p>
        </w:tc>
        <w:tc>
          <w:tcPr>
            <w:tcW w:w="2233" w:type="dxa"/>
            <w:vAlign w:val="center"/>
          </w:tcPr>
          <w:p w:rsidR="000517D9" w:rsidRPr="001C4FBA" w:rsidRDefault="000517D9" w:rsidP="008A67B3">
            <w:pPr>
              <w:pStyle w:val="1"/>
              <w:spacing w:before="0" w:after="0" w:line="360" w:lineRule="auto"/>
              <w:jc w:val="center"/>
              <w:outlineLvl w:val="0"/>
              <w:rPr>
                <w:rFonts w:ascii="Times New Roman" w:hAnsi="Times New Roman" w:cs="Times New Roman"/>
                <w:color w:val="auto"/>
                <w:sz w:val="22"/>
                <w:szCs w:val="22"/>
              </w:rPr>
            </w:pPr>
            <w:r w:rsidRPr="001C4FBA">
              <w:rPr>
                <w:rFonts w:ascii="Times New Roman" w:hAnsi="Times New Roman" w:cs="Times New Roman"/>
                <w:color w:val="auto"/>
                <w:sz w:val="22"/>
                <w:szCs w:val="22"/>
              </w:rPr>
              <w:t>2 (5%)</w:t>
            </w:r>
          </w:p>
        </w:tc>
      </w:tr>
      <w:tr w:rsidR="000517D9" w:rsidRPr="001C4FBA" w:rsidTr="00580B29">
        <w:tc>
          <w:tcPr>
            <w:tcW w:w="2660" w:type="dxa"/>
            <w:vAlign w:val="center"/>
          </w:tcPr>
          <w:p w:rsidR="000517D9" w:rsidRPr="001C4FBA" w:rsidRDefault="008A67B3" w:rsidP="008A67B3">
            <w:pPr>
              <w:pStyle w:val="1"/>
              <w:spacing w:before="0" w:after="0" w:line="360" w:lineRule="auto"/>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lang w:val="en-US"/>
              </w:rPr>
              <w:t>CP+HT</w:t>
            </w:r>
            <w:r w:rsidR="000517D9" w:rsidRPr="001C4FBA">
              <w:rPr>
                <w:rFonts w:ascii="Times New Roman" w:hAnsi="Times New Roman" w:cs="Times New Roman"/>
                <w:color w:val="auto"/>
                <w:sz w:val="22"/>
                <w:szCs w:val="22"/>
              </w:rPr>
              <w:t xml:space="preserve"> (</w:t>
            </w:r>
            <w:r>
              <w:rPr>
                <w:rFonts w:ascii="Times New Roman" w:hAnsi="Times New Roman" w:cs="Times New Roman"/>
                <w:color w:val="auto"/>
                <w:sz w:val="22"/>
                <w:szCs w:val="22"/>
                <w:lang w:val="en-US"/>
              </w:rPr>
              <w:t>p</w:t>
            </w:r>
            <w:r w:rsidR="000517D9" w:rsidRPr="001C4FBA">
              <w:rPr>
                <w:rFonts w:ascii="Times New Roman" w:hAnsi="Times New Roman" w:cs="Times New Roman"/>
                <w:color w:val="auto"/>
                <w:sz w:val="22"/>
                <w:szCs w:val="22"/>
              </w:rPr>
              <w:t>=70)</w:t>
            </w:r>
          </w:p>
        </w:tc>
        <w:tc>
          <w:tcPr>
            <w:tcW w:w="2268" w:type="dxa"/>
            <w:vAlign w:val="center"/>
          </w:tcPr>
          <w:p w:rsidR="000517D9" w:rsidRPr="001C4FBA" w:rsidRDefault="000517D9" w:rsidP="008A67B3">
            <w:pPr>
              <w:pStyle w:val="1"/>
              <w:spacing w:before="0" w:after="0" w:line="360" w:lineRule="auto"/>
              <w:jc w:val="center"/>
              <w:outlineLvl w:val="0"/>
              <w:rPr>
                <w:rFonts w:ascii="Times New Roman" w:hAnsi="Times New Roman" w:cs="Times New Roman"/>
                <w:color w:val="auto"/>
                <w:sz w:val="22"/>
                <w:szCs w:val="22"/>
              </w:rPr>
            </w:pPr>
            <w:r w:rsidRPr="001C4FBA">
              <w:rPr>
                <w:rFonts w:ascii="Times New Roman" w:hAnsi="Times New Roman" w:cs="Times New Roman"/>
                <w:color w:val="auto"/>
                <w:sz w:val="22"/>
                <w:szCs w:val="22"/>
              </w:rPr>
              <w:t>34 (48</w:t>
            </w:r>
            <w:r w:rsidR="00F712AC">
              <w:rPr>
                <w:rFonts w:ascii="Times New Roman" w:hAnsi="Times New Roman" w:cs="Times New Roman"/>
                <w:color w:val="auto"/>
                <w:sz w:val="22"/>
                <w:szCs w:val="22"/>
              </w:rPr>
              <w:t>.</w:t>
            </w:r>
            <w:r w:rsidRPr="001C4FBA">
              <w:rPr>
                <w:rFonts w:ascii="Times New Roman" w:hAnsi="Times New Roman" w:cs="Times New Roman"/>
                <w:color w:val="auto"/>
                <w:sz w:val="22"/>
                <w:szCs w:val="22"/>
              </w:rPr>
              <w:t>6%)</w:t>
            </w:r>
          </w:p>
        </w:tc>
        <w:tc>
          <w:tcPr>
            <w:tcW w:w="2410" w:type="dxa"/>
            <w:vAlign w:val="center"/>
          </w:tcPr>
          <w:p w:rsidR="000517D9" w:rsidRPr="001C4FBA" w:rsidRDefault="000517D9" w:rsidP="008A67B3">
            <w:pPr>
              <w:pStyle w:val="1"/>
              <w:spacing w:before="0" w:after="0" w:line="360" w:lineRule="auto"/>
              <w:jc w:val="center"/>
              <w:outlineLvl w:val="0"/>
              <w:rPr>
                <w:rFonts w:ascii="Times New Roman" w:hAnsi="Times New Roman" w:cs="Times New Roman"/>
                <w:color w:val="auto"/>
                <w:sz w:val="22"/>
                <w:szCs w:val="22"/>
              </w:rPr>
            </w:pPr>
            <w:r w:rsidRPr="001C4FBA">
              <w:rPr>
                <w:rFonts w:ascii="Times New Roman" w:hAnsi="Times New Roman" w:cs="Times New Roman"/>
                <w:color w:val="auto"/>
                <w:sz w:val="22"/>
                <w:szCs w:val="22"/>
              </w:rPr>
              <w:t>13(18</w:t>
            </w:r>
            <w:r w:rsidR="00F712AC">
              <w:rPr>
                <w:rFonts w:ascii="Times New Roman" w:hAnsi="Times New Roman" w:cs="Times New Roman"/>
                <w:color w:val="auto"/>
                <w:sz w:val="22"/>
                <w:szCs w:val="22"/>
              </w:rPr>
              <w:t>.</w:t>
            </w:r>
            <w:r w:rsidRPr="001C4FBA">
              <w:rPr>
                <w:rFonts w:ascii="Times New Roman" w:hAnsi="Times New Roman" w:cs="Times New Roman"/>
                <w:color w:val="auto"/>
                <w:sz w:val="22"/>
                <w:szCs w:val="22"/>
              </w:rPr>
              <w:t>6%)</w:t>
            </w:r>
          </w:p>
        </w:tc>
        <w:tc>
          <w:tcPr>
            <w:tcW w:w="2233" w:type="dxa"/>
            <w:vAlign w:val="center"/>
          </w:tcPr>
          <w:p w:rsidR="000517D9" w:rsidRPr="001C4FBA" w:rsidRDefault="000517D9" w:rsidP="008A67B3">
            <w:pPr>
              <w:pStyle w:val="1"/>
              <w:spacing w:before="0" w:after="0" w:line="360" w:lineRule="auto"/>
              <w:jc w:val="center"/>
              <w:outlineLvl w:val="0"/>
              <w:rPr>
                <w:rFonts w:ascii="Times New Roman" w:hAnsi="Times New Roman" w:cs="Times New Roman"/>
                <w:color w:val="auto"/>
                <w:sz w:val="22"/>
                <w:szCs w:val="22"/>
              </w:rPr>
            </w:pPr>
            <w:r w:rsidRPr="001C4FBA">
              <w:rPr>
                <w:rFonts w:ascii="Times New Roman" w:hAnsi="Times New Roman" w:cs="Times New Roman"/>
                <w:color w:val="auto"/>
                <w:sz w:val="22"/>
                <w:szCs w:val="22"/>
              </w:rPr>
              <w:t>1 (1</w:t>
            </w:r>
            <w:r w:rsidR="00F712AC">
              <w:rPr>
                <w:rFonts w:ascii="Times New Roman" w:hAnsi="Times New Roman" w:cs="Times New Roman"/>
                <w:color w:val="auto"/>
                <w:sz w:val="22"/>
                <w:szCs w:val="22"/>
              </w:rPr>
              <w:t>.</w:t>
            </w:r>
            <w:r w:rsidRPr="001C4FBA">
              <w:rPr>
                <w:rFonts w:ascii="Times New Roman" w:hAnsi="Times New Roman" w:cs="Times New Roman"/>
                <w:color w:val="auto"/>
                <w:sz w:val="22"/>
                <w:szCs w:val="22"/>
              </w:rPr>
              <w:t>4%)</w:t>
            </w:r>
          </w:p>
        </w:tc>
      </w:tr>
    </w:tbl>
    <w:p w:rsidR="000517D9" w:rsidRPr="006376BC" w:rsidRDefault="000517D9" w:rsidP="008A67B3">
      <w:pPr>
        <w:pStyle w:val="1"/>
        <w:pBdr>
          <w:bottom w:val="single" w:sz="6" w:space="8" w:color="F53A6A"/>
        </w:pBdr>
        <w:shd w:val="clear" w:color="auto" w:fill="FFFFFF"/>
        <w:spacing w:before="0" w:after="0" w:line="360" w:lineRule="auto"/>
        <w:jc w:val="both"/>
        <w:rPr>
          <w:rFonts w:ascii="Times New Roman" w:hAnsi="Times New Roman" w:cs="Times New Roman"/>
          <w:color w:val="auto"/>
          <w:sz w:val="28"/>
          <w:szCs w:val="28"/>
        </w:rPr>
      </w:pPr>
    </w:p>
    <w:p w:rsidR="008A67B3" w:rsidRPr="008A67B3" w:rsidRDefault="008A67B3" w:rsidP="008A67B3">
      <w:pPr>
        <w:pStyle w:val="1"/>
        <w:pBdr>
          <w:bottom w:val="single" w:sz="6" w:space="8" w:color="F53A6A"/>
        </w:pBdr>
        <w:shd w:val="clear" w:color="auto" w:fill="FFFFFF"/>
        <w:spacing w:before="0" w:after="0" w:line="360" w:lineRule="auto"/>
        <w:ind w:firstLine="708"/>
        <w:jc w:val="both"/>
        <w:rPr>
          <w:rFonts w:ascii="Times New Roman" w:hAnsi="Times New Roman" w:cs="Times New Roman"/>
          <w:color w:val="auto"/>
          <w:sz w:val="28"/>
          <w:szCs w:val="28"/>
          <w:lang w:val="en-US"/>
        </w:rPr>
      </w:pPr>
      <w:r w:rsidRPr="008A67B3">
        <w:rPr>
          <w:rFonts w:ascii="Times New Roman" w:hAnsi="Times New Roman" w:cs="Times New Roman"/>
          <w:color w:val="auto"/>
          <w:sz w:val="28"/>
          <w:szCs w:val="28"/>
          <w:lang w:val="en-US"/>
        </w:rPr>
        <w:t xml:space="preserve">The “protective genotype” of TT in patients with chronic pancreatitis in relation to lactase deficiency was “effective” in only 2 out of 7 patients, and when attaching </w:t>
      </w:r>
      <w:r>
        <w:rPr>
          <w:rFonts w:ascii="Times New Roman" w:hAnsi="Times New Roman" w:cs="Times New Roman"/>
          <w:color w:val="auto"/>
          <w:sz w:val="28"/>
          <w:szCs w:val="28"/>
          <w:lang w:val="en-US"/>
        </w:rPr>
        <w:t>HT</w:t>
      </w:r>
      <w:r w:rsidRPr="008A67B3">
        <w:rPr>
          <w:rFonts w:ascii="Times New Roman" w:hAnsi="Times New Roman" w:cs="Times New Roman"/>
          <w:color w:val="auto"/>
          <w:sz w:val="28"/>
          <w:szCs w:val="28"/>
          <w:lang w:val="en-US"/>
        </w:rPr>
        <w:t>, in 1 out of 11 individuals.</w:t>
      </w:r>
    </w:p>
    <w:p w:rsidR="008A67B3" w:rsidRPr="008A67B3" w:rsidRDefault="008A67B3" w:rsidP="008A67B3">
      <w:pPr>
        <w:pStyle w:val="1"/>
        <w:pBdr>
          <w:bottom w:val="single" w:sz="6" w:space="8" w:color="F53A6A"/>
        </w:pBdr>
        <w:shd w:val="clear" w:color="auto" w:fill="FFFFFF"/>
        <w:spacing w:before="0" w:after="0" w:line="360" w:lineRule="auto"/>
        <w:ind w:firstLine="708"/>
        <w:jc w:val="both"/>
        <w:rPr>
          <w:rFonts w:ascii="Times New Roman" w:hAnsi="Times New Roman" w:cs="Times New Roman"/>
          <w:color w:val="auto"/>
          <w:sz w:val="28"/>
          <w:szCs w:val="28"/>
          <w:lang w:val="en-US"/>
        </w:rPr>
      </w:pPr>
      <w:r w:rsidRPr="008A67B3">
        <w:rPr>
          <w:rFonts w:ascii="Times New Roman" w:hAnsi="Times New Roman" w:cs="Times New Roman"/>
          <w:color w:val="auto"/>
          <w:sz w:val="28"/>
          <w:szCs w:val="28"/>
          <w:lang w:val="en-US"/>
        </w:rPr>
        <w:t xml:space="preserve">Polymorphic variants of the LCT gene were not associated with the history of history of CP and </w:t>
      </w:r>
      <w:r>
        <w:rPr>
          <w:rFonts w:ascii="Times New Roman" w:hAnsi="Times New Roman" w:cs="Times New Roman"/>
          <w:color w:val="auto"/>
          <w:sz w:val="28"/>
          <w:szCs w:val="28"/>
          <w:lang w:val="en-US"/>
        </w:rPr>
        <w:t>HT</w:t>
      </w:r>
      <w:r w:rsidRPr="008A67B3">
        <w:rPr>
          <w:rFonts w:ascii="Times New Roman" w:hAnsi="Times New Roman" w:cs="Times New Roman"/>
          <w:color w:val="auto"/>
          <w:sz w:val="28"/>
          <w:szCs w:val="28"/>
          <w:lang w:val="en-US"/>
        </w:rPr>
        <w:t>, morphological changes in the pancreas according to ultrasound diagnosis and its excretory function.</w:t>
      </w:r>
    </w:p>
    <w:p w:rsidR="008A67B3" w:rsidRPr="008A67B3" w:rsidRDefault="008A67B3" w:rsidP="008A67B3">
      <w:pPr>
        <w:pStyle w:val="1"/>
        <w:pBdr>
          <w:bottom w:val="single" w:sz="6" w:space="8" w:color="F53A6A"/>
        </w:pBdr>
        <w:shd w:val="clear" w:color="auto" w:fill="FFFFFF"/>
        <w:spacing w:before="0" w:after="0" w:line="360" w:lineRule="auto"/>
        <w:ind w:firstLine="708"/>
        <w:jc w:val="both"/>
        <w:rPr>
          <w:rFonts w:ascii="Times New Roman" w:hAnsi="Times New Roman" w:cs="Times New Roman"/>
          <w:color w:val="auto"/>
          <w:sz w:val="28"/>
          <w:szCs w:val="28"/>
          <w:lang w:val="en-US"/>
        </w:rPr>
      </w:pPr>
      <w:r w:rsidRPr="008A67B3">
        <w:rPr>
          <w:rFonts w:ascii="Times New Roman" w:hAnsi="Times New Roman" w:cs="Times New Roman"/>
          <w:color w:val="auto"/>
          <w:sz w:val="28"/>
          <w:szCs w:val="28"/>
          <w:lang w:val="en-US"/>
        </w:rPr>
        <w:t>The study did not reveal reliable results of the dependence of the polymorphism of the lactase gene (LCT) with mild and moderate severity of pancreatic excretory insufficiency.</w:t>
      </w:r>
    </w:p>
    <w:p w:rsidR="008A67B3" w:rsidRPr="008A67B3" w:rsidRDefault="008A67B3" w:rsidP="008A67B3">
      <w:pPr>
        <w:pStyle w:val="1"/>
        <w:pBdr>
          <w:bottom w:val="single" w:sz="6" w:space="8" w:color="F53A6A"/>
        </w:pBdr>
        <w:shd w:val="clear" w:color="auto" w:fill="FFFFFF"/>
        <w:spacing w:before="0" w:after="0" w:line="360" w:lineRule="auto"/>
        <w:ind w:firstLine="708"/>
        <w:jc w:val="both"/>
        <w:rPr>
          <w:rFonts w:ascii="Times New Roman" w:hAnsi="Times New Roman" w:cs="Times New Roman"/>
          <w:color w:val="auto"/>
          <w:sz w:val="28"/>
          <w:szCs w:val="28"/>
          <w:lang w:val="en-US"/>
        </w:rPr>
      </w:pPr>
      <w:r w:rsidRPr="008A67B3">
        <w:rPr>
          <w:rFonts w:ascii="Times New Roman" w:hAnsi="Times New Roman" w:cs="Times New Roman"/>
          <w:color w:val="auto"/>
          <w:sz w:val="28"/>
          <w:szCs w:val="28"/>
          <w:lang w:val="en-US"/>
        </w:rPr>
        <w:t xml:space="preserve">Changes in the polymorphism of the LCT gene were "comparable" with the frequency of lesions of the </w:t>
      </w:r>
      <w:proofErr w:type="spellStart"/>
      <w:r w:rsidRPr="008A67B3">
        <w:rPr>
          <w:rFonts w:ascii="Times New Roman" w:hAnsi="Times New Roman" w:cs="Times New Roman"/>
          <w:color w:val="auto"/>
          <w:sz w:val="28"/>
          <w:szCs w:val="28"/>
          <w:lang w:val="en-US"/>
        </w:rPr>
        <w:t>osteo</w:t>
      </w:r>
      <w:proofErr w:type="spellEnd"/>
      <w:r w:rsidRPr="008A67B3">
        <w:rPr>
          <w:rFonts w:ascii="Times New Roman" w:hAnsi="Times New Roman" w:cs="Times New Roman"/>
          <w:color w:val="auto"/>
          <w:sz w:val="28"/>
          <w:szCs w:val="28"/>
          <w:lang w:val="en-US"/>
        </w:rPr>
        <w:t>-articular system. Bone fractures in history were recorded in 38 patients (34.5%), among whom 35 (31.8%) belonged to the main group; 8 of them (23%), CT genotype</w:t>
      </w:r>
      <w:r>
        <w:rPr>
          <w:rFonts w:ascii="Times New Roman" w:hAnsi="Times New Roman" w:cs="Times New Roman"/>
          <w:color w:val="auto"/>
          <w:sz w:val="28"/>
          <w:szCs w:val="28"/>
          <w:lang w:val="en-US"/>
        </w:rPr>
        <w:t xml:space="preserve"> — </w:t>
      </w:r>
      <w:r w:rsidRPr="008A67B3">
        <w:rPr>
          <w:rFonts w:ascii="Times New Roman" w:hAnsi="Times New Roman" w:cs="Times New Roman"/>
          <w:color w:val="auto"/>
          <w:sz w:val="28"/>
          <w:szCs w:val="28"/>
          <w:lang w:val="en-US"/>
        </w:rPr>
        <w:t>12 (34%) and CC</w:t>
      </w:r>
      <w:r>
        <w:rPr>
          <w:rFonts w:ascii="Times New Roman" w:hAnsi="Times New Roman" w:cs="Times New Roman"/>
          <w:color w:val="auto"/>
          <w:sz w:val="28"/>
          <w:szCs w:val="28"/>
          <w:lang w:val="en-US"/>
        </w:rPr>
        <w:t xml:space="preserve"> — </w:t>
      </w:r>
      <w:r w:rsidRPr="008A67B3">
        <w:rPr>
          <w:rFonts w:ascii="Times New Roman" w:hAnsi="Times New Roman" w:cs="Times New Roman"/>
          <w:color w:val="auto"/>
          <w:sz w:val="28"/>
          <w:szCs w:val="28"/>
          <w:lang w:val="en-US"/>
        </w:rPr>
        <w:t>15 (43%) were carriers of the TT genotype. In the comparison group, fractures were recorded in 3 cases, which corresponded to the SS genotypes (2 patients</w:t>
      </w:r>
      <w:r>
        <w:rPr>
          <w:rFonts w:ascii="Times New Roman" w:hAnsi="Times New Roman" w:cs="Times New Roman"/>
          <w:color w:val="auto"/>
          <w:sz w:val="28"/>
          <w:szCs w:val="28"/>
          <w:lang w:val="en-US"/>
        </w:rPr>
        <w:t xml:space="preserve"> — </w:t>
      </w:r>
      <w:r w:rsidRPr="008A67B3">
        <w:rPr>
          <w:rFonts w:ascii="Times New Roman" w:hAnsi="Times New Roman" w:cs="Times New Roman"/>
          <w:color w:val="auto"/>
          <w:sz w:val="28"/>
          <w:szCs w:val="28"/>
          <w:lang w:val="en-US"/>
        </w:rPr>
        <w:t>67%) and CT (1</w:t>
      </w:r>
      <w:r>
        <w:rPr>
          <w:rFonts w:ascii="Times New Roman" w:hAnsi="Times New Roman" w:cs="Times New Roman"/>
          <w:color w:val="auto"/>
          <w:sz w:val="28"/>
          <w:szCs w:val="28"/>
          <w:lang w:val="en-US"/>
        </w:rPr>
        <w:t xml:space="preserve"> — </w:t>
      </w:r>
      <w:r w:rsidRPr="008A67B3">
        <w:rPr>
          <w:rFonts w:ascii="Times New Roman" w:hAnsi="Times New Roman" w:cs="Times New Roman"/>
          <w:color w:val="auto"/>
          <w:sz w:val="28"/>
          <w:szCs w:val="28"/>
          <w:lang w:val="en-US"/>
        </w:rPr>
        <w:t xml:space="preserve">33%). Thus, comorbid pathology (CP and </w:t>
      </w:r>
      <w:r>
        <w:rPr>
          <w:rFonts w:ascii="Times New Roman" w:hAnsi="Times New Roman" w:cs="Times New Roman"/>
          <w:color w:val="auto"/>
          <w:sz w:val="28"/>
          <w:szCs w:val="28"/>
          <w:lang w:val="en-US"/>
        </w:rPr>
        <w:t>HT</w:t>
      </w:r>
      <w:r w:rsidRPr="008A67B3">
        <w:rPr>
          <w:rFonts w:ascii="Times New Roman" w:hAnsi="Times New Roman" w:cs="Times New Roman"/>
          <w:color w:val="auto"/>
          <w:sz w:val="28"/>
          <w:szCs w:val="28"/>
          <w:lang w:val="en-US"/>
        </w:rPr>
        <w:t xml:space="preserve">) is accompanied by an increase in the risk of developing </w:t>
      </w:r>
      <w:proofErr w:type="spellStart"/>
      <w:r w:rsidRPr="008A67B3">
        <w:rPr>
          <w:rFonts w:ascii="Times New Roman" w:hAnsi="Times New Roman" w:cs="Times New Roman"/>
          <w:color w:val="auto"/>
          <w:sz w:val="28"/>
          <w:szCs w:val="28"/>
          <w:lang w:val="en-US"/>
        </w:rPr>
        <w:t>osteopenic</w:t>
      </w:r>
      <w:proofErr w:type="spellEnd"/>
      <w:r w:rsidRPr="008A67B3">
        <w:rPr>
          <w:rFonts w:ascii="Times New Roman" w:hAnsi="Times New Roman" w:cs="Times New Roman"/>
          <w:color w:val="auto"/>
          <w:sz w:val="28"/>
          <w:szCs w:val="28"/>
          <w:lang w:val="en-US"/>
        </w:rPr>
        <w:t xml:space="preserve"> conditions by more than 4 times.</w:t>
      </w:r>
    </w:p>
    <w:p w:rsidR="008A67B3" w:rsidRPr="008A67B3" w:rsidRDefault="008A67B3" w:rsidP="008A67B3">
      <w:pPr>
        <w:pStyle w:val="1"/>
        <w:pBdr>
          <w:bottom w:val="single" w:sz="6" w:space="8" w:color="F53A6A"/>
        </w:pBdr>
        <w:shd w:val="clear" w:color="auto" w:fill="FFFFFF"/>
        <w:spacing w:before="0" w:after="0" w:line="360" w:lineRule="auto"/>
        <w:ind w:firstLine="708"/>
        <w:jc w:val="both"/>
        <w:rPr>
          <w:rFonts w:ascii="Times New Roman" w:hAnsi="Times New Roman" w:cs="Times New Roman"/>
          <w:color w:val="auto"/>
          <w:sz w:val="28"/>
          <w:szCs w:val="28"/>
          <w:lang w:val="en-US"/>
        </w:rPr>
      </w:pPr>
      <w:r w:rsidRPr="008A67B3">
        <w:rPr>
          <w:rFonts w:ascii="Times New Roman" w:hAnsi="Times New Roman" w:cs="Times New Roman"/>
          <w:color w:val="auto"/>
          <w:sz w:val="28"/>
          <w:szCs w:val="28"/>
          <w:lang w:val="en-US"/>
        </w:rPr>
        <w:t xml:space="preserve">By comparing the pathological VDR and LCT genes of the entire sample of patients (188 people: 110 patients with CP and 78 practically healthy people), we obtained the distribution of frequencies of a statistically significant nature (CCP, </w:t>
      </w:r>
      <w:r w:rsidRPr="008A67B3">
        <w:rPr>
          <w:rFonts w:ascii="Times New Roman" w:hAnsi="Times New Roman" w:cs="Times New Roman"/>
          <w:color w:val="auto"/>
          <w:sz w:val="28"/>
          <w:szCs w:val="28"/>
        </w:rPr>
        <w:t>χ</w:t>
      </w:r>
      <w:r w:rsidRPr="008A67B3">
        <w:rPr>
          <w:rFonts w:ascii="Times New Roman" w:hAnsi="Times New Roman" w:cs="Times New Roman"/>
          <w:color w:val="auto"/>
          <w:sz w:val="28"/>
          <w:szCs w:val="28"/>
          <w:lang w:val="en-US"/>
        </w:rPr>
        <w:t>2 =</w:t>
      </w:r>
      <w:r>
        <w:rPr>
          <w:rFonts w:ascii="Times New Roman" w:hAnsi="Times New Roman" w:cs="Times New Roman"/>
          <w:color w:val="auto"/>
          <w:sz w:val="28"/>
          <w:szCs w:val="28"/>
          <w:lang w:val="en-US"/>
        </w:rPr>
        <w:t xml:space="preserve"> 21.92547, </w:t>
      </w:r>
      <w:proofErr w:type="spellStart"/>
      <w:proofErr w:type="gramStart"/>
      <w:r>
        <w:rPr>
          <w:rFonts w:ascii="Times New Roman" w:hAnsi="Times New Roman" w:cs="Times New Roman"/>
          <w:color w:val="auto"/>
          <w:sz w:val="28"/>
          <w:szCs w:val="28"/>
          <w:lang w:val="en-US"/>
        </w:rPr>
        <w:t>df</w:t>
      </w:r>
      <w:proofErr w:type="spellEnd"/>
      <w:proofErr w:type="gramEnd"/>
      <w:r>
        <w:rPr>
          <w:rFonts w:ascii="Times New Roman" w:hAnsi="Times New Roman" w:cs="Times New Roman"/>
          <w:color w:val="auto"/>
          <w:sz w:val="28"/>
          <w:szCs w:val="28"/>
          <w:lang w:val="en-US"/>
        </w:rPr>
        <w:t xml:space="preserve"> = 4, p = 0.00021)</w:t>
      </w:r>
      <w:r w:rsidRPr="008A67B3">
        <w:rPr>
          <w:rFonts w:ascii="Times New Roman" w:hAnsi="Times New Roman" w:cs="Times New Roman"/>
          <w:color w:val="auto"/>
          <w:sz w:val="28"/>
          <w:szCs w:val="28"/>
          <w:lang w:val="en-US"/>
        </w:rPr>
        <w:t>. Namely, the coincidence in the heterozygotes Bb and CT was 37.88% (66/188), in terms of BB and CC homozygotes</w:t>
      </w:r>
      <w:r>
        <w:rPr>
          <w:rFonts w:ascii="Times New Roman" w:hAnsi="Times New Roman" w:cs="Times New Roman"/>
          <w:color w:val="auto"/>
          <w:sz w:val="28"/>
          <w:szCs w:val="28"/>
          <w:lang w:val="en-US"/>
        </w:rPr>
        <w:t xml:space="preserve"> — </w:t>
      </w:r>
      <w:r w:rsidRPr="008A67B3">
        <w:rPr>
          <w:rFonts w:ascii="Times New Roman" w:hAnsi="Times New Roman" w:cs="Times New Roman"/>
          <w:color w:val="auto"/>
          <w:sz w:val="28"/>
          <w:szCs w:val="28"/>
          <w:lang w:val="en-US"/>
        </w:rPr>
        <w:t xml:space="preserve">45.57% (36/188). </w:t>
      </w:r>
      <w:r w:rsidRPr="008A67B3">
        <w:rPr>
          <w:rFonts w:ascii="Times New Roman" w:hAnsi="Times New Roman" w:cs="Times New Roman"/>
          <w:color w:val="auto"/>
          <w:sz w:val="28"/>
          <w:szCs w:val="28"/>
          <w:lang w:val="en-US"/>
        </w:rPr>
        <w:lastRenderedPageBreak/>
        <w:t>The coincidence of Bb and CC was 21.21% (14/188), BB and CT</w:t>
      </w:r>
      <w:r>
        <w:rPr>
          <w:rFonts w:ascii="Times New Roman" w:hAnsi="Times New Roman" w:cs="Times New Roman"/>
          <w:color w:val="auto"/>
          <w:sz w:val="28"/>
          <w:szCs w:val="28"/>
          <w:lang w:val="en-US"/>
        </w:rPr>
        <w:t xml:space="preserve"> — </w:t>
      </w:r>
      <w:r w:rsidRPr="008A67B3">
        <w:rPr>
          <w:rFonts w:ascii="Times New Roman" w:hAnsi="Times New Roman" w:cs="Times New Roman"/>
          <w:color w:val="auto"/>
          <w:sz w:val="28"/>
          <w:szCs w:val="28"/>
          <w:lang w:val="en-US"/>
        </w:rPr>
        <w:t xml:space="preserve">31.65% (25/188). The distribution of frequencies in patients with isolated CP (40) also had a statistically significant character (CCP, </w:t>
      </w:r>
      <w:r w:rsidRPr="008A67B3">
        <w:rPr>
          <w:rFonts w:ascii="Times New Roman" w:hAnsi="Times New Roman" w:cs="Times New Roman"/>
          <w:color w:val="auto"/>
          <w:sz w:val="28"/>
          <w:szCs w:val="28"/>
        </w:rPr>
        <w:t>χ</w:t>
      </w:r>
      <w:r w:rsidRPr="008A67B3">
        <w:rPr>
          <w:rFonts w:ascii="Times New Roman" w:hAnsi="Times New Roman" w:cs="Times New Roman"/>
          <w:color w:val="auto"/>
          <w:sz w:val="28"/>
          <w:szCs w:val="28"/>
          <w:lang w:val="en-US"/>
        </w:rPr>
        <w:t xml:space="preserve">2 = 10.69637, </w:t>
      </w:r>
      <w:proofErr w:type="spellStart"/>
      <w:proofErr w:type="gramStart"/>
      <w:r w:rsidRPr="008A67B3">
        <w:rPr>
          <w:rFonts w:ascii="Times New Roman" w:hAnsi="Times New Roman" w:cs="Times New Roman"/>
          <w:color w:val="auto"/>
          <w:sz w:val="28"/>
          <w:szCs w:val="28"/>
          <w:lang w:val="en-US"/>
        </w:rPr>
        <w:t>df</w:t>
      </w:r>
      <w:proofErr w:type="spellEnd"/>
      <w:proofErr w:type="gramEnd"/>
      <w:r w:rsidRPr="008A67B3">
        <w:rPr>
          <w:rFonts w:ascii="Times New Roman" w:hAnsi="Times New Roman" w:cs="Times New Roman"/>
          <w:color w:val="auto"/>
          <w:sz w:val="28"/>
          <w:szCs w:val="28"/>
          <w:lang w:val="en-US"/>
        </w:rPr>
        <w:t xml:space="preserve"> = 4, p = 0.03020). The coincidence in the heterozygote of Bb and CT was 25% (4/40), in homozygotes for BB and CC</w:t>
      </w:r>
      <w:r>
        <w:rPr>
          <w:rFonts w:ascii="Times New Roman" w:hAnsi="Times New Roman" w:cs="Times New Roman"/>
          <w:color w:val="auto"/>
          <w:sz w:val="28"/>
          <w:szCs w:val="28"/>
          <w:lang w:val="en-US"/>
        </w:rPr>
        <w:t xml:space="preserve"> — </w:t>
      </w:r>
      <w:r w:rsidRPr="008A67B3">
        <w:rPr>
          <w:rFonts w:ascii="Times New Roman" w:hAnsi="Times New Roman" w:cs="Times New Roman"/>
          <w:color w:val="auto"/>
          <w:sz w:val="28"/>
          <w:szCs w:val="28"/>
          <w:lang w:val="en-US"/>
        </w:rPr>
        <w:t>60% (9/40). The distribution of Bb and CC corresponded to 31.25% (5/40), BB and ST</w:t>
      </w:r>
      <w:r>
        <w:rPr>
          <w:rFonts w:ascii="Times New Roman" w:hAnsi="Times New Roman" w:cs="Times New Roman"/>
          <w:color w:val="auto"/>
          <w:sz w:val="28"/>
          <w:szCs w:val="28"/>
          <w:lang w:val="en-US"/>
        </w:rPr>
        <w:t xml:space="preserve"> — </w:t>
      </w:r>
      <w:r w:rsidRPr="008A67B3">
        <w:rPr>
          <w:rFonts w:ascii="Times New Roman" w:hAnsi="Times New Roman" w:cs="Times New Roman"/>
          <w:color w:val="auto"/>
          <w:sz w:val="28"/>
          <w:szCs w:val="28"/>
          <w:lang w:val="en-US"/>
        </w:rPr>
        <w:t>33.33% (5/40).</w:t>
      </w:r>
    </w:p>
    <w:p w:rsidR="008A67B3" w:rsidRPr="008A67B3" w:rsidRDefault="008A67B3" w:rsidP="008A67B3">
      <w:pPr>
        <w:pStyle w:val="1"/>
        <w:pBdr>
          <w:bottom w:val="single" w:sz="6" w:space="8" w:color="F53A6A"/>
        </w:pBdr>
        <w:shd w:val="clear" w:color="auto" w:fill="FFFFFF"/>
        <w:spacing w:before="0" w:after="0" w:line="360" w:lineRule="auto"/>
        <w:ind w:firstLine="708"/>
        <w:jc w:val="both"/>
        <w:rPr>
          <w:rFonts w:ascii="Times New Roman" w:hAnsi="Times New Roman" w:cs="Times New Roman"/>
          <w:color w:val="auto"/>
          <w:sz w:val="28"/>
          <w:szCs w:val="28"/>
          <w:lang w:val="en-US"/>
        </w:rPr>
      </w:pPr>
      <w:r w:rsidRPr="008A67B3">
        <w:rPr>
          <w:rFonts w:ascii="Times New Roman" w:hAnsi="Times New Roman" w:cs="Times New Roman"/>
          <w:color w:val="auto"/>
          <w:sz w:val="28"/>
          <w:szCs w:val="28"/>
          <w:lang w:val="en-US"/>
        </w:rPr>
        <w:t xml:space="preserve">When comparing these genotypes with the clinical symptoms of the disease, it was found that if the alleles B of the VDR gene and C coincide, the alleles of the LCT gene in the group of individuals with isolated pancreatitis were marked by severe pain and dyspeptic syndromes. The pain syndrome was characterized by a long attack (more than 2 hours) of dull pain in the left </w:t>
      </w:r>
      <w:proofErr w:type="spellStart"/>
      <w:r w:rsidRPr="008A67B3">
        <w:rPr>
          <w:rFonts w:ascii="Times New Roman" w:hAnsi="Times New Roman" w:cs="Times New Roman"/>
          <w:color w:val="auto"/>
          <w:sz w:val="28"/>
          <w:szCs w:val="28"/>
          <w:lang w:val="en-US"/>
        </w:rPr>
        <w:t>hypochondrium</w:t>
      </w:r>
      <w:proofErr w:type="spellEnd"/>
      <w:r w:rsidRPr="008A67B3">
        <w:rPr>
          <w:rFonts w:ascii="Times New Roman" w:hAnsi="Times New Roman" w:cs="Times New Roman"/>
          <w:color w:val="auto"/>
          <w:sz w:val="28"/>
          <w:szCs w:val="28"/>
          <w:lang w:val="en-US"/>
        </w:rPr>
        <w:t xml:space="preserve"> and </w:t>
      </w:r>
      <w:proofErr w:type="spellStart"/>
      <w:r w:rsidRPr="008A67B3">
        <w:rPr>
          <w:rFonts w:ascii="Times New Roman" w:hAnsi="Times New Roman" w:cs="Times New Roman"/>
          <w:color w:val="auto"/>
          <w:sz w:val="28"/>
          <w:szCs w:val="28"/>
          <w:lang w:val="en-US"/>
        </w:rPr>
        <w:t>epigastric</w:t>
      </w:r>
      <w:proofErr w:type="spellEnd"/>
      <w:r w:rsidRPr="008A67B3">
        <w:rPr>
          <w:rFonts w:ascii="Times New Roman" w:hAnsi="Times New Roman" w:cs="Times New Roman"/>
          <w:color w:val="auto"/>
          <w:sz w:val="28"/>
          <w:szCs w:val="28"/>
          <w:lang w:val="en-US"/>
        </w:rPr>
        <w:t xml:space="preserve"> region with irradiation to the back. Patients noted nausea and more often single vomiting on an empty stomach, abnormal stool up to 2–4 times a day, pronounced persistent flatulence. Also in these patients there was a shortage of body weight.</w:t>
      </w:r>
    </w:p>
    <w:p w:rsidR="00580B29" w:rsidRPr="008A67B3" w:rsidRDefault="008A67B3" w:rsidP="008A67B3">
      <w:pPr>
        <w:pStyle w:val="1"/>
        <w:pBdr>
          <w:bottom w:val="single" w:sz="6" w:space="8" w:color="F53A6A"/>
        </w:pBdr>
        <w:shd w:val="clear" w:color="auto" w:fill="FFFFFF"/>
        <w:spacing w:before="0" w:after="0" w:line="360" w:lineRule="auto"/>
        <w:ind w:firstLine="708"/>
        <w:jc w:val="both"/>
        <w:rPr>
          <w:rFonts w:ascii="Times New Roman" w:hAnsi="Times New Roman" w:cs="Times New Roman"/>
          <w:color w:val="auto"/>
          <w:sz w:val="28"/>
          <w:szCs w:val="28"/>
          <w:lang w:val="en-US"/>
        </w:rPr>
      </w:pPr>
      <w:r w:rsidRPr="008A67B3">
        <w:rPr>
          <w:rFonts w:ascii="Times New Roman" w:hAnsi="Times New Roman" w:cs="Times New Roman"/>
          <w:color w:val="auto"/>
          <w:sz w:val="28"/>
          <w:szCs w:val="28"/>
          <w:lang w:val="en-US"/>
        </w:rPr>
        <w:t xml:space="preserve">Comparison of pathological alleles in the group of patients with CP and </w:t>
      </w:r>
      <w:r>
        <w:rPr>
          <w:rFonts w:ascii="Times New Roman" w:hAnsi="Times New Roman" w:cs="Times New Roman"/>
          <w:color w:val="auto"/>
          <w:sz w:val="28"/>
          <w:szCs w:val="28"/>
          <w:lang w:val="en-US"/>
        </w:rPr>
        <w:t>HT</w:t>
      </w:r>
      <w:r w:rsidRPr="008A67B3">
        <w:rPr>
          <w:rFonts w:ascii="Times New Roman" w:hAnsi="Times New Roman" w:cs="Times New Roman"/>
          <w:color w:val="auto"/>
          <w:sz w:val="28"/>
          <w:szCs w:val="28"/>
          <w:lang w:val="en-US"/>
        </w:rPr>
        <w:t xml:space="preserve"> did not have a statistically significant nature. The coincidence of Bb and ST heterozygotes was 36.36% (4/70), and BB and CC homozygotes</w:t>
      </w:r>
      <w:r>
        <w:rPr>
          <w:rFonts w:ascii="Times New Roman" w:hAnsi="Times New Roman" w:cs="Times New Roman"/>
          <w:color w:val="auto"/>
          <w:sz w:val="28"/>
          <w:szCs w:val="28"/>
          <w:lang w:val="en-US"/>
        </w:rPr>
        <w:t xml:space="preserve"> — </w:t>
      </w:r>
      <w:r w:rsidRPr="008A67B3">
        <w:rPr>
          <w:rFonts w:ascii="Times New Roman" w:hAnsi="Times New Roman" w:cs="Times New Roman"/>
          <w:color w:val="auto"/>
          <w:sz w:val="28"/>
          <w:szCs w:val="28"/>
          <w:lang w:val="en-US"/>
        </w:rPr>
        <w:t>49.09% (27/70). The distribution of Bb and CC corresponded to 54.55% (6/70), BB and ST</w:t>
      </w:r>
      <w:r>
        <w:rPr>
          <w:rFonts w:ascii="Times New Roman" w:hAnsi="Times New Roman" w:cs="Times New Roman"/>
          <w:color w:val="auto"/>
          <w:sz w:val="28"/>
          <w:szCs w:val="28"/>
          <w:lang w:val="en-US"/>
        </w:rPr>
        <w:t xml:space="preserve"> — </w:t>
      </w:r>
      <w:r w:rsidRPr="008A67B3">
        <w:rPr>
          <w:rFonts w:ascii="Times New Roman" w:hAnsi="Times New Roman" w:cs="Times New Roman"/>
          <w:color w:val="auto"/>
          <w:sz w:val="28"/>
          <w:szCs w:val="28"/>
          <w:lang w:val="en-US"/>
        </w:rPr>
        <w:t xml:space="preserve">29.09% (16/70). When </w:t>
      </w:r>
      <w:r>
        <w:rPr>
          <w:rFonts w:ascii="Times New Roman" w:hAnsi="Times New Roman" w:cs="Times New Roman"/>
          <w:color w:val="auto"/>
          <w:sz w:val="28"/>
          <w:szCs w:val="28"/>
          <w:lang w:val="en-US"/>
        </w:rPr>
        <w:t>HT</w:t>
      </w:r>
      <w:r w:rsidRPr="008A67B3">
        <w:rPr>
          <w:rFonts w:ascii="Times New Roman" w:hAnsi="Times New Roman" w:cs="Times New Roman"/>
          <w:color w:val="auto"/>
          <w:sz w:val="28"/>
          <w:szCs w:val="28"/>
          <w:lang w:val="en-US"/>
        </w:rPr>
        <w:t xml:space="preserve"> was attached, patients with the coincidence of the pathological alleles of the indicated genes (B and T) were observed: a persistent increase in blood pressure during exacerbation of CP against the background of pain syndrome, lasting from 2 to 3–3.5 hours, arising in the left </w:t>
      </w:r>
      <w:proofErr w:type="spellStart"/>
      <w:r w:rsidRPr="008A67B3">
        <w:rPr>
          <w:rFonts w:ascii="Times New Roman" w:hAnsi="Times New Roman" w:cs="Times New Roman"/>
          <w:color w:val="auto"/>
          <w:sz w:val="28"/>
          <w:szCs w:val="28"/>
          <w:lang w:val="en-US"/>
        </w:rPr>
        <w:t>hypochondrium</w:t>
      </w:r>
      <w:proofErr w:type="spellEnd"/>
      <w:r w:rsidRPr="008A67B3">
        <w:rPr>
          <w:rFonts w:ascii="Times New Roman" w:hAnsi="Times New Roman" w:cs="Times New Roman"/>
          <w:color w:val="auto"/>
          <w:sz w:val="28"/>
          <w:szCs w:val="28"/>
          <w:lang w:val="en-US"/>
        </w:rPr>
        <w:t xml:space="preserve"> with irradiation to the back, with variety manifestations of dyspeptic syndrome (nausea, vomiting, bloating and rumbling in the abdomen, impaired stool). There was dizziness, periodic unsteadiness when walking, </w:t>
      </w:r>
      <w:proofErr w:type="spellStart"/>
      <w:r w:rsidRPr="008A67B3">
        <w:rPr>
          <w:rFonts w:ascii="Times New Roman" w:hAnsi="Times New Roman" w:cs="Times New Roman"/>
          <w:color w:val="auto"/>
          <w:sz w:val="28"/>
          <w:szCs w:val="28"/>
          <w:lang w:val="en-US"/>
        </w:rPr>
        <w:t>cardialgia</w:t>
      </w:r>
      <w:proofErr w:type="spellEnd"/>
      <w:r w:rsidRPr="008A67B3">
        <w:rPr>
          <w:rFonts w:ascii="Times New Roman" w:hAnsi="Times New Roman" w:cs="Times New Roman"/>
          <w:color w:val="auto"/>
          <w:sz w:val="28"/>
          <w:szCs w:val="28"/>
          <w:lang w:val="en-US"/>
        </w:rPr>
        <w:t xml:space="preserve"> and arrhythmias. The reduction of abdominal pain was not accompanied by a normalization of hemodynamic parameters</w:t>
      </w:r>
      <w:r>
        <w:rPr>
          <w:rFonts w:ascii="Times New Roman" w:hAnsi="Times New Roman" w:cs="Times New Roman"/>
          <w:color w:val="auto"/>
          <w:sz w:val="28"/>
          <w:szCs w:val="28"/>
          <w:lang w:val="en-US"/>
        </w:rPr>
        <w:t xml:space="preserve"> — </w:t>
      </w:r>
      <w:r w:rsidRPr="008A67B3">
        <w:rPr>
          <w:rFonts w:ascii="Times New Roman" w:hAnsi="Times New Roman" w:cs="Times New Roman"/>
          <w:color w:val="auto"/>
          <w:sz w:val="28"/>
          <w:szCs w:val="28"/>
          <w:lang w:val="en-US"/>
        </w:rPr>
        <w:t>a delay of BP control was observed on average for 2–3 days.</w:t>
      </w:r>
      <w:r w:rsidR="00F3672F" w:rsidRPr="008A67B3">
        <w:rPr>
          <w:rFonts w:ascii="Times New Roman" w:hAnsi="Times New Roman" w:cs="Times New Roman"/>
          <w:color w:val="auto"/>
          <w:sz w:val="28"/>
          <w:szCs w:val="28"/>
          <w:lang w:val="en-US"/>
        </w:rPr>
        <w:t xml:space="preserve"> </w:t>
      </w:r>
    </w:p>
    <w:p w:rsidR="008A67B3" w:rsidRPr="008A67B3" w:rsidRDefault="008A67B3" w:rsidP="008A67B3">
      <w:pPr>
        <w:pStyle w:val="1"/>
        <w:pBdr>
          <w:bottom w:val="single" w:sz="6" w:space="8" w:color="F53A6A"/>
        </w:pBdr>
        <w:shd w:val="clear" w:color="auto" w:fill="FFFFFF"/>
        <w:spacing w:before="0" w:after="0" w:line="360" w:lineRule="auto"/>
        <w:ind w:firstLine="708"/>
        <w:jc w:val="both"/>
        <w:rPr>
          <w:rFonts w:ascii="Times New Roman" w:hAnsi="Times New Roman" w:cs="Times New Roman"/>
          <w:color w:val="auto"/>
          <w:sz w:val="28"/>
          <w:szCs w:val="28"/>
          <w:lang w:val="en-US"/>
        </w:rPr>
      </w:pPr>
      <w:proofErr w:type="gramStart"/>
      <w:r>
        <w:rPr>
          <w:rFonts w:ascii="Times New Roman" w:hAnsi="Times New Roman" w:cs="Times New Roman"/>
          <w:b/>
          <w:color w:val="auto"/>
          <w:sz w:val="28"/>
          <w:szCs w:val="28"/>
          <w:lang w:val="en-US"/>
        </w:rPr>
        <w:t>Conclusions</w:t>
      </w:r>
      <w:r w:rsidR="00F961F0" w:rsidRPr="008A67B3">
        <w:rPr>
          <w:rFonts w:ascii="Times New Roman" w:hAnsi="Times New Roman" w:cs="Times New Roman"/>
          <w:b/>
          <w:color w:val="auto"/>
          <w:sz w:val="28"/>
          <w:szCs w:val="28"/>
          <w:lang w:val="en-US"/>
        </w:rPr>
        <w:t>.</w:t>
      </w:r>
      <w:proofErr w:type="gramEnd"/>
      <w:r w:rsidR="00F961F0" w:rsidRPr="008A67B3">
        <w:rPr>
          <w:rFonts w:ascii="Times New Roman" w:hAnsi="Times New Roman" w:cs="Times New Roman"/>
          <w:b/>
          <w:color w:val="auto"/>
          <w:sz w:val="28"/>
          <w:szCs w:val="28"/>
          <w:lang w:val="en-US"/>
        </w:rPr>
        <w:t xml:space="preserve"> </w:t>
      </w:r>
      <w:r w:rsidRPr="008A67B3">
        <w:rPr>
          <w:rFonts w:ascii="Times New Roman" w:hAnsi="Times New Roman" w:cs="Times New Roman"/>
          <w:color w:val="auto"/>
          <w:sz w:val="28"/>
          <w:szCs w:val="28"/>
          <w:lang w:val="en-US"/>
        </w:rPr>
        <w:t xml:space="preserve">The course of CP, as well as its combination with </w:t>
      </w:r>
      <w:r>
        <w:rPr>
          <w:rFonts w:ascii="Times New Roman" w:hAnsi="Times New Roman" w:cs="Times New Roman"/>
          <w:color w:val="auto"/>
          <w:sz w:val="28"/>
          <w:szCs w:val="28"/>
          <w:lang w:val="en-US"/>
        </w:rPr>
        <w:t>HT</w:t>
      </w:r>
      <w:r w:rsidRPr="008A67B3">
        <w:rPr>
          <w:rFonts w:ascii="Times New Roman" w:hAnsi="Times New Roman" w:cs="Times New Roman"/>
          <w:color w:val="auto"/>
          <w:sz w:val="28"/>
          <w:szCs w:val="28"/>
          <w:lang w:val="en-US"/>
        </w:rPr>
        <w:t xml:space="preserve">, can be considered as a predictor of the formation of </w:t>
      </w:r>
      <w:proofErr w:type="spellStart"/>
      <w:r w:rsidRPr="008A67B3">
        <w:rPr>
          <w:rFonts w:ascii="Times New Roman" w:hAnsi="Times New Roman" w:cs="Times New Roman"/>
          <w:color w:val="auto"/>
          <w:sz w:val="28"/>
          <w:szCs w:val="28"/>
          <w:lang w:val="en-US"/>
        </w:rPr>
        <w:t>osteoporetic</w:t>
      </w:r>
      <w:proofErr w:type="spellEnd"/>
      <w:r w:rsidRPr="008A67B3">
        <w:rPr>
          <w:rFonts w:ascii="Times New Roman" w:hAnsi="Times New Roman" w:cs="Times New Roman"/>
          <w:color w:val="auto"/>
          <w:sz w:val="28"/>
          <w:szCs w:val="28"/>
          <w:lang w:val="en-US"/>
        </w:rPr>
        <w:t xml:space="preserve"> states. In this case, one of the prerequisites for their formation can be considered an unfavorable combination of </w:t>
      </w:r>
      <w:r w:rsidRPr="008A67B3">
        <w:rPr>
          <w:rFonts w:ascii="Times New Roman" w:hAnsi="Times New Roman" w:cs="Times New Roman"/>
          <w:color w:val="auto"/>
          <w:sz w:val="28"/>
          <w:szCs w:val="28"/>
          <w:lang w:val="en-US"/>
        </w:rPr>
        <w:lastRenderedPageBreak/>
        <w:t xml:space="preserve">calcium-dependent diseases, coming both to an increased consumption of this </w:t>
      </w:r>
      <w:proofErr w:type="spellStart"/>
      <w:r w:rsidRPr="008A67B3">
        <w:rPr>
          <w:rFonts w:ascii="Times New Roman" w:hAnsi="Times New Roman" w:cs="Times New Roman"/>
          <w:color w:val="auto"/>
          <w:sz w:val="28"/>
          <w:szCs w:val="28"/>
          <w:lang w:val="en-US"/>
        </w:rPr>
        <w:t>macrocell</w:t>
      </w:r>
      <w:proofErr w:type="spellEnd"/>
      <w:r w:rsidRPr="008A67B3">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HT</w:t>
      </w:r>
      <w:r w:rsidRPr="008A67B3">
        <w:rPr>
          <w:rFonts w:ascii="Times New Roman" w:hAnsi="Times New Roman" w:cs="Times New Roman"/>
          <w:color w:val="auto"/>
          <w:sz w:val="28"/>
          <w:szCs w:val="28"/>
          <w:lang w:val="en-US"/>
        </w:rPr>
        <w:t>) and to an increase in its consumption in CP.</w:t>
      </w:r>
    </w:p>
    <w:p w:rsidR="008A67B3" w:rsidRPr="008A67B3" w:rsidRDefault="008A67B3" w:rsidP="008A67B3">
      <w:pPr>
        <w:pStyle w:val="1"/>
        <w:pBdr>
          <w:bottom w:val="single" w:sz="6" w:space="8" w:color="F53A6A"/>
        </w:pBdr>
        <w:shd w:val="clear" w:color="auto" w:fill="FFFFFF"/>
        <w:spacing w:before="0" w:after="0" w:line="360" w:lineRule="auto"/>
        <w:ind w:firstLine="708"/>
        <w:jc w:val="both"/>
        <w:rPr>
          <w:rFonts w:ascii="Times New Roman" w:hAnsi="Times New Roman" w:cs="Times New Roman"/>
          <w:color w:val="auto"/>
          <w:sz w:val="28"/>
          <w:szCs w:val="28"/>
          <w:lang w:val="en-US"/>
        </w:rPr>
      </w:pPr>
      <w:r w:rsidRPr="008A67B3">
        <w:rPr>
          <w:rFonts w:ascii="Times New Roman" w:hAnsi="Times New Roman" w:cs="Times New Roman"/>
          <w:color w:val="auto"/>
          <w:sz w:val="28"/>
          <w:szCs w:val="28"/>
          <w:lang w:val="en-US"/>
        </w:rPr>
        <w:t xml:space="preserve">The presence of </w:t>
      </w:r>
      <w:proofErr w:type="spellStart"/>
      <w:r w:rsidRPr="008A67B3">
        <w:rPr>
          <w:rFonts w:ascii="Times New Roman" w:hAnsi="Times New Roman" w:cs="Times New Roman"/>
          <w:color w:val="auto"/>
          <w:sz w:val="28"/>
          <w:szCs w:val="28"/>
          <w:lang w:val="en-US"/>
        </w:rPr>
        <w:t>osteopenic</w:t>
      </w:r>
      <w:proofErr w:type="spellEnd"/>
      <w:r w:rsidRPr="008A67B3">
        <w:rPr>
          <w:rFonts w:ascii="Times New Roman" w:hAnsi="Times New Roman" w:cs="Times New Roman"/>
          <w:color w:val="auto"/>
          <w:sz w:val="28"/>
          <w:szCs w:val="28"/>
          <w:lang w:val="en-US"/>
        </w:rPr>
        <w:t xml:space="preserve"> changes in patients with combined CP and HB may be due to the polymorphism of the vitamin D receptor gene with the prevalence of unfavorable B alleles.</w:t>
      </w:r>
    </w:p>
    <w:p w:rsidR="00580B29" w:rsidRPr="008A67B3" w:rsidRDefault="008A67B3" w:rsidP="008A67B3">
      <w:pPr>
        <w:pStyle w:val="1"/>
        <w:pBdr>
          <w:bottom w:val="single" w:sz="6" w:space="8" w:color="F53A6A"/>
        </w:pBdr>
        <w:shd w:val="clear" w:color="auto" w:fill="FFFFFF"/>
        <w:spacing w:before="0" w:after="0" w:line="360" w:lineRule="auto"/>
        <w:ind w:firstLine="708"/>
        <w:jc w:val="both"/>
        <w:rPr>
          <w:rFonts w:ascii="Times New Roman" w:hAnsi="Times New Roman" w:cs="Times New Roman"/>
          <w:color w:val="auto"/>
          <w:sz w:val="28"/>
          <w:szCs w:val="28"/>
          <w:lang w:val="en-US"/>
        </w:rPr>
      </w:pPr>
      <w:r w:rsidRPr="008A67B3">
        <w:rPr>
          <w:rFonts w:ascii="Times New Roman" w:hAnsi="Times New Roman" w:cs="Times New Roman"/>
          <w:color w:val="auto"/>
          <w:sz w:val="28"/>
          <w:szCs w:val="28"/>
          <w:lang w:val="en-US"/>
        </w:rPr>
        <w:t xml:space="preserve">Comorbidity of </w:t>
      </w:r>
      <w:r>
        <w:rPr>
          <w:rFonts w:ascii="Times New Roman" w:hAnsi="Times New Roman" w:cs="Times New Roman"/>
          <w:color w:val="auto"/>
          <w:sz w:val="28"/>
          <w:szCs w:val="28"/>
          <w:lang w:val="en-US"/>
        </w:rPr>
        <w:t>HT</w:t>
      </w:r>
      <w:r w:rsidRPr="008A67B3">
        <w:rPr>
          <w:rFonts w:ascii="Times New Roman" w:hAnsi="Times New Roman" w:cs="Times New Roman"/>
          <w:color w:val="auto"/>
          <w:sz w:val="28"/>
          <w:szCs w:val="28"/>
          <w:lang w:val="en-US"/>
        </w:rPr>
        <w:t xml:space="preserve"> and CP increases the risk of developing osteoporotic conditions by more than 4 times. CP is often accompanied by lactose deficiency, which may be the result of both gene aberrations and the loss of lactose-secreting function in the presence of pancreas.</w:t>
      </w:r>
    </w:p>
    <w:p w:rsidR="002D47D3" w:rsidRPr="008A67B3" w:rsidRDefault="008A67B3" w:rsidP="008A67B3">
      <w:pPr>
        <w:pStyle w:val="1"/>
        <w:pBdr>
          <w:bottom w:val="single" w:sz="6" w:space="8" w:color="F53A6A"/>
        </w:pBdr>
        <w:shd w:val="clear" w:color="auto" w:fill="FFFFFF"/>
        <w:spacing w:before="0" w:after="0" w:line="360" w:lineRule="auto"/>
        <w:ind w:firstLine="708"/>
        <w:jc w:val="both"/>
        <w:rPr>
          <w:rFonts w:ascii="Times New Roman" w:hAnsi="Times New Roman" w:cs="Times New Roman"/>
          <w:color w:val="auto"/>
          <w:sz w:val="28"/>
          <w:szCs w:val="28"/>
          <w:lang w:val="en-US"/>
        </w:rPr>
      </w:pPr>
      <w:r w:rsidRPr="008A67B3">
        <w:rPr>
          <w:rFonts w:ascii="Times New Roman" w:hAnsi="Times New Roman" w:cs="Times New Roman"/>
          <w:b/>
          <w:color w:val="auto"/>
          <w:sz w:val="28"/>
          <w:szCs w:val="28"/>
          <w:lang w:val="en-US"/>
        </w:rPr>
        <w:t xml:space="preserve">Prospects for further </w:t>
      </w:r>
      <w:r>
        <w:rPr>
          <w:rFonts w:ascii="Times New Roman" w:hAnsi="Times New Roman" w:cs="Times New Roman"/>
          <w:b/>
          <w:color w:val="auto"/>
          <w:sz w:val="28"/>
          <w:szCs w:val="28"/>
          <w:lang w:val="en-US"/>
        </w:rPr>
        <w:t>studies</w:t>
      </w:r>
      <w:r w:rsidRPr="008A67B3">
        <w:rPr>
          <w:rFonts w:ascii="Times New Roman" w:hAnsi="Times New Roman" w:cs="Times New Roman"/>
          <w:b/>
          <w:color w:val="auto"/>
          <w:sz w:val="28"/>
          <w:szCs w:val="28"/>
          <w:lang w:val="en-US"/>
        </w:rPr>
        <w:t xml:space="preserve"> </w:t>
      </w:r>
      <w:r w:rsidRPr="008A67B3">
        <w:rPr>
          <w:rFonts w:ascii="Times New Roman" w:hAnsi="Times New Roman" w:cs="Times New Roman"/>
          <w:color w:val="auto"/>
          <w:sz w:val="28"/>
          <w:szCs w:val="28"/>
          <w:lang w:val="en-US"/>
        </w:rPr>
        <w:t xml:space="preserve">on these issues related to the rationale for the directions of individualized therapeutic correction for the prevention of the risk of </w:t>
      </w:r>
      <w:proofErr w:type="spellStart"/>
      <w:r w:rsidRPr="008A67B3">
        <w:rPr>
          <w:rFonts w:ascii="Times New Roman" w:hAnsi="Times New Roman" w:cs="Times New Roman"/>
          <w:color w:val="auto"/>
          <w:sz w:val="28"/>
          <w:szCs w:val="28"/>
          <w:lang w:val="en-US"/>
        </w:rPr>
        <w:t>osteopenic</w:t>
      </w:r>
      <w:proofErr w:type="spellEnd"/>
      <w:r w:rsidRPr="008A67B3">
        <w:rPr>
          <w:rFonts w:ascii="Times New Roman" w:hAnsi="Times New Roman" w:cs="Times New Roman"/>
          <w:color w:val="auto"/>
          <w:sz w:val="28"/>
          <w:szCs w:val="28"/>
          <w:lang w:val="en-US"/>
        </w:rPr>
        <w:t xml:space="preserve"> conditions in people with comorbid CP and AH</w:t>
      </w:r>
      <w:r w:rsidR="00F712AC">
        <w:rPr>
          <w:rFonts w:ascii="Times New Roman" w:hAnsi="Times New Roman" w:cs="Times New Roman"/>
          <w:color w:val="auto"/>
          <w:sz w:val="28"/>
          <w:szCs w:val="28"/>
          <w:lang w:val="en-US"/>
        </w:rPr>
        <w:t>.</w:t>
      </w:r>
    </w:p>
    <w:p w:rsidR="001C4FBA" w:rsidRPr="008A67B3" w:rsidRDefault="001C4FBA" w:rsidP="001C4FBA">
      <w:pPr>
        <w:pStyle w:val="1"/>
        <w:pBdr>
          <w:bottom w:val="single" w:sz="6" w:space="8" w:color="F53A6A"/>
        </w:pBdr>
        <w:shd w:val="clear" w:color="auto" w:fill="FFFFFF"/>
        <w:spacing w:before="0" w:after="0" w:line="360" w:lineRule="auto"/>
        <w:jc w:val="both"/>
        <w:rPr>
          <w:rFonts w:ascii="Times New Roman" w:hAnsi="Times New Roman" w:cs="Times New Roman"/>
          <w:b/>
          <w:color w:val="auto"/>
          <w:sz w:val="28"/>
          <w:szCs w:val="28"/>
          <w:lang w:val="en-US"/>
        </w:rPr>
      </w:pPr>
    </w:p>
    <w:p w:rsidR="001C4FBA" w:rsidRPr="006376BC" w:rsidRDefault="008A67B3" w:rsidP="001C4FBA">
      <w:pPr>
        <w:pStyle w:val="1"/>
        <w:pBdr>
          <w:bottom w:val="single" w:sz="6" w:space="8" w:color="F53A6A"/>
        </w:pBdr>
        <w:shd w:val="clear" w:color="auto" w:fill="FFFFFF"/>
        <w:spacing w:before="0" w:after="0" w:line="36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lang w:val="en-US"/>
        </w:rPr>
        <w:t>References</w:t>
      </w:r>
      <w:r w:rsidR="001C4FBA">
        <w:rPr>
          <w:rFonts w:ascii="Times New Roman" w:hAnsi="Times New Roman" w:cs="Times New Roman"/>
          <w:b/>
          <w:color w:val="auto"/>
          <w:sz w:val="28"/>
          <w:szCs w:val="28"/>
        </w:rPr>
        <w:t>:</w:t>
      </w:r>
    </w:p>
    <w:p w:rsidR="001C4FBA" w:rsidRPr="008A67B3" w:rsidRDefault="001C4FBA" w:rsidP="001C4FBA">
      <w:pPr>
        <w:pStyle w:val="a5"/>
        <w:numPr>
          <w:ilvl w:val="0"/>
          <w:numId w:val="3"/>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Бабінець</w:t>
      </w:r>
      <w:proofErr w:type="spellEnd"/>
      <w:r>
        <w:rPr>
          <w:rFonts w:ascii="Times New Roman" w:hAnsi="Times New Roman" w:cs="Times New Roman"/>
          <w:sz w:val="28"/>
          <w:szCs w:val="28"/>
        </w:rPr>
        <w:t xml:space="preserve"> Л. С., </w:t>
      </w:r>
      <w:r w:rsidRPr="006376BC">
        <w:rPr>
          <w:rFonts w:ascii="Times New Roman" w:hAnsi="Times New Roman" w:cs="Times New Roman"/>
          <w:sz w:val="28"/>
          <w:szCs w:val="28"/>
        </w:rPr>
        <w:t xml:space="preserve">Захарчук У. М. </w:t>
      </w:r>
      <w:proofErr w:type="spellStart"/>
      <w:r w:rsidRPr="006376BC">
        <w:rPr>
          <w:rFonts w:ascii="Times New Roman" w:hAnsi="Times New Roman" w:cs="Times New Roman"/>
          <w:sz w:val="28"/>
          <w:szCs w:val="28"/>
        </w:rPr>
        <w:t>Можливості</w:t>
      </w:r>
      <w:proofErr w:type="spellEnd"/>
      <w:r w:rsidRPr="006376BC">
        <w:rPr>
          <w:rFonts w:ascii="Times New Roman" w:hAnsi="Times New Roman" w:cs="Times New Roman"/>
          <w:sz w:val="28"/>
          <w:szCs w:val="28"/>
        </w:rPr>
        <w:t xml:space="preserve"> </w:t>
      </w:r>
      <w:proofErr w:type="gramStart"/>
      <w:r w:rsidRPr="006376BC">
        <w:rPr>
          <w:rFonts w:ascii="Times New Roman" w:hAnsi="Times New Roman" w:cs="Times New Roman"/>
          <w:sz w:val="28"/>
          <w:szCs w:val="28"/>
        </w:rPr>
        <w:t>практичного</w:t>
      </w:r>
      <w:proofErr w:type="gramEnd"/>
      <w:r w:rsidRPr="006376BC">
        <w:rPr>
          <w:rFonts w:ascii="Times New Roman" w:hAnsi="Times New Roman" w:cs="Times New Roman"/>
          <w:sz w:val="28"/>
          <w:szCs w:val="28"/>
        </w:rPr>
        <w:t xml:space="preserve"> </w:t>
      </w:r>
      <w:proofErr w:type="spellStart"/>
      <w:r w:rsidRPr="006376BC">
        <w:rPr>
          <w:rFonts w:ascii="Times New Roman" w:hAnsi="Times New Roman" w:cs="Times New Roman"/>
          <w:sz w:val="28"/>
          <w:szCs w:val="28"/>
        </w:rPr>
        <w:t>застосування</w:t>
      </w:r>
      <w:proofErr w:type="spellEnd"/>
      <w:r w:rsidRPr="006376BC">
        <w:rPr>
          <w:rFonts w:ascii="Times New Roman" w:hAnsi="Times New Roman" w:cs="Times New Roman"/>
          <w:sz w:val="28"/>
          <w:szCs w:val="28"/>
        </w:rPr>
        <w:t xml:space="preserve"> </w:t>
      </w:r>
      <w:proofErr w:type="spellStart"/>
      <w:r w:rsidRPr="006376BC">
        <w:rPr>
          <w:rFonts w:ascii="Times New Roman" w:hAnsi="Times New Roman" w:cs="Times New Roman"/>
          <w:sz w:val="28"/>
          <w:szCs w:val="28"/>
        </w:rPr>
        <w:t>бальної</w:t>
      </w:r>
      <w:proofErr w:type="spellEnd"/>
      <w:r w:rsidRPr="006376BC">
        <w:rPr>
          <w:rFonts w:ascii="Times New Roman" w:hAnsi="Times New Roman" w:cs="Times New Roman"/>
          <w:sz w:val="28"/>
          <w:szCs w:val="28"/>
        </w:rPr>
        <w:t xml:space="preserve"> </w:t>
      </w:r>
      <w:proofErr w:type="spellStart"/>
      <w:r w:rsidRPr="006376BC">
        <w:rPr>
          <w:rFonts w:ascii="Times New Roman" w:hAnsi="Times New Roman" w:cs="Times New Roman"/>
          <w:sz w:val="28"/>
          <w:szCs w:val="28"/>
        </w:rPr>
        <w:t>системи</w:t>
      </w:r>
      <w:proofErr w:type="spellEnd"/>
      <w:r w:rsidRPr="006376BC">
        <w:rPr>
          <w:rFonts w:ascii="Times New Roman" w:hAnsi="Times New Roman" w:cs="Times New Roman"/>
          <w:sz w:val="28"/>
          <w:szCs w:val="28"/>
        </w:rPr>
        <w:t xml:space="preserve"> MANNHEIM при </w:t>
      </w:r>
      <w:proofErr w:type="spellStart"/>
      <w:r w:rsidRPr="006376BC">
        <w:rPr>
          <w:rFonts w:ascii="Times New Roman" w:hAnsi="Times New Roman" w:cs="Times New Roman"/>
          <w:sz w:val="28"/>
          <w:szCs w:val="28"/>
        </w:rPr>
        <w:t>хронічному</w:t>
      </w:r>
      <w:proofErr w:type="spellEnd"/>
      <w:r w:rsidRPr="006376BC">
        <w:rPr>
          <w:rFonts w:ascii="Times New Roman" w:hAnsi="Times New Roman" w:cs="Times New Roman"/>
          <w:sz w:val="28"/>
          <w:szCs w:val="28"/>
        </w:rPr>
        <w:t xml:space="preserve"> </w:t>
      </w:r>
      <w:proofErr w:type="spellStart"/>
      <w:r w:rsidRPr="006376BC">
        <w:rPr>
          <w:rFonts w:ascii="Times New Roman" w:hAnsi="Times New Roman" w:cs="Times New Roman"/>
          <w:sz w:val="28"/>
          <w:szCs w:val="28"/>
        </w:rPr>
        <w:t>панкреатиті</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практиці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сімейного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лікаря</w:t>
      </w:r>
      <w:proofErr w:type="spellEnd"/>
      <w:r>
        <w:rPr>
          <w:rFonts w:ascii="Times New Roman" w:hAnsi="Times New Roman" w:cs="Times New Roman"/>
          <w:sz w:val="28"/>
          <w:szCs w:val="28"/>
        </w:rPr>
        <w:t xml:space="preserve">. </w:t>
      </w:r>
      <w:proofErr w:type="spellStart"/>
      <w:r w:rsidRPr="001C4FBA">
        <w:rPr>
          <w:rFonts w:ascii="Times New Roman" w:hAnsi="Times New Roman" w:cs="Times New Roman"/>
          <w:i/>
          <w:sz w:val="28"/>
          <w:szCs w:val="28"/>
        </w:rPr>
        <w:t>Збірник</w:t>
      </w:r>
      <w:proofErr w:type="spellEnd"/>
      <w:r w:rsidRPr="001C4FBA">
        <w:rPr>
          <w:rFonts w:ascii="Times New Roman" w:hAnsi="Times New Roman" w:cs="Times New Roman"/>
          <w:i/>
          <w:sz w:val="28"/>
          <w:szCs w:val="28"/>
        </w:rPr>
        <w:t xml:space="preserve"> </w:t>
      </w:r>
      <w:proofErr w:type="spellStart"/>
      <w:r w:rsidRPr="001C4FBA">
        <w:rPr>
          <w:rFonts w:ascii="Times New Roman" w:hAnsi="Times New Roman" w:cs="Times New Roman"/>
          <w:i/>
          <w:sz w:val="28"/>
          <w:szCs w:val="28"/>
        </w:rPr>
        <w:t>наукових</w:t>
      </w:r>
      <w:proofErr w:type="spellEnd"/>
      <w:r w:rsidRPr="001C4FBA">
        <w:rPr>
          <w:rFonts w:ascii="Times New Roman" w:hAnsi="Times New Roman" w:cs="Times New Roman"/>
          <w:i/>
          <w:sz w:val="28"/>
          <w:szCs w:val="28"/>
        </w:rPr>
        <w:t xml:space="preserve"> </w:t>
      </w:r>
      <w:proofErr w:type="spellStart"/>
      <w:r w:rsidRPr="001C4FBA">
        <w:rPr>
          <w:rFonts w:ascii="Times New Roman" w:hAnsi="Times New Roman" w:cs="Times New Roman"/>
          <w:i/>
          <w:sz w:val="28"/>
          <w:szCs w:val="28"/>
        </w:rPr>
        <w:t>праць</w:t>
      </w:r>
      <w:proofErr w:type="spellEnd"/>
      <w:r w:rsidRPr="001C4FBA">
        <w:rPr>
          <w:rFonts w:ascii="Times New Roman" w:hAnsi="Times New Roman" w:cs="Times New Roman"/>
          <w:i/>
          <w:sz w:val="28"/>
          <w:szCs w:val="28"/>
        </w:rPr>
        <w:t xml:space="preserve"> </w:t>
      </w:r>
      <w:proofErr w:type="spellStart"/>
      <w:r w:rsidRPr="001C4FBA">
        <w:rPr>
          <w:rFonts w:ascii="Times New Roman" w:hAnsi="Times New Roman" w:cs="Times New Roman"/>
          <w:i/>
          <w:sz w:val="28"/>
          <w:szCs w:val="28"/>
        </w:rPr>
        <w:t>співробіт</w:t>
      </w:r>
      <w:proofErr w:type="spellEnd"/>
      <w:r w:rsidRPr="001C4FBA">
        <w:rPr>
          <w:rFonts w:ascii="Times New Roman" w:hAnsi="Times New Roman" w:cs="Times New Roman"/>
          <w:i/>
          <w:sz w:val="28"/>
          <w:szCs w:val="28"/>
        </w:rPr>
        <w:t xml:space="preserve">. НМАПО </w:t>
      </w:r>
      <w:proofErr w:type="spellStart"/>
      <w:r w:rsidRPr="001C4FBA">
        <w:rPr>
          <w:rFonts w:ascii="Times New Roman" w:hAnsi="Times New Roman" w:cs="Times New Roman"/>
          <w:i/>
          <w:sz w:val="28"/>
          <w:szCs w:val="28"/>
        </w:rPr>
        <w:t>ім</w:t>
      </w:r>
      <w:proofErr w:type="spellEnd"/>
      <w:r w:rsidRPr="001C4FBA">
        <w:rPr>
          <w:rFonts w:ascii="Times New Roman" w:hAnsi="Times New Roman" w:cs="Times New Roman"/>
          <w:i/>
          <w:sz w:val="28"/>
          <w:szCs w:val="28"/>
        </w:rPr>
        <w:t xml:space="preserve">. П. Л. </w:t>
      </w:r>
      <w:proofErr w:type="spellStart"/>
      <w:r w:rsidRPr="001C4FBA">
        <w:rPr>
          <w:rFonts w:ascii="Times New Roman" w:hAnsi="Times New Roman" w:cs="Times New Roman"/>
          <w:i/>
          <w:sz w:val="28"/>
          <w:szCs w:val="28"/>
        </w:rPr>
        <w:t>Шуп</w:t>
      </w:r>
      <w:proofErr w:type="spellEnd"/>
      <w:r w:rsidRPr="001C4FBA">
        <w:rPr>
          <w:rFonts w:ascii="Times New Roman" w:hAnsi="Times New Roman" w:cs="Times New Roman"/>
          <w:i/>
          <w:sz w:val="28"/>
          <w:szCs w:val="28"/>
          <w:lang w:val="uk-UA"/>
        </w:rPr>
        <w:t>і</w:t>
      </w:r>
      <w:r w:rsidRPr="001C4FBA">
        <w:rPr>
          <w:rFonts w:ascii="Times New Roman" w:hAnsi="Times New Roman" w:cs="Times New Roman"/>
          <w:i/>
          <w:sz w:val="28"/>
          <w:szCs w:val="28"/>
        </w:rPr>
        <w:t>ка</w:t>
      </w:r>
      <w:r w:rsidRPr="006376BC">
        <w:rPr>
          <w:rFonts w:ascii="Times New Roman" w:hAnsi="Times New Roman" w:cs="Times New Roman"/>
          <w:sz w:val="28"/>
          <w:szCs w:val="28"/>
        </w:rPr>
        <w:t xml:space="preserve">. 2013. № 22 (2). </w:t>
      </w:r>
      <w:r>
        <w:rPr>
          <w:rFonts w:ascii="Times New Roman" w:hAnsi="Times New Roman" w:cs="Times New Roman"/>
          <w:sz w:val="28"/>
          <w:szCs w:val="28"/>
        </w:rPr>
        <w:t>С. 16–20.</w:t>
      </w:r>
      <w:r w:rsidRPr="006376BC">
        <w:rPr>
          <w:rFonts w:ascii="Times New Roman" w:hAnsi="Times New Roman" w:cs="Times New Roman"/>
          <w:sz w:val="28"/>
          <w:szCs w:val="28"/>
        </w:rPr>
        <w:t xml:space="preserve"> </w:t>
      </w:r>
    </w:p>
    <w:p w:rsidR="008A67B3" w:rsidRPr="006376BC" w:rsidRDefault="008A67B3" w:rsidP="008A67B3">
      <w:pPr>
        <w:pStyle w:val="a5"/>
        <w:spacing w:line="360" w:lineRule="auto"/>
        <w:jc w:val="both"/>
        <w:rPr>
          <w:rFonts w:ascii="Times New Roman" w:hAnsi="Times New Roman" w:cs="Times New Roman"/>
          <w:sz w:val="28"/>
          <w:szCs w:val="28"/>
        </w:rPr>
      </w:pPr>
      <w:proofErr w:type="gramStart"/>
      <w:r w:rsidRPr="008A67B3">
        <w:rPr>
          <w:rFonts w:ascii="Times New Roman" w:hAnsi="Times New Roman" w:cs="Times New Roman"/>
          <w:sz w:val="28"/>
          <w:szCs w:val="28"/>
        </w:rPr>
        <w:t>[</w:t>
      </w:r>
      <w:proofErr w:type="spellStart"/>
      <w:r w:rsidRPr="008A67B3">
        <w:rPr>
          <w:rFonts w:ascii="Times New Roman" w:hAnsi="Times New Roman" w:cs="Times New Roman"/>
          <w:sz w:val="28"/>
          <w:szCs w:val="28"/>
        </w:rPr>
        <w:t>Babinets</w:t>
      </w:r>
      <w:proofErr w:type="spellEnd"/>
      <w:r w:rsidRPr="008A67B3">
        <w:rPr>
          <w:rFonts w:ascii="Times New Roman" w:hAnsi="Times New Roman" w:cs="Times New Roman"/>
          <w:sz w:val="28"/>
          <w:szCs w:val="28"/>
        </w:rPr>
        <w:t xml:space="preserve"> L.</w:t>
      </w:r>
      <w:proofErr w:type="gramEnd"/>
      <w:r w:rsidRPr="008A67B3">
        <w:rPr>
          <w:rFonts w:ascii="Times New Roman" w:hAnsi="Times New Roman" w:cs="Times New Roman"/>
          <w:sz w:val="28"/>
          <w:szCs w:val="28"/>
        </w:rPr>
        <w:t xml:space="preserve"> S., </w:t>
      </w:r>
      <w:proofErr w:type="spellStart"/>
      <w:r w:rsidRPr="008A67B3">
        <w:rPr>
          <w:rFonts w:ascii="Times New Roman" w:hAnsi="Times New Roman" w:cs="Times New Roman"/>
          <w:sz w:val="28"/>
          <w:szCs w:val="28"/>
        </w:rPr>
        <w:t>Zakharchuk</w:t>
      </w:r>
      <w:proofErr w:type="spellEnd"/>
      <w:r w:rsidRPr="008A67B3">
        <w:rPr>
          <w:rFonts w:ascii="Times New Roman" w:hAnsi="Times New Roman" w:cs="Times New Roman"/>
          <w:sz w:val="28"/>
          <w:szCs w:val="28"/>
        </w:rPr>
        <w:t xml:space="preserve"> U. M. </w:t>
      </w:r>
      <w:proofErr w:type="spellStart"/>
      <w:r w:rsidRPr="008A67B3">
        <w:rPr>
          <w:rFonts w:ascii="Times New Roman" w:hAnsi="Times New Roman" w:cs="Times New Roman"/>
          <w:sz w:val="28"/>
          <w:szCs w:val="28"/>
        </w:rPr>
        <w:t>Mozhlyvosti</w:t>
      </w:r>
      <w:proofErr w:type="spellEnd"/>
      <w:r w:rsidRPr="008A67B3">
        <w:rPr>
          <w:rFonts w:ascii="Times New Roman" w:hAnsi="Times New Roman" w:cs="Times New Roman"/>
          <w:sz w:val="28"/>
          <w:szCs w:val="28"/>
        </w:rPr>
        <w:t xml:space="preserve"> </w:t>
      </w:r>
      <w:proofErr w:type="spellStart"/>
      <w:r w:rsidRPr="008A67B3">
        <w:rPr>
          <w:rFonts w:ascii="Times New Roman" w:hAnsi="Times New Roman" w:cs="Times New Roman"/>
          <w:sz w:val="28"/>
          <w:szCs w:val="28"/>
        </w:rPr>
        <w:t>praktychnoho</w:t>
      </w:r>
      <w:proofErr w:type="spellEnd"/>
      <w:r w:rsidRPr="008A67B3">
        <w:rPr>
          <w:rFonts w:ascii="Times New Roman" w:hAnsi="Times New Roman" w:cs="Times New Roman"/>
          <w:sz w:val="28"/>
          <w:szCs w:val="28"/>
        </w:rPr>
        <w:t xml:space="preserve"> </w:t>
      </w:r>
      <w:proofErr w:type="spellStart"/>
      <w:r w:rsidRPr="008A67B3">
        <w:rPr>
          <w:rFonts w:ascii="Times New Roman" w:hAnsi="Times New Roman" w:cs="Times New Roman"/>
          <w:sz w:val="28"/>
          <w:szCs w:val="28"/>
        </w:rPr>
        <w:t>zastosuvannya</w:t>
      </w:r>
      <w:proofErr w:type="spellEnd"/>
      <w:r w:rsidRPr="008A67B3">
        <w:rPr>
          <w:rFonts w:ascii="Times New Roman" w:hAnsi="Times New Roman" w:cs="Times New Roman"/>
          <w:sz w:val="28"/>
          <w:szCs w:val="28"/>
        </w:rPr>
        <w:t xml:space="preserve"> </w:t>
      </w:r>
      <w:proofErr w:type="spellStart"/>
      <w:r w:rsidRPr="008A67B3">
        <w:rPr>
          <w:rFonts w:ascii="Times New Roman" w:hAnsi="Times New Roman" w:cs="Times New Roman"/>
          <w:sz w:val="28"/>
          <w:szCs w:val="28"/>
        </w:rPr>
        <w:t>balnoyi</w:t>
      </w:r>
      <w:proofErr w:type="spellEnd"/>
      <w:r w:rsidRPr="008A67B3">
        <w:rPr>
          <w:rFonts w:ascii="Times New Roman" w:hAnsi="Times New Roman" w:cs="Times New Roman"/>
          <w:sz w:val="28"/>
          <w:szCs w:val="28"/>
        </w:rPr>
        <w:t xml:space="preserve"> </w:t>
      </w:r>
      <w:proofErr w:type="spellStart"/>
      <w:r w:rsidRPr="008A67B3">
        <w:rPr>
          <w:rFonts w:ascii="Times New Roman" w:hAnsi="Times New Roman" w:cs="Times New Roman"/>
          <w:sz w:val="28"/>
          <w:szCs w:val="28"/>
        </w:rPr>
        <w:t>systemy</w:t>
      </w:r>
      <w:proofErr w:type="spellEnd"/>
      <w:r w:rsidRPr="008A67B3">
        <w:rPr>
          <w:rFonts w:ascii="Times New Roman" w:hAnsi="Times New Roman" w:cs="Times New Roman"/>
          <w:sz w:val="28"/>
          <w:szCs w:val="28"/>
        </w:rPr>
        <w:t xml:space="preserve"> MANNHEIM </w:t>
      </w:r>
      <w:proofErr w:type="spellStart"/>
      <w:r w:rsidRPr="008A67B3">
        <w:rPr>
          <w:rFonts w:ascii="Times New Roman" w:hAnsi="Times New Roman" w:cs="Times New Roman"/>
          <w:sz w:val="28"/>
          <w:szCs w:val="28"/>
        </w:rPr>
        <w:t>pry</w:t>
      </w:r>
      <w:proofErr w:type="spellEnd"/>
      <w:r w:rsidRPr="008A67B3">
        <w:rPr>
          <w:rFonts w:ascii="Times New Roman" w:hAnsi="Times New Roman" w:cs="Times New Roman"/>
          <w:sz w:val="28"/>
          <w:szCs w:val="28"/>
        </w:rPr>
        <w:t xml:space="preserve"> </w:t>
      </w:r>
      <w:proofErr w:type="spellStart"/>
      <w:r w:rsidRPr="008A67B3">
        <w:rPr>
          <w:rFonts w:ascii="Times New Roman" w:hAnsi="Times New Roman" w:cs="Times New Roman"/>
          <w:sz w:val="28"/>
          <w:szCs w:val="28"/>
        </w:rPr>
        <w:t>khronichnomu</w:t>
      </w:r>
      <w:proofErr w:type="spellEnd"/>
      <w:r w:rsidRPr="008A67B3">
        <w:rPr>
          <w:rFonts w:ascii="Times New Roman" w:hAnsi="Times New Roman" w:cs="Times New Roman"/>
          <w:sz w:val="28"/>
          <w:szCs w:val="28"/>
        </w:rPr>
        <w:t xml:space="preserve"> </w:t>
      </w:r>
      <w:proofErr w:type="spellStart"/>
      <w:r w:rsidRPr="008A67B3">
        <w:rPr>
          <w:rFonts w:ascii="Times New Roman" w:hAnsi="Times New Roman" w:cs="Times New Roman"/>
          <w:sz w:val="28"/>
          <w:szCs w:val="28"/>
        </w:rPr>
        <w:t>pankreatyti</w:t>
      </w:r>
      <w:proofErr w:type="spellEnd"/>
      <w:r w:rsidRPr="008A67B3">
        <w:rPr>
          <w:rFonts w:ascii="Times New Roman" w:hAnsi="Times New Roman" w:cs="Times New Roman"/>
          <w:sz w:val="28"/>
          <w:szCs w:val="28"/>
        </w:rPr>
        <w:t xml:space="preserve"> v </w:t>
      </w:r>
      <w:proofErr w:type="spellStart"/>
      <w:r w:rsidRPr="008A67B3">
        <w:rPr>
          <w:rFonts w:ascii="Times New Roman" w:hAnsi="Times New Roman" w:cs="Times New Roman"/>
          <w:sz w:val="28"/>
          <w:szCs w:val="28"/>
        </w:rPr>
        <w:t>praktytsi</w:t>
      </w:r>
      <w:proofErr w:type="spellEnd"/>
      <w:r w:rsidRPr="008A67B3">
        <w:rPr>
          <w:rFonts w:ascii="Times New Roman" w:hAnsi="Times New Roman" w:cs="Times New Roman"/>
          <w:sz w:val="28"/>
          <w:szCs w:val="28"/>
        </w:rPr>
        <w:t xml:space="preserve"> </w:t>
      </w:r>
      <w:proofErr w:type="spellStart"/>
      <w:r w:rsidRPr="008A67B3">
        <w:rPr>
          <w:rFonts w:ascii="Times New Roman" w:hAnsi="Times New Roman" w:cs="Times New Roman"/>
          <w:sz w:val="28"/>
          <w:szCs w:val="28"/>
        </w:rPr>
        <w:t>simeynoho</w:t>
      </w:r>
      <w:proofErr w:type="spellEnd"/>
      <w:r w:rsidRPr="008A67B3">
        <w:rPr>
          <w:rFonts w:ascii="Times New Roman" w:hAnsi="Times New Roman" w:cs="Times New Roman"/>
          <w:sz w:val="28"/>
          <w:szCs w:val="28"/>
        </w:rPr>
        <w:t xml:space="preserve"> </w:t>
      </w:r>
      <w:proofErr w:type="spellStart"/>
      <w:r w:rsidRPr="008A67B3">
        <w:rPr>
          <w:rFonts w:ascii="Times New Roman" w:hAnsi="Times New Roman" w:cs="Times New Roman"/>
          <w:sz w:val="28"/>
          <w:szCs w:val="28"/>
        </w:rPr>
        <w:t>likarya</w:t>
      </w:r>
      <w:proofErr w:type="spellEnd"/>
      <w:r w:rsidRPr="008A67B3">
        <w:rPr>
          <w:rFonts w:ascii="Times New Roman" w:hAnsi="Times New Roman" w:cs="Times New Roman"/>
          <w:sz w:val="28"/>
          <w:szCs w:val="28"/>
        </w:rPr>
        <w:t xml:space="preserve">. </w:t>
      </w:r>
      <w:proofErr w:type="spellStart"/>
      <w:r w:rsidRPr="008A67B3">
        <w:rPr>
          <w:rFonts w:ascii="Times New Roman" w:hAnsi="Times New Roman" w:cs="Times New Roman"/>
          <w:i/>
          <w:sz w:val="28"/>
          <w:szCs w:val="28"/>
        </w:rPr>
        <w:t>Zbirnyk</w:t>
      </w:r>
      <w:proofErr w:type="spellEnd"/>
      <w:r w:rsidRPr="008A67B3">
        <w:rPr>
          <w:rFonts w:ascii="Times New Roman" w:hAnsi="Times New Roman" w:cs="Times New Roman"/>
          <w:i/>
          <w:sz w:val="28"/>
          <w:szCs w:val="28"/>
        </w:rPr>
        <w:t xml:space="preserve"> </w:t>
      </w:r>
      <w:proofErr w:type="spellStart"/>
      <w:r w:rsidRPr="008A67B3">
        <w:rPr>
          <w:rFonts w:ascii="Times New Roman" w:hAnsi="Times New Roman" w:cs="Times New Roman"/>
          <w:i/>
          <w:sz w:val="28"/>
          <w:szCs w:val="28"/>
        </w:rPr>
        <w:t>naukovykh</w:t>
      </w:r>
      <w:proofErr w:type="spellEnd"/>
      <w:r w:rsidRPr="008A67B3">
        <w:rPr>
          <w:rFonts w:ascii="Times New Roman" w:hAnsi="Times New Roman" w:cs="Times New Roman"/>
          <w:i/>
          <w:sz w:val="28"/>
          <w:szCs w:val="28"/>
        </w:rPr>
        <w:t xml:space="preserve"> </w:t>
      </w:r>
      <w:proofErr w:type="spellStart"/>
      <w:r w:rsidRPr="008A67B3">
        <w:rPr>
          <w:rFonts w:ascii="Times New Roman" w:hAnsi="Times New Roman" w:cs="Times New Roman"/>
          <w:i/>
          <w:sz w:val="28"/>
          <w:szCs w:val="28"/>
        </w:rPr>
        <w:t>prats</w:t>
      </w:r>
      <w:proofErr w:type="spellEnd"/>
      <w:r w:rsidRPr="008A67B3">
        <w:rPr>
          <w:rFonts w:ascii="Times New Roman" w:hAnsi="Times New Roman" w:cs="Times New Roman"/>
          <w:i/>
          <w:sz w:val="28"/>
          <w:szCs w:val="28"/>
        </w:rPr>
        <w:t xml:space="preserve"> </w:t>
      </w:r>
      <w:proofErr w:type="spellStart"/>
      <w:r w:rsidRPr="008A67B3">
        <w:rPr>
          <w:rFonts w:ascii="Times New Roman" w:hAnsi="Times New Roman" w:cs="Times New Roman"/>
          <w:i/>
          <w:sz w:val="28"/>
          <w:szCs w:val="28"/>
        </w:rPr>
        <w:t>spivrobit</w:t>
      </w:r>
      <w:proofErr w:type="spellEnd"/>
      <w:r w:rsidRPr="008A67B3">
        <w:rPr>
          <w:rFonts w:ascii="Times New Roman" w:hAnsi="Times New Roman" w:cs="Times New Roman"/>
          <w:i/>
          <w:sz w:val="28"/>
          <w:szCs w:val="28"/>
        </w:rPr>
        <w:t xml:space="preserve">. NMAPO </w:t>
      </w:r>
      <w:proofErr w:type="spellStart"/>
      <w:r w:rsidRPr="008A67B3">
        <w:rPr>
          <w:rFonts w:ascii="Times New Roman" w:hAnsi="Times New Roman" w:cs="Times New Roman"/>
          <w:i/>
          <w:sz w:val="28"/>
          <w:szCs w:val="28"/>
        </w:rPr>
        <w:t>im</w:t>
      </w:r>
      <w:proofErr w:type="spellEnd"/>
      <w:r w:rsidRPr="008A67B3">
        <w:rPr>
          <w:rFonts w:ascii="Times New Roman" w:hAnsi="Times New Roman" w:cs="Times New Roman"/>
          <w:i/>
          <w:sz w:val="28"/>
          <w:szCs w:val="28"/>
        </w:rPr>
        <w:t xml:space="preserve">. P. L. </w:t>
      </w:r>
      <w:proofErr w:type="spellStart"/>
      <w:r w:rsidRPr="008A67B3">
        <w:rPr>
          <w:rFonts w:ascii="Times New Roman" w:hAnsi="Times New Roman" w:cs="Times New Roman"/>
          <w:i/>
          <w:sz w:val="28"/>
          <w:szCs w:val="28"/>
        </w:rPr>
        <w:t>Shupika</w:t>
      </w:r>
      <w:proofErr w:type="spellEnd"/>
      <w:r w:rsidRPr="008A67B3">
        <w:rPr>
          <w:rFonts w:ascii="Times New Roman" w:hAnsi="Times New Roman" w:cs="Times New Roman"/>
          <w:sz w:val="28"/>
          <w:szCs w:val="28"/>
        </w:rPr>
        <w:t xml:space="preserve">. 2013. № 22 (2). </w:t>
      </w:r>
      <w:proofErr w:type="gramStart"/>
      <w:r w:rsidRPr="008A67B3">
        <w:rPr>
          <w:rFonts w:ascii="Times New Roman" w:hAnsi="Times New Roman" w:cs="Times New Roman"/>
          <w:sz w:val="28"/>
          <w:szCs w:val="28"/>
        </w:rPr>
        <w:t>S. 16–20.]</w:t>
      </w:r>
      <w:proofErr w:type="gramEnd"/>
    </w:p>
    <w:p w:rsidR="001C4FBA" w:rsidRPr="008A67B3" w:rsidRDefault="001C4FBA" w:rsidP="001C4FBA">
      <w:pPr>
        <w:pStyle w:val="a5"/>
        <w:numPr>
          <w:ilvl w:val="0"/>
          <w:numId w:val="3"/>
        </w:numPr>
        <w:spacing w:line="360" w:lineRule="auto"/>
        <w:jc w:val="both"/>
        <w:rPr>
          <w:rFonts w:ascii="Times New Roman" w:hAnsi="Times New Roman" w:cs="Times New Roman"/>
          <w:sz w:val="28"/>
          <w:szCs w:val="28"/>
        </w:rPr>
      </w:pPr>
      <w:r w:rsidRPr="006376BC">
        <w:rPr>
          <w:rFonts w:ascii="Times New Roman" w:hAnsi="Times New Roman" w:cs="Times New Roman"/>
          <w:sz w:val="28"/>
          <w:szCs w:val="28"/>
        </w:rPr>
        <w:t>Вьюн Т.</w:t>
      </w:r>
      <w:r w:rsidR="000746E3">
        <w:rPr>
          <w:rFonts w:ascii="Times New Roman" w:hAnsi="Times New Roman" w:cs="Times New Roman"/>
          <w:sz w:val="28"/>
          <w:szCs w:val="28"/>
          <w:lang w:val="uk-UA"/>
        </w:rPr>
        <w:t xml:space="preserve"> </w:t>
      </w:r>
      <w:r w:rsidRPr="006376BC">
        <w:rPr>
          <w:rFonts w:ascii="Times New Roman" w:hAnsi="Times New Roman" w:cs="Times New Roman"/>
          <w:sz w:val="28"/>
          <w:szCs w:val="28"/>
        </w:rPr>
        <w:t xml:space="preserve">И., </w:t>
      </w:r>
      <w:proofErr w:type="spellStart"/>
      <w:r w:rsidRPr="006376BC">
        <w:rPr>
          <w:rFonts w:ascii="Times New Roman" w:hAnsi="Times New Roman" w:cs="Times New Roman"/>
          <w:sz w:val="28"/>
          <w:szCs w:val="28"/>
        </w:rPr>
        <w:t>Пасиешвили</w:t>
      </w:r>
      <w:proofErr w:type="spellEnd"/>
      <w:r w:rsidRPr="006376BC">
        <w:rPr>
          <w:rFonts w:ascii="Times New Roman" w:hAnsi="Times New Roman" w:cs="Times New Roman"/>
          <w:sz w:val="28"/>
          <w:szCs w:val="28"/>
        </w:rPr>
        <w:t xml:space="preserve"> Л.</w:t>
      </w:r>
      <w:r w:rsidR="000746E3">
        <w:rPr>
          <w:rFonts w:ascii="Times New Roman" w:hAnsi="Times New Roman" w:cs="Times New Roman"/>
          <w:sz w:val="28"/>
          <w:szCs w:val="28"/>
          <w:lang w:val="uk-UA"/>
        </w:rPr>
        <w:t xml:space="preserve"> </w:t>
      </w:r>
      <w:r w:rsidRPr="006376BC">
        <w:rPr>
          <w:rFonts w:ascii="Times New Roman" w:hAnsi="Times New Roman" w:cs="Times New Roman"/>
          <w:sz w:val="28"/>
          <w:szCs w:val="28"/>
        </w:rPr>
        <w:t xml:space="preserve">М. Приоритеты диагностического поиска </w:t>
      </w:r>
      <w:proofErr w:type="spellStart"/>
      <w:r w:rsidRPr="006376BC">
        <w:rPr>
          <w:rFonts w:ascii="Times New Roman" w:hAnsi="Times New Roman" w:cs="Times New Roman"/>
          <w:sz w:val="28"/>
          <w:szCs w:val="28"/>
        </w:rPr>
        <w:t>остеопенических</w:t>
      </w:r>
      <w:proofErr w:type="spellEnd"/>
      <w:r w:rsidRPr="006376BC">
        <w:rPr>
          <w:rFonts w:ascii="Times New Roman" w:hAnsi="Times New Roman" w:cs="Times New Roman"/>
          <w:sz w:val="28"/>
          <w:szCs w:val="28"/>
        </w:rPr>
        <w:t xml:space="preserve"> состояний у пациентов с хроническим панкреатит</w:t>
      </w:r>
      <w:r w:rsidR="000746E3">
        <w:rPr>
          <w:rFonts w:ascii="Times New Roman" w:hAnsi="Times New Roman" w:cs="Times New Roman"/>
          <w:sz w:val="28"/>
          <w:szCs w:val="28"/>
        </w:rPr>
        <w:t>ом и гипертонической болезнью.</w:t>
      </w:r>
      <w:r w:rsidRPr="006376BC">
        <w:rPr>
          <w:rFonts w:ascii="Times New Roman" w:hAnsi="Times New Roman" w:cs="Times New Roman"/>
          <w:sz w:val="28"/>
          <w:szCs w:val="28"/>
        </w:rPr>
        <w:t xml:space="preserve"> </w:t>
      </w:r>
      <w:proofErr w:type="spellStart"/>
      <w:r w:rsidR="000746E3" w:rsidRPr="000746E3">
        <w:rPr>
          <w:rFonts w:ascii="Times New Roman" w:hAnsi="Times New Roman" w:cs="Times New Roman"/>
          <w:i/>
          <w:sz w:val="28"/>
          <w:szCs w:val="28"/>
        </w:rPr>
        <w:t>Сучасна</w:t>
      </w:r>
      <w:proofErr w:type="spellEnd"/>
      <w:r w:rsidR="000746E3" w:rsidRPr="000746E3">
        <w:rPr>
          <w:rFonts w:ascii="Times New Roman" w:hAnsi="Times New Roman" w:cs="Times New Roman"/>
          <w:i/>
          <w:sz w:val="28"/>
          <w:szCs w:val="28"/>
        </w:rPr>
        <w:t xml:space="preserve"> </w:t>
      </w:r>
      <w:proofErr w:type="spellStart"/>
      <w:r w:rsidR="000746E3" w:rsidRPr="000746E3">
        <w:rPr>
          <w:rFonts w:ascii="Times New Roman" w:hAnsi="Times New Roman" w:cs="Times New Roman"/>
          <w:i/>
          <w:sz w:val="28"/>
          <w:szCs w:val="28"/>
        </w:rPr>
        <w:t>гастроентерологія</w:t>
      </w:r>
      <w:proofErr w:type="spellEnd"/>
      <w:r w:rsidRPr="006376BC">
        <w:rPr>
          <w:rFonts w:ascii="Times New Roman" w:hAnsi="Times New Roman" w:cs="Times New Roman"/>
          <w:sz w:val="28"/>
          <w:szCs w:val="28"/>
        </w:rPr>
        <w:t>. 2018. №</w:t>
      </w:r>
      <w:r w:rsidR="000746E3">
        <w:rPr>
          <w:rFonts w:ascii="Times New Roman" w:hAnsi="Times New Roman" w:cs="Times New Roman"/>
          <w:sz w:val="28"/>
          <w:szCs w:val="28"/>
          <w:lang w:val="uk-UA"/>
        </w:rPr>
        <w:t xml:space="preserve"> </w:t>
      </w:r>
      <w:r w:rsidRPr="006376BC">
        <w:rPr>
          <w:rFonts w:ascii="Times New Roman" w:hAnsi="Times New Roman" w:cs="Times New Roman"/>
          <w:sz w:val="28"/>
          <w:szCs w:val="28"/>
        </w:rPr>
        <w:t>3</w:t>
      </w:r>
      <w:r w:rsidR="000746E3">
        <w:rPr>
          <w:rFonts w:ascii="Times New Roman" w:hAnsi="Times New Roman" w:cs="Times New Roman"/>
          <w:sz w:val="28"/>
          <w:szCs w:val="28"/>
          <w:lang w:val="uk-UA"/>
        </w:rPr>
        <w:t xml:space="preserve"> </w:t>
      </w:r>
      <w:r w:rsidRPr="006376BC">
        <w:rPr>
          <w:rFonts w:ascii="Times New Roman" w:hAnsi="Times New Roman" w:cs="Times New Roman"/>
          <w:sz w:val="28"/>
          <w:szCs w:val="28"/>
        </w:rPr>
        <w:t xml:space="preserve">(101). </w:t>
      </w:r>
      <w:r w:rsidR="000746E3">
        <w:rPr>
          <w:rFonts w:ascii="Times New Roman" w:hAnsi="Times New Roman" w:cs="Times New Roman"/>
          <w:sz w:val="28"/>
          <w:szCs w:val="28"/>
          <w:lang w:val="uk-UA"/>
        </w:rPr>
        <w:t>С</w:t>
      </w:r>
      <w:r w:rsidRPr="006376BC">
        <w:rPr>
          <w:rFonts w:ascii="Times New Roman" w:hAnsi="Times New Roman" w:cs="Times New Roman"/>
          <w:sz w:val="28"/>
          <w:szCs w:val="28"/>
        </w:rPr>
        <w:t>.</w:t>
      </w:r>
      <w:r w:rsidR="000746E3">
        <w:rPr>
          <w:rFonts w:ascii="Times New Roman" w:hAnsi="Times New Roman" w:cs="Times New Roman"/>
          <w:sz w:val="28"/>
          <w:szCs w:val="28"/>
          <w:lang w:val="uk-UA"/>
        </w:rPr>
        <w:t xml:space="preserve"> </w:t>
      </w:r>
      <w:r w:rsidRPr="006376BC">
        <w:rPr>
          <w:rFonts w:ascii="Times New Roman" w:hAnsi="Times New Roman" w:cs="Times New Roman"/>
          <w:sz w:val="28"/>
          <w:szCs w:val="28"/>
        </w:rPr>
        <w:t>14</w:t>
      </w:r>
      <w:r w:rsidR="000746E3">
        <w:rPr>
          <w:rFonts w:ascii="Times New Roman" w:hAnsi="Times New Roman" w:cs="Times New Roman"/>
          <w:sz w:val="28"/>
          <w:szCs w:val="28"/>
          <w:lang w:val="uk-UA"/>
        </w:rPr>
        <w:t>–</w:t>
      </w:r>
      <w:r w:rsidR="000746E3">
        <w:rPr>
          <w:rFonts w:ascii="Times New Roman" w:hAnsi="Times New Roman" w:cs="Times New Roman"/>
          <w:sz w:val="28"/>
          <w:szCs w:val="28"/>
        </w:rPr>
        <w:t>20.</w:t>
      </w:r>
    </w:p>
    <w:p w:rsidR="008A67B3" w:rsidRPr="00F712AC" w:rsidRDefault="008A67B3" w:rsidP="008A67B3">
      <w:pPr>
        <w:pStyle w:val="a5"/>
        <w:spacing w:line="360" w:lineRule="auto"/>
        <w:jc w:val="both"/>
        <w:rPr>
          <w:rFonts w:ascii="Times New Roman" w:hAnsi="Times New Roman" w:cs="Times New Roman"/>
          <w:sz w:val="28"/>
          <w:szCs w:val="28"/>
        </w:rPr>
      </w:pPr>
      <w:proofErr w:type="gramStart"/>
      <w:r w:rsidRPr="00F712AC">
        <w:rPr>
          <w:rFonts w:ascii="Times New Roman" w:hAnsi="Times New Roman" w:cs="Times New Roman"/>
          <w:sz w:val="28"/>
          <w:szCs w:val="28"/>
        </w:rPr>
        <w:t>[</w:t>
      </w:r>
      <w:r w:rsidRPr="008A67B3">
        <w:rPr>
          <w:rFonts w:ascii="Times New Roman" w:hAnsi="Times New Roman" w:cs="Times New Roman"/>
          <w:sz w:val="28"/>
          <w:szCs w:val="28"/>
          <w:lang w:val="en-US"/>
        </w:rPr>
        <w:t>V</w:t>
      </w:r>
      <w:r w:rsidR="00F712AC" w:rsidRPr="00F712AC">
        <w:rPr>
          <w:rFonts w:ascii="Times New Roman" w:hAnsi="Times New Roman" w:cs="Times New Roman"/>
          <w:sz w:val="28"/>
          <w:szCs w:val="28"/>
        </w:rPr>
        <w:t>’</w:t>
      </w:r>
      <w:proofErr w:type="spellStart"/>
      <w:r w:rsidRPr="008A67B3">
        <w:rPr>
          <w:rFonts w:ascii="Times New Roman" w:hAnsi="Times New Roman" w:cs="Times New Roman"/>
          <w:sz w:val="28"/>
          <w:szCs w:val="28"/>
          <w:lang w:val="en-US"/>
        </w:rPr>
        <w:t>yun</w:t>
      </w:r>
      <w:proofErr w:type="spellEnd"/>
      <w:r w:rsidRPr="00F712AC">
        <w:rPr>
          <w:rFonts w:ascii="Times New Roman" w:hAnsi="Times New Roman" w:cs="Times New Roman"/>
          <w:sz w:val="28"/>
          <w:szCs w:val="28"/>
        </w:rPr>
        <w:t xml:space="preserve"> </w:t>
      </w:r>
      <w:r w:rsidRPr="008A67B3">
        <w:rPr>
          <w:rFonts w:ascii="Times New Roman" w:hAnsi="Times New Roman" w:cs="Times New Roman"/>
          <w:sz w:val="28"/>
          <w:szCs w:val="28"/>
          <w:lang w:val="en-US"/>
        </w:rPr>
        <w:t>T</w:t>
      </w:r>
      <w:r w:rsidRPr="00F712AC">
        <w:rPr>
          <w:rFonts w:ascii="Times New Roman" w:hAnsi="Times New Roman" w:cs="Times New Roman"/>
          <w:sz w:val="28"/>
          <w:szCs w:val="28"/>
        </w:rPr>
        <w:t>.</w:t>
      </w:r>
      <w:proofErr w:type="gramEnd"/>
      <w:r w:rsidRPr="00F712AC">
        <w:rPr>
          <w:rFonts w:ascii="Times New Roman" w:hAnsi="Times New Roman" w:cs="Times New Roman"/>
          <w:sz w:val="28"/>
          <w:szCs w:val="28"/>
        </w:rPr>
        <w:t xml:space="preserve"> </w:t>
      </w:r>
      <w:proofErr w:type="gramStart"/>
      <w:r w:rsidRPr="008A67B3">
        <w:rPr>
          <w:rFonts w:ascii="Times New Roman" w:hAnsi="Times New Roman" w:cs="Times New Roman"/>
          <w:sz w:val="28"/>
          <w:szCs w:val="28"/>
          <w:lang w:val="en-US"/>
        </w:rPr>
        <w:t>I</w:t>
      </w:r>
      <w:r w:rsidRPr="00F712AC">
        <w:rPr>
          <w:rFonts w:ascii="Times New Roman" w:hAnsi="Times New Roman" w:cs="Times New Roman"/>
          <w:sz w:val="28"/>
          <w:szCs w:val="28"/>
        </w:rPr>
        <w:t xml:space="preserve">., </w:t>
      </w:r>
      <w:proofErr w:type="spellStart"/>
      <w:r w:rsidRPr="008A67B3">
        <w:rPr>
          <w:rFonts w:ascii="Times New Roman" w:hAnsi="Times New Roman" w:cs="Times New Roman"/>
          <w:sz w:val="28"/>
          <w:szCs w:val="28"/>
          <w:lang w:val="en-US"/>
        </w:rPr>
        <w:t>Pasiyeshvili</w:t>
      </w:r>
      <w:proofErr w:type="spellEnd"/>
      <w:r w:rsidRPr="00F712AC">
        <w:rPr>
          <w:rFonts w:ascii="Times New Roman" w:hAnsi="Times New Roman" w:cs="Times New Roman"/>
          <w:sz w:val="28"/>
          <w:szCs w:val="28"/>
        </w:rPr>
        <w:t xml:space="preserve"> </w:t>
      </w:r>
      <w:r w:rsidRPr="008A67B3">
        <w:rPr>
          <w:rFonts w:ascii="Times New Roman" w:hAnsi="Times New Roman" w:cs="Times New Roman"/>
          <w:sz w:val="28"/>
          <w:szCs w:val="28"/>
          <w:lang w:val="en-US"/>
        </w:rPr>
        <w:t>L</w:t>
      </w:r>
      <w:r w:rsidRPr="00F712AC">
        <w:rPr>
          <w:rFonts w:ascii="Times New Roman" w:hAnsi="Times New Roman" w:cs="Times New Roman"/>
          <w:sz w:val="28"/>
          <w:szCs w:val="28"/>
        </w:rPr>
        <w:t xml:space="preserve">. </w:t>
      </w:r>
      <w:r w:rsidRPr="008A67B3">
        <w:rPr>
          <w:rFonts w:ascii="Times New Roman" w:hAnsi="Times New Roman" w:cs="Times New Roman"/>
          <w:sz w:val="28"/>
          <w:szCs w:val="28"/>
          <w:lang w:val="en-US"/>
        </w:rPr>
        <w:t>M</w:t>
      </w:r>
      <w:r w:rsidRPr="00F712AC">
        <w:rPr>
          <w:rFonts w:ascii="Times New Roman" w:hAnsi="Times New Roman" w:cs="Times New Roman"/>
          <w:sz w:val="28"/>
          <w:szCs w:val="28"/>
        </w:rPr>
        <w:t xml:space="preserve">. </w:t>
      </w:r>
      <w:proofErr w:type="spellStart"/>
      <w:r w:rsidRPr="008A67B3">
        <w:rPr>
          <w:rFonts w:ascii="Times New Roman" w:hAnsi="Times New Roman" w:cs="Times New Roman"/>
          <w:sz w:val="28"/>
          <w:szCs w:val="28"/>
          <w:lang w:val="en-US"/>
        </w:rPr>
        <w:t>Prioritety</w:t>
      </w:r>
      <w:proofErr w:type="spellEnd"/>
      <w:r w:rsidRPr="00F712AC">
        <w:rPr>
          <w:rFonts w:ascii="Times New Roman" w:hAnsi="Times New Roman" w:cs="Times New Roman"/>
          <w:sz w:val="28"/>
          <w:szCs w:val="28"/>
        </w:rPr>
        <w:t xml:space="preserve"> </w:t>
      </w:r>
      <w:proofErr w:type="spellStart"/>
      <w:r w:rsidRPr="008A67B3">
        <w:rPr>
          <w:rFonts w:ascii="Times New Roman" w:hAnsi="Times New Roman" w:cs="Times New Roman"/>
          <w:sz w:val="28"/>
          <w:szCs w:val="28"/>
          <w:lang w:val="en-US"/>
        </w:rPr>
        <w:t>diagnosticheskogo</w:t>
      </w:r>
      <w:proofErr w:type="spellEnd"/>
      <w:r w:rsidRPr="00F712AC">
        <w:rPr>
          <w:rFonts w:ascii="Times New Roman" w:hAnsi="Times New Roman" w:cs="Times New Roman"/>
          <w:sz w:val="28"/>
          <w:szCs w:val="28"/>
        </w:rPr>
        <w:t xml:space="preserve"> </w:t>
      </w:r>
      <w:proofErr w:type="spellStart"/>
      <w:r w:rsidRPr="008A67B3">
        <w:rPr>
          <w:rFonts w:ascii="Times New Roman" w:hAnsi="Times New Roman" w:cs="Times New Roman"/>
          <w:sz w:val="28"/>
          <w:szCs w:val="28"/>
          <w:lang w:val="en-US"/>
        </w:rPr>
        <w:t>poiska</w:t>
      </w:r>
      <w:proofErr w:type="spellEnd"/>
      <w:r w:rsidRPr="00F712AC">
        <w:rPr>
          <w:rFonts w:ascii="Times New Roman" w:hAnsi="Times New Roman" w:cs="Times New Roman"/>
          <w:sz w:val="28"/>
          <w:szCs w:val="28"/>
        </w:rPr>
        <w:t xml:space="preserve"> </w:t>
      </w:r>
      <w:proofErr w:type="spellStart"/>
      <w:r w:rsidRPr="008A67B3">
        <w:rPr>
          <w:rFonts w:ascii="Times New Roman" w:hAnsi="Times New Roman" w:cs="Times New Roman"/>
          <w:sz w:val="28"/>
          <w:szCs w:val="28"/>
          <w:lang w:val="en-US"/>
        </w:rPr>
        <w:t>osteopenicheskikh</w:t>
      </w:r>
      <w:proofErr w:type="spellEnd"/>
      <w:r w:rsidRPr="00F712AC">
        <w:rPr>
          <w:rFonts w:ascii="Times New Roman" w:hAnsi="Times New Roman" w:cs="Times New Roman"/>
          <w:sz w:val="28"/>
          <w:szCs w:val="28"/>
        </w:rPr>
        <w:t xml:space="preserve"> </w:t>
      </w:r>
      <w:proofErr w:type="spellStart"/>
      <w:r w:rsidRPr="008A67B3">
        <w:rPr>
          <w:rFonts w:ascii="Times New Roman" w:hAnsi="Times New Roman" w:cs="Times New Roman"/>
          <w:sz w:val="28"/>
          <w:szCs w:val="28"/>
          <w:lang w:val="en-US"/>
        </w:rPr>
        <w:t>sostoyaniy</w:t>
      </w:r>
      <w:proofErr w:type="spellEnd"/>
      <w:r w:rsidRPr="00F712AC">
        <w:rPr>
          <w:rFonts w:ascii="Times New Roman" w:hAnsi="Times New Roman" w:cs="Times New Roman"/>
          <w:sz w:val="28"/>
          <w:szCs w:val="28"/>
        </w:rPr>
        <w:t xml:space="preserve"> </w:t>
      </w:r>
      <w:r w:rsidRPr="008A67B3">
        <w:rPr>
          <w:rFonts w:ascii="Times New Roman" w:hAnsi="Times New Roman" w:cs="Times New Roman"/>
          <w:sz w:val="28"/>
          <w:szCs w:val="28"/>
          <w:lang w:val="en-US"/>
        </w:rPr>
        <w:t>u</w:t>
      </w:r>
      <w:r w:rsidRPr="00F712AC">
        <w:rPr>
          <w:rFonts w:ascii="Times New Roman" w:hAnsi="Times New Roman" w:cs="Times New Roman"/>
          <w:sz w:val="28"/>
          <w:szCs w:val="28"/>
        </w:rPr>
        <w:t xml:space="preserve"> </w:t>
      </w:r>
      <w:proofErr w:type="spellStart"/>
      <w:r w:rsidRPr="008A67B3">
        <w:rPr>
          <w:rFonts w:ascii="Times New Roman" w:hAnsi="Times New Roman" w:cs="Times New Roman"/>
          <w:sz w:val="28"/>
          <w:szCs w:val="28"/>
          <w:lang w:val="en-US"/>
        </w:rPr>
        <w:t>patsiyentov</w:t>
      </w:r>
      <w:proofErr w:type="spellEnd"/>
      <w:r w:rsidRPr="00F712AC">
        <w:rPr>
          <w:rFonts w:ascii="Times New Roman" w:hAnsi="Times New Roman" w:cs="Times New Roman"/>
          <w:sz w:val="28"/>
          <w:szCs w:val="28"/>
        </w:rPr>
        <w:t xml:space="preserve"> </w:t>
      </w:r>
      <w:r w:rsidRPr="008A67B3">
        <w:rPr>
          <w:rFonts w:ascii="Times New Roman" w:hAnsi="Times New Roman" w:cs="Times New Roman"/>
          <w:sz w:val="28"/>
          <w:szCs w:val="28"/>
          <w:lang w:val="en-US"/>
        </w:rPr>
        <w:t>s</w:t>
      </w:r>
      <w:r w:rsidRPr="00F712AC">
        <w:rPr>
          <w:rFonts w:ascii="Times New Roman" w:hAnsi="Times New Roman" w:cs="Times New Roman"/>
          <w:sz w:val="28"/>
          <w:szCs w:val="28"/>
        </w:rPr>
        <w:t xml:space="preserve"> </w:t>
      </w:r>
      <w:proofErr w:type="spellStart"/>
      <w:r w:rsidRPr="008A67B3">
        <w:rPr>
          <w:rFonts w:ascii="Times New Roman" w:hAnsi="Times New Roman" w:cs="Times New Roman"/>
          <w:sz w:val="28"/>
          <w:szCs w:val="28"/>
          <w:lang w:val="en-US"/>
        </w:rPr>
        <w:t>khronicheskim</w:t>
      </w:r>
      <w:proofErr w:type="spellEnd"/>
      <w:r w:rsidRPr="00F712AC">
        <w:rPr>
          <w:rFonts w:ascii="Times New Roman" w:hAnsi="Times New Roman" w:cs="Times New Roman"/>
          <w:sz w:val="28"/>
          <w:szCs w:val="28"/>
        </w:rPr>
        <w:t xml:space="preserve"> </w:t>
      </w:r>
      <w:proofErr w:type="spellStart"/>
      <w:r w:rsidRPr="008A67B3">
        <w:rPr>
          <w:rFonts w:ascii="Times New Roman" w:hAnsi="Times New Roman" w:cs="Times New Roman"/>
          <w:sz w:val="28"/>
          <w:szCs w:val="28"/>
          <w:lang w:val="en-US"/>
        </w:rPr>
        <w:t>pankreatitom</w:t>
      </w:r>
      <w:proofErr w:type="spellEnd"/>
      <w:r w:rsidRPr="00F712AC">
        <w:rPr>
          <w:rFonts w:ascii="Times New Roman" w:hAnsi="Times New Roman" w:cs="Times New Roman"/>
          <w:sz w:val="28"/>
          <w:szCs w:val="28"/>
        </w:rPr>
        <w:t xml:space="preserve"> </w:t>
      </w:r>
      <w:r w:rsidRPr="008A67B3">
        <w:rPr>
          <w:rFonts w:ascii="Times New Roman" w:hAnsi="Times New Roman" w:cs="Times New Roman"/>
          <w:sz w:val="28"/>
          <w:szCs w:val="28"/>
          <w:lang w:val="en-US"/>
        </w:rPr>
        <w:t>i</w:t>
      </w:r>
      <w:r w:rsidRPr="00F712AC">
        <w:rPr>
          <w:rFonts w:ascii="Times New Roman" w:hAnsi="Times New Roman" w:cs="Times New Roman"/>
          <w:sz w:val="28"/>
          <w:szCs w:val="28"/>
        </w:rPr>
        <w:t xml:space="preserve"> </w:t>
      </w:r>
      <w:proofErr w:type="spellStart"/>
      <w:r w:rsidRPr="008A67B3">
        <w:rPr>
          <w:rFonts w:ascii="Times New Roman" w:hAnsi="Times New Roman" w:cs="Times New Roman"/>
          <w:sz w:val="28"/>
          <w:szCs w:val="28"/>
          <w:lang w:val="en-US"/>
        </w:rPr>
        <w:t>gipertonicheskoy</w:t>
      </w:r>
      <w:proofErr w:type="spellEnd"/>
      <w:r w:rsidRPr="00F712AC">
        <w:rPr>
          <w:rFonts w:ascii="Times New Roman" w:hAnsi="Times New Roman" w:cs="Times New Roman"/>
          <w:sz w:val="28"/>
          <w:szCs w:val="28"/>
        </w:rPr>
        <w:t xml:space="preserve"> </w:t>
      </w:r>
      <w:proofErr w:type="spellStart"/>
      <w:r w:rsidRPr="008A67B3">
        <w:rPr>
          <w:rFonts w:ascii="Times New Roman" w:hAnsi="Times New Roman" w:cs="Times New Roman"/>
          <w:sz w:val="28"/>
          <w:szCs w:val="28"/>
          <w:lang w:val="en-US"/>
        </w:rPr>
        <w:t>bolezn</w:t>
      </w:r>
      <w:proofErr w:type="spellEnd"/>
      <w:r w:rsidR="00F712AC" w:rsidRPr="00F712AC">
        <w:rPr>
          <w:rFonts w:ascii="Times New Roman" w:hAnsi="Times New Roman" w:cs="Times New Roman"/>
          <w:sz w:val="28"/>
          <w:szCs w:val="28"/>
        </w:rPr>
        <w:t>’</w:t>
      </w:r>
      <w:proofErr w:type="spellStart"/>
      <w:r w:rsidRPr="008A67B3">
        <w:rPr>
          <w:rFonts w:ascii="Times New Roman" w:hAnsi="Times New Roman" w:cs="Times New Roman"/>
          <w:sz w:val="28"/>
          <w:szCs w:val="28"/>
          <w:lang w:val="en-US"/>
        </w:rPr>
        <w:t>yu</w:t>
      </w:r>
      <w:proofErr w:type="spellEnd"/>
      <w:r w:rsidRPr="00F712AC">
        <w:rPr>
          <w:rFonts w:ascii="Times New Roman" w:hAnsi="Times New Roman" w:cs="Times New Roman"/>
          <w:sz w:val="28"/>
          <w:szCs w:val="28"/>
        </w:rPr>
        <w:t>.</w:t>
      </w:r>
      <w:proofErr w:type="gramEnd"/>
      <w:r w:rsidRPr="00F712AC">
        <w:rPr>
          <w:rFonts w:ascii="Times New Roman" w:hAnsi="Times New Roman" w:cs="Times New Roman"/>
          <w:sz w:val="28"/>
          <w:szCs w:val="28"/>
        </w:rPr>
        <w:t xml:space="preserve"> </w:t>
      </w:r>
      <w:proofErr w:type="spellStart"/>
      <w:r w:rsidRPr="008A67B3">
        <w:rPr>
          <w:rFonts w:ascii="Times New Roman" w:hAnsi="Times New Roman" w:cs="Times New Roman"/>
          <w:i/>
          <w:sz w:val="28"/>
          <w:szCs w:val="28"/>
        </w:rPr>
        <w:t>Suchasna</w:t>
      </w:r>
      <w:proofErr w:type="spellEnd"/>
      <w:r w:rsidRPr="008A67B3">
        <w:rPr>
          <w:rFonts w:ascii="Times New Roman" w:hAnsi="Times New Roman" w:cs="Times New Roman"/>
          <w:i/>
          <w:sz w:val="28"/>
          <w:szCs w:val="28"/>
        </w:rPr>
        <w:t xml:space="preserve"> </w:t>
      </w:r>
      <w:proofErr w:type="spellStart"/>
      <w:r w:rsidRPr="008A67B3">
        <w:rPr>
          <w:rFonts w:ascii="Times New Roman" w:hAnsi="Times New Roman" w:cs="Times New Roman"/>
          <w:i/>
          <w:sz w:val="28"/>
          <w:szCs w:val="28"/>
        </w:rPr>
        <w:t>gastroyenterologíya</w:t>
      </w:r>
      <w:proofErr w:type="spellEnd"/>
      <w:r w:rsidRPr="008A67B3">
        <w:rPr>
          <w:rFonts w:ascii="Times New Roman" w:hAnsi="Times New Roman" w:cs="Times New Roman"/>
          <w:sz w:val="28"/>
          <w:szCs w:val="28"/>
        </w:rPr>
        <w:t xml:space="preserve">. 2018. № 3 (101). </w:t>
      </w:r>
      <w:proofErr w:type="gramStart"/>
      <w:r w:rsidRPr="008A67B3">
        <w:rPr>
          <w:rFonts w:ascii="Times New Roman" w:hAnsi="Times New Roman" w:cs="Times New Roman"/>
          <w:sz w:val="28"/>
          <w:szCs w:val="28"/>
        </w:rPr>
        <w:t>S. 14–20.</w:t>
      </w:r>
      <w:r w:rsidRPr="00F712AC">
        <w:rPr>
          <w:rFonts w:ascii="Times New Roman" w:hAnsi="Times New Roman" w:cs="Times New Roman"/>
          <w:sz w:val="28"/>
          <w:szCs w:val="28"/>
        </w:rPr>
        <w:t>]</w:t>
      </w:r>
      <w:proofErr w:type="gramEnd"/>
    </w:p>
    <w:p w:rsidR="001C4FBA" w:rsidRPr="008A67B3" w:rsidRDefault="0085739B" w:rsidP="001C4FBA">
      <w:pPr>
        <w:pStyle w:val="a5"/>
        <w:numPr>
          <w:ilvl w:val="0"/>
          <w:numId w:val="3"/>
        </w:num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Коваленко В. М.</w:t>
      </w:r>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rPr>
        <w:t>Корнацьк</w:t>
      </w:r>
      <w:r>
        <w:rPr>
          <w:rFonts w:ascii="Times New Roman" w:eastAsia="Calibri" w:hAnsi="Times New Roman" w:cs="Times New Roman"/>
          <w:sz w:val="28"/>
          <w:szCs w:val="28"/>
          <w:lang w:val="uk-UA"/>
        </w:rPr>
        <w:t>ий</w:t>
      </w:r>
      <w:proofErr w:type="spellEnd"/>
      <w:r>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rPr>
        <w:t>В. М.</w:t>
      </w:r>
      <w:r w:rsidRPr="006376BC">
        <w:rPr>
          <w:rFonts w:ascii="Times New Roman" w:eastAsia="Calibri" w:hAnsi="Times New Roman" w:cs="Times New Roman"/>
          <w:sz w:val="28"/>
          <w:szCs w:val="28"/>
        </w:rPr>
        <w:t xml:space="preserve"> </w:t>
      </w:r>
      <w:proofErr w:type="spellStart"/>
      <w:r w:rsidR="001C4FBA" w:rsidRPr="006376BC">
        <w:rPr>
          <w:rFonts w:ascii="Times New Roman" w:eastAsia="Calibri" w:hAnsi="Times New Roman" w:cs="Times New Roman"/>
          <w:sz w:val="28"/>
          <w:szCs w:val="28"/>
        </w:rPr>
        <w:t>Регіональні</w:t>
      </w:r>
      <w:proofErr w:type="spellEnd"/>
      <w:r w:rsidR="001C4FBA" w:rsidRPr="006376BC">
        <w:rPr>
          <w:rFonts w:ascii="Times New Roman" w:eastAsia="Calibri" w:hAnsi="Times New Roman" w:cs="Times New Roman"/>
          <w:sz w:val="28"/>
          <w:szCs w:val="28"/>
        </w:rPr>
        <w:t xml:space="preserve"> медико-</w:t>
      </w:r>
      <w:proofErr w:type="spellStart"/>
      <w:r w:rsidR="001C4FBA" w:rsidRPr="006376BC">
        <w:rPr>
          <w:rFonts w:ascii="Times New Roman" w:eastAsia="Calibri" w:hAnsi="Times New Roman" w:cs="Times New Roman"/>
          <w:sz w:val="28"/>
          <w:szCs w:val="28"/>
        </w:rPr>
        <w:t>соціальні</w:t>
      </w:r>
      <w:proofErr w:type="spellEnd"/>
      <w:r w:rsidR="001C4FBA" w:rsidRPr="006376BC">
        <w:rPr>
          <w:rFonts w:ascii="Times New Roman" w:eastAsia="Calibri" w:hAnsi="Times New Roman" w:cs="Times New Roman"/>
          <w:sz w:val="28"/>
          <w:szCs w:val="28"/>
        </w:rPr>
        <w:t xml:space="preserve"> </w:t>
      </w:r>
      <w:proofErr w:type="spellStart"/>
      <w:r w:rsidR="001C4FBA" w:rsidRPr="006376BC">
        <w:rPr>
          <w:rFonts w:ascii="Times New Roman" w:eastAsia="Calibri" w:hAnsi="Times New Roman" w:cs="Times New Roman"/>
          <w:sz w:val="28"/>
          <w:szCs w:val="28"/>
        </w:rPr>
        <w:t>проблеми</w:t>
      </w:r>
      <w:proofErr w:type="spellEnd"/>
      <w:r w:rsidR="001C4FBA" w:rsidRPr="006376BC">
        <w:rPr>
          <w:rFonts w:ascii="Times New Roman" w:eastAsia="Calibri" w:hAnsi="Times New Roman" w:cs="Times New Roman"/>
          <w:sz w:val="28"/>
          <w:szCs w:val="28"/>
        </w:rPr>
        <w:t xml:space="preserve"> </w:t>
      </w:r>
      <w:proofErr w:type="gramStart"/>
      <w:r w:rsidR="001C4FBA" w:rsidRPr="006376BC">
        <w:rPr>
          <w:rFonts w:ascii="Times New Roman" w:eastAsia="Calibri" w:hAnsi="Times New Roman" w:cs="Times New Roman"/>
          <w:sz w:val="28"/>
          <w:szCs w:val="28"/>
        </w:rPr>
        <w:t>хвороб</w:t>
      </w:r>
      <w:proofErr w:type="gramEnd"/>
      <w:r w:rsidR="001C4FBA" w:rsidRPr="006376BC">
        <w:rPr>
          <w:rFonts w:ascii="Times New Roman" w:eastAsia="Calibri" w:hAnsi="Times New Roman" w:cs="Times New Roman"/>
          <w:sz w:val="28"/>
          <w:szCs w:val="28"/>
        </w:rPr>
        <w:t xml:space="preserve"> </w:t>
      </w:r>
      <w:proofErr w:type="spellStart"/>
      <w:r w:rsidR="001C4FBA" w:rsidRPr="006376BC">
        <w:rPr>
          <w:rFonts w:ascii="Times New Roman" w:eastAsia="Calibri" w:hAnsi="Times New Roman" w:cs="Times New Roman"/>
          <w:sz w:val="28"/>
          <w:szCs w:val="28"/>
        </w:rPr>
        <w:t>системи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кровообігу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Динаміка</w:t>
      </w:r>
      <w:proofErr w:type="spellEnd"/>
      <w:r>
        <w:rPr>
          <w:rFonts w:ascii="Times New Roman" w:eastAsia="Calibri" w:hAnsi="Times New Roman" w:cs="Times New Roman"/>
          <w:sz w:val="28"/>
          <w:szCs w:val="28"/>
        </w:rPr>
        <w:t xml:space="preserve"> та </w:t>
      </w:r>
      <w:proofErr w:type="spellStart"/>
      <w:r>
        <w:rPr>
          <w:rFonts w:ascii="Times New Roman" w:eastAsia="Calibri" w:hAnsi="Times New Roman" w:cs="Times New Roman"/>
          <w:sz w:val="28"/>
          <w:szCs w:val="28"/>
        </w:rPr>
        <w:t>аналіз</w:t>
      </w:r>
      <w:proofErr w:type="spellEnd"/>
      <w:r>
        <w:rPr>
          <w:rFonts w:ascii="Times New Roman" w:eastAsia="Calibri" w:hAnsi="Times New Roman" w:cs="Times New Roman"/>
          <w:sz w:val="28"/>
          <w:szCs w:val="28"/>
          <w:lang w:val="uk-UA"/>
        </w:rPr>
        <w:t xml:space="preserve">. </w:t>
      </w:r>
      <w:proofErr w:type="spellStart"/>
      <w:r w:rsidR="001C4FBA" w:rsidRPr="006376BC">
        <w:rPr>
          <w:rFonts w:ascii="Times New Roman" w:eastAsia="Calibri" w:hAnsi="Times New Roman" w:cs="Times New Roman"/>
          <w:sz w:val="28"/>
          <w:szCs w:val="28"/>
        </w:rPr>
        <w:t>Європейська</w:t>
      </w:r>
      <w:proofErr w:type="spellEnd"/>
      <w:r w:rsidR="001C4FBA" w:rsidRPr="006376BC">
        <w:rPr>
          <w:rFonts w:ascii="Times New Roman" w:eastAsia="Calibri" w:hAnsi="Times New Roman" w:cs="Times New Roman"/>
          <w:sz w:val="28"/>
          <w:szCs w:val="28"/>
        </w:rPr>
        <w:t xml:space="preserve"> база </w:t>
      </w:r>
      <w:proofErr w:type="spellStart"/>
      <w:r w:rsidR="001C4FBA" w:rsidRPr="006376BC">
        <w:rPr>
          <w:rFonts w:ascii="Times New Roman" w:eastAsia="Calibri" w:hAnsi="Times New Roman" w:cs="Times New Roman"/>
          <w:sz w:val="28"/>
          <w:szCs w:val="28"/>
        </w:rPr>
        <w:t>даних</w:t>
      </w:r>
      <w:proofErr w:type="spellEnd"/>
      <w:r w:rsidR="001C4FBA" w:rsidRPr="006376BC">
        <w:rPr>
          <w:rFonts w:ascii="Times New Roman" w:eastAsia="Calibri" w:hAnsi="Times New Roman" w:cs="Times New Roman"/>
          <w:sz w:val="28"/>
          <w:szCs w:val="28"/>
        </w:rPr>
        <w:t xml:space="preserve"> ЗДВ. 2013.</w:t>
      </w:r>
    </w:p>
    <w:p w:rsidR="008A67B3" w:rsidRPr="008A67B3" w:rsidRDefault="008A67B3" w:rsidP="008A67B3">
      <w:pPr>
        <w:pStyle w:val="a5"/>
        <w:spacing w:line="360" w:lineRule="auto"/>
        <w:jc w:val="both"/>
        <w:rPr>
          <w:rFonts w:ascii="Times New Roman" w:eastAsia="Calibri" w:hAnsi="Times New Roman" w:cs="Times New Roman"/>
          <w:sz w:val="28"/>
          <w:szCs w:val="28"/>
        </w:rPr>
      </w:pPr>
      <w:r w:rsidRPr="00D74478">
        <w:rPr>
          <w:rFonts w:ascii="Times New Roman" w:eastAsia="Calibri" w:hAnsi="Times New Roman" w:cs="Times New Roman"/>
          <w:sz w:val="28"/>
          <w:szCs w:val="28"/>
          <w:lang w:val="en-US"/>
        </w:rPr>
        <w:t>[</w:t>
      </w:r>
      <w:proofErr w:type="spellStart"/>
      <w:r w:rsidRPr="00D74478">
        <w:rPr>
          <w:rFonts w:ascii="Times New Roman" w:eastAsia="Calibri" w:hAnsi="Times New Roman" w:cs="Times New Roman"/>
          <w:sz w:val="28"/>
          <w:szCs w:val="28"/>
          <w:lang w:val="en-US"/>
        </w:rPr>
        <w:t>Kovalenko</w:t>
      </w:r>
      <w:proofErr w:type="spellEnd"/>
      <w:r w:rsidRPr="00D74478">
        <w:rPr>
          <w:rFonts w:ascii="Times New Roman" w:eastAsia="Calibri" w:hAnsi="Times New Roman" w:cs="Times New Roman"/>
          <w:sz w:val="28"/>
          <w:szCs w:val="28"/>
          <w:lang w:val="en-US"/>
        </w:rPr>
        <w:t xml:space="preserve"> V. M., </w:t>
      </w:r>
      <w:proofErr w:type="spellStart"/>
      <w:r w:rsidRPr="00D74478">
        <w:rPr>
          <w:rFonts w:ascii="Times New Roman" w:eastAsia="Calibri" w:hAnsi="Times New Roman" w:cs="Times New Roman"/>
          <w:sz w:val="28"/>
          <w:szCs w:val="28"/>
          <w:lang w:val="en-US"/>
        </w:rPr>
        <w:t>Kornatskyy</w:t>
      </w:r>
      <w:proofErr w:type="spellEnd"/>
      <w:r w:rsidRPr="00D74478">
        <w:rPr>
          <w:rFonts w:ascii="Times New Roman" w:eastAsia="Calibri" w:hAnsi="Times New Roman" w:cs="Times New Roman"/>
          <w:sz w:val="28"/>
          <w:szCs w:val="28"/>
          <w:lang w:val="en-US"/>
        </w:rPr>
        <w:t xml:space="preserve"> V. M. </w:t>
      </w:r>
      <w:proofErr w:type="spellStart"/>
      <w:r w:rsidRPr="00D74478">
        <w:rPr>
          <w:rFonts w:ascii="Times New Roman" w:eastAsia="Calibri" w:hAnsi="Times New Roman" w:cs="Times New Roman"/>
          <w:sz w:val="28"/>
          <w:szCs w:val="28"/>
          <w:lang w:val="en-US"/>
        </w:rPr>
        <w:t>Rehionalni</w:t>
      </w:r>
      <w:proofErr w:type="spellEnd"/>
      <w:r w:rsidRPr="00D74478">
        <w:rPr>
          <w:rFonts w:ascii="Times New Roman" w:eastAsia="Calibri" w:hAnsi="Times New Roman" w:cs="Times New Roman"/>
          <w:sz w:val="28"/>
          <w:szCs w:val="28"/>
          <w:lang w:val="en-US"/>
        </w:rPr>
        <w:t xml:space="preserve"> </w:t>
      </w:r>
      <w:proofErr w:type="spellStart"/>
      <w:r w:rsidRPr="00D74478">
        <w:rPr>
          <w:rFonts w:ascii="Times New Roman" w:eastAsia="Calibri" w:hAnsi="Times New Roman" w:cs="Times New Roman"/>
          <w:sz w:val="28"/>
          <w:szCs w:val="28"/>
          <w:lang w:val="en-US"/>
        </w:rPr>
        <w:t>medyko-sotsialni</w:t>
      </w:r>
      <w:proofErr w:type="spellEnd"/>
      <w:r w:rsidRPr="00D74478">
        <w:rPr>
          <w:rFonts w:ascii="Times New Roman" w:eastAsia="Calibri" w:hAnsi="Times New Roman" w:cs="Times New Roman"/>
          <w:sz w:val="28"/>
          <w:szCs w:val="28"/>
          <w:lang w:val="en-US"/>
        </w:rPr>
        <w:t xml:space="preserve"> </w:t>
      </w:r>
      <w:proofErr w:type="spellStart"/>
      <w:r w:rsidRPr="00D74478">
        <w:rPr>
          <w:rFonts w:ascii="Times New Roman" w:eastAsia="Calibri" w:hAnsi="Times New Roman" w:cs="Times New Roman"/>
          <w:sz w:val="28"/>
          <w:szCs w:val="28"/>
          <w:lang w:val="en-US"/>
        </w:rPr>
        <w:t>problemy</w:t>
      </w:r>
      <w:proofErr w:type="spellEnd"/>
      <w:r w:rsidRPr="00D74478">
        <w:rPr>
          <w:rFonts w:ascii="Times New Roman" w:eastAsia="Calibri" w:hAnsi="Times New Roman" w:cs="Times New Roman"/>
          <w:sz w:val="28"/>
          <w:szCs w:val="28"/>
          <w:lang w:val="en-US"/>
        </w:rPr>
        <w:t xml:space="preserve"> </w:t>
      </w:r>
      <w:proofErr w:type="spellStart"/>
      <w:r w:rsidRPr="00D74478">
        <w:rPr>
          <w:rFonts w:ascii="Times New Roman" w:eastAsia="Calibri" w:hAnsi="Times New Roman" w:cs="Times New Roman"/>
          <w:sz w:val="28"/>
          <w:szCs w:val="28"/>
          <w:lang w:val="en-US"/>
        </w:rPr>
        <w:t>khvorob</w:t>
      </w:r>
      <w:proofErr w:type="spellEnd"/>
      <w:r w:rsidRPr="00D74478">
        <w:rPr>
          <w:rFonts w:ascii="Times New Roman" w:eastAsia="Calibri" w:hAnsi="Times New Roman" w:cs="Times New Roman"/>
          <w:sz w:val="28"/>
          <w:szCs w:val="28"/>
          <w:lang w:val="en-US"/>
        </w:rPr>
        <w:t xml:space="preserve"> </w:t>
      </w:r>
      <w:proofErr w:type="spellStart"/>
      <w:r w:rsidRPr="00D74478">
        <w:rPr>
          <w:rFonts w:ascii="Times New Roman" w:eastAsia="Calibri" w:hAnsi="Times New Roman" w:cs="Times New Roman"/>
          <w:sz w:val="28"/>
          <w:szCs w:val="28"/>
          <w:lang w:val="en-US"/>
        </w:rPr>
        <w:t>systemy</w:t>
      </w:r>
      <w:proofErr w:type="spellEnd"/>
      <w:r w:rsidRPr="00D74478">
        <w:rPr>
          <w:rFonts w:ascii="Times New Roman" w:eastAsia="Calibri" w:hAnsi="Times New Roman" w:cs="Times New Roman"/>
          <w:sz w:val="28"/>
          <w:szCs w:val="28"/>
          <w:lang w:val="en-US"/>
        </w:rPr>
        <w:t xml:space="preserve"> </w:t>
      </w:r>
      <w:proofErr w:type="spellStart"/>
      <w:r w:rsidRPr="00D74478">
        <w:rPr>
          <w:rFonts w:ascii="Times New Roman" w:eastAsia="Calibri" w:hAnsi="Times New Roman" w:cs="Times New Roman"/>
          <w:sz w:val="28"/>
          <w:szCs w:val="28"/>
          <w:lang w:val="en-US"/>
        </w:rPr>
        <w:t>krovoobihu</w:t>
      </w:r>
      <w:proofErr w:type="spellEnd"/>
      <w:r w:rsidRPr="00D74478">
        <w:rPr>
          <w:rFonts w:ascii="Times New Roman" w:eastAsia="Calibri" w:hAnsi="Times New Roman" w:cs="Times New Roman"/>
          <w:sz w:val="28"/>
          <w:szCs w:val="28"/>
          <w:lang w:val="en-US"/>
        </w:rPr>
        <w:t xml:space="preserve">. </w:t>
      </w:r>
      <w:proofErr w:type="spellStart"/>
      <w:r w:rsidRPr="008A67B3">
        <w:rPr>
          <w:rFonts w:ascii="Times New Roman" w:eastAsia="Calibri" w:hAnsi="Times New Roman" w:cs="Times New Roman"/>
          <w:sz w:val="28"/>
          <w:szCs w:val="28"/>
        </w:rPr>
        <w:t>Dynamika</w:t>
      </w:r>
      <w:proofErr w:type="spellEnd"/>
      <w:r w:rsidRPr="008A67B3">
        <w:rPr>
          <w:rFonts w:ascii="Times New Roman" w:eastAsia="Calibri" w:hAnsi="Times New Roman" w:cs="Times New Roman"/>
          <w:sz w:val="28"/>
          <w:szCs w:val="28"/>
        </w:rPr>
        <w:t xml:space="preserve"> </w:t>
      </w:r>
      <w:proofErr w:type="spellStart"/>
      <w:r w:rsidRPr="008A67B3">
        <w:rPr>
          <w:rFonts w:ascii="Times New Roman" w:eastAsia="Calibri" w:hAnsi="Times New Roman" w:cs="Times New Roman"/>
          <w:sz w:val="28"/>
          <w:szCs w:val="28"/>
        </w:rPr>
        <w:t>ta</w:t>
      </w:r>
      <w:proofErr w:type="spellEnd"/>
      <w:r w:rsidRPr="008A67B3">
        <w:rPr>
          <w:rFonts w:ascii="Times New Roman" w:eastAsia="Calibri" w:hAnsi="Times New Roman" w:cs="Times New Roman"/>
          <w:sz w:val="28"/>
          <w:szCs w:val="28"/>
        </w:rPr>
        <w:t xml:space="preserve"> </w:t>
      </w:r>
      <w:proofErr w:type="spellStart"/>
      <w:r w:rsidRPr="008A67B3">
        <w:rPr>
          <w:rFonts w:ascii="Times New Roman" w:eastAsia="Calibri" w:hAnsi="Times New Roman" w:cs="Times New Roman"/>
          <w:sz w:val="28"/>
          <w:szCs w:val="28"/>
        </w:rPr>
        <w:t>analiz</w:t>
      </w:r>
      <w:proofErr w:type="spellEnd"/>
      <w:r w:rsidRPr="008A67B3">
        <w:rPr>
          <w:rFonts w:ascii="Times New Roman" w:eastAsia="Calibri" w:hAnsi="Times New Roman" w:cs="Times New Roman"/>
          <w:sz w:val="28"/>
          <w:szCs w:val="28"/>
        </w:rPr>
        <w:t xml:space="preserve">. </w:t>
      </w:r>
      <w:proofErr w:type="spellStart"/>
      <w:proofErr w:type="gramStart"/>
      <w:r w:rsidRPr="008A67B3">
        <w:rPr>
          <w:rFonts w:ascii="Times New Roman" w:eastAsia="Calibri" w:hAnsi="Times New Roman" w:cs="Times New Roman"/>
          <w:sz w:val="28"/>
          <w:szCs w:val="28"/>
        </w:rPr>
        <w:t>Yevropeyska</w:t>
      </w:r>
      <w:proofErr w:type="spellEnd"/>
      <w:r w:rsidRPr="008A67B3">
        <w:rPr>
          <w:rFonts w:ascii="Times New Roman" w:eastAsia="Calibri" w:hAnsi="Times New Roman" w:cs="Times New Roman"/>
          <w:sz w:val="28"/>
          <w:szCs w:val="28"/>
        </w:rPr>
        <w:t xml:space="preserve"> </w:t>
      </w:r>
      <w:proofErr w:type="spellStart"/>
      <w:r w:rsidRPr="008A67B3">
        <w:rPr>
          <w:rFonts w:ascii="Times New Roman" w:eastAsia="Calibri" w:hAnsi="Times New Roman" w:cs="Times New Roman"/>
          <w:sz w:val="28"/>
          <w:szCs w:val="28"/>
        </w:rPr>
        <w:t>baza</w:t>
      </w:r>
      <w:proofErr w:type="spellEnd"/>
      <w:r w:rsidRPr="008A67B3">
        <w:rPr>
          <w:rFonts w:ascii="Times New Roman" w:eastAsia="Calibri" w:hAnsi="Times New Roman" w:cs="Times New Roman"/>
          <w:sz w:val="28"/>
          <w:szCs w:val="28"/>
        </w:rPr>
        <w:t xml:space="preserve"> </w:t>
      </w:r>
      <w:proofErr w:type="spellStart"/>
      <w:r w:rsidRPr="008A67B3">
        <w:rPr>
          <w:rFonts w:ascii="Times New Roman" w:eastAsia="Calibri" w:hAnsi="Times New Roman" w:cs="Times New Roman"/>
          <w:sz w:val="28"/>
          <w:szCs w:val="28"/>
        </w:rPr>
        <w:t>danykh</w:t>
      </w:r>
      <w:proofErr w:type="spellEnd"/>
      <w:r w:rsidRPr="008A67B3">
        <w:rPr>
          <w:rFonts w:ascii="Times New Roman" w:eastAsia="Calibri" w:hAnsi="Times New Roman" w:cs="Times New Roman"/>
          <w:sz w:val="28"/>
          <w:szCs w:val="28"/>
        </w:rPr>
        <w:t xml:space="preserve"> ZDV. 2013.]</w:t>
      </w:r>
      <w:proofErr w:type="gramEnd"/>
    </w:p>
    <w:p w:rsidR="001C4FBA" w:rsidRPr="008A67B3" w:rsidRDefault="001C4FBA" w:rsidP="001C4FBA">
      <w:pPr>
        <w:pStyle w:val="a5"/>
        <w:numPr>
          <w:ilvl w:val="0"/>
          <w:numId w:val="3"/>
        </w:numPr>
        <w:spacing w:line="360" w:lineRule="auto"/>
        <w:jc w:val="both"/>
        <w:rPr>
          <w:rFonts w:ascii="Times New Roman" w:eastAsia="Calibri" w:hAnsi="Times New Roman" w:cs="Times New Roman"/>
          <w:sz w:val="28"/>
          <w:szCs w:val="28"/>
          <w:lang w:eastAsia="ar-SA"/>
        </w:rPr>
      </w:pPr>
      <w:proofErr w:type="spellStart"/>
      <w:r w:rsidRPr="006376BC">
        <w:rPr>
          <w:rFonts w:ascii="Times New Roman" w:eastAsia="Calibri" w:hAnsi="Times New Roman" w:cs="Times New Roman"/>
          <w:sz w:val="28"/>
          <w:szCs w:val="28"/>
          <w:lang w:eastAsia="ar-SA"/>
        </w:rPr>
        <w:t>Сіренко</w:t>
      </w:r>
      <w:proofErr w:type="spellEnd"/>
      <w:r w:rsidRPr="006376BC">
        <w:rPr>
          <w:rFonts w:ascii="Times New Roman" w:eastAsia="Calibri" w:hAnsi="Times New Roman" w:cs="Times New Roman"/>
          <w:sz w:val="28"/>
          <w:szCs w:val="28"/>
          <w:lang w:eastAsia="ar-SA"/>
        </w:rPr>
        <w:t xml:space="preserve"> Ю.</w:t>
      </w:r>
      <w:r w:rsidR="0085739B">
        <w:rPr>
          <w:rFonts w:ascii="Times New Roman" w:eastAsia="Calibri" w:hAnsi="Times New Roman" w:cs="Times New Roman"/>
          <w:sz w:val="28"/>
          <w:szCs w:val="28"/>
          <w:lang w:val="uk-UA" w:eastAsia="ar-SA"/>
        </w:rPr>
        <w:t xml:space="preserve"> </w:t>
      </w:r>
      <w:r w:rsidRPr="006376BC">
        <w:rPr>
          <w:rFonts w:ascii="Times New Roman" w:eastAsia="Calibri" w:hAnsi="Times New Roman" w:cs="Times New Roman"/>
          <w:sz w:val="28"/>
          <w:szCs w:val="28"/>
          <w:lang w:eastAsia="ar-SA"/>
        </w:rPr>
        <w:t xml:space="preserve">М. </w:t>
      </w:r>
      <w:proofErr w:type="spellStart"/>
      <w:r w:rsidRPr="006376BC">
        <w:rPr>
          <w:rFonts w:ascii="Times New Roman" w:eastAsia="Calibri" w:hAnsi="Times New Roman" w:cs="Times New Roman"/>
          <w:sz w:val="28"/>
          <w:szCs w:val="28"/>
          <w:lang w:eastAsia="ar-SA"/>
        </w:rPr>
        <w:t>Гіпертонічна</w:t>
      </w:r>
      <w:proofErr w:type="spellEnd"/>
      <w:r w:rsidRPr="006376BC">
        <w:rPr>
          <w:rFonts w:ascii="Times New Roman" w:eastAsia="Calibri" w:hAnsi="Times New Roman" w:cs="Times New Roman"/>
          <w:sz w:val="28"/>
          <w:szCs w:val="28"/>
          <w:lang w:eastAsia="ar-SA"/>
        </w:rPr>
        <w:t xml:space="preserve"> </w:t>
      </w:r>
      <w:proofErr w:type="gramStart"/>
      <w:r w:rsidRPr="006376BC">
        <w:rPr>
          <w:rFonts w:ascii="Times New Roman" w:eastAsia="Calibri" w:hAnsi="Times New Roman" w:cs="Times New Roman"/>
          <w:sz w:val="28"/>
          <w:szCs w:val="28"/>
          <w:lang w:eastAsia="ar-SA"/>
        </w:rPr>
        <w:t>хвороба</w:t>
      </w:r>
      <w:proofErr w:type="gramEnd"/>
      <w:r w:rsidRPr="006376BC">
        <w:rPr>
          <w:rFonts w:ascii="Times New Roman" w:eastAsia="Calibri" w:hAnsi="Times New Roman" w:cs="Times New Roman"/>
          <w:sz w:val="28"/>
          <w:szCs w:val="28"/>
          <w:lang w:eastAsia="ar-SA"/>
        </w:rPr>
        <w:t xml:space="preserve"> і </w:t>
      </w:r>
      <w:proofErr w:type="spellStart"/>
      <w:r w:rsidRPr="006376BC">
        <w:rPr>
          <w:rFonts w:ascii="Times New Roman" w:eastAsia="Calibri" w:hAnsi="Times New Roman" w:cs="Times New Roman"/>
          <w:sz w:val="28"/>
          <w:szCs w:val="28"/>
          <w:lang w:eastAsia="ar-SA"/>
        </w:rPr>
        <w:t>артеріальні</w:t>
      </w:r>
      <w:proofErr w:type="spellEnd"/>
      <w:r w:rsidRPr="006376BC">
        <w:rPr>
          <w:rFonts w:ascii="Times New Roman" w:eastAsia="Calibri" w:hAnsi="Times New Roman" w:cs="Times New Roman"/>
          <w:sz w:val="28"/>
          <w:szCs w:val="28"/>
          <w:lang w:eastAsia="ar-SA"/>
        </w:rPr>
        <w:t xml:space="preserve"> </w:t>
      </w:r>
      <w:proofErr w:type="spellStart"/>
      <w:r w:rsidRPr="006376BC">
        <w:rPr>
          <w:rFonts w:ascii="Times New Roman" w:eastAsia="Calibri" w:hAnsi="Times New Roman" w:cs="Times New Roman"/>
          <w:sz w:val="28"/>
          <w:szCs w:val="28"/>
          <w:lang w:eastAsia="ar-SA"/>
        </w:rPr>
        <w:t>гіпертензії</w:t>
      </w:r>
      <w:proofErr w:type="spellEnd"/>
      <w:r w:rsidRPr="006376BC">
        <w:rPr>
          <w:rFonts w:ascii="Times New Roman" w:eastAsia="Calibri" w:hAnsi="Times New Roman" w:cs="Times New Roman"/>
          <w:sz w:val="28"/>
          <w:szCs w:val="28"/>
          <w:lang w:eastAsia="ar-SA"/>
        </w:rPr>
        <w:t>.</w:t>
      </w:r>
      <w:r w:rsidR="0085739B">
        <w:rPr>
          <w:rFonts w:ascii="Times New Roman" w:eastAsia="Calibri" w:hAnsi="Times New Roman" w:cs="Times New Roman"/>
          <w:sz w:val="28"/>
          <w:szCs w:val="28"/>
          <w:lang w:eastAsia="ar-SA"/>
        </w:rPr>
        <w:t xml:space="preserve"> </w:t>
      </w:r>
      <w:proofErr w:type="spellStart"/>
      <w:r w:rsidRPr="006376BC">
        <w:rPr>
          <w:rFonts w:ascii="Times New Roman" w:eastAsia="Calibri" w:hAnsi="Times New Roman" w:cs="Times New Roman"/>
          <w:sz w:val="28"/>
          <w:szCs w:val="28"/>
          <w:lang w:eastAsia="ar-SA"/>
        </w:rPr>
        <w:t>Донецьк</w:t>
      </w:r>
      <w:proofErr w:type="spellEnd"/>
      <w:r w:rsidRPr="006376BC">
        <w:rPr>
          <w:rFonts w:ascii="Times New Roman" w:eastAsia="Calibri" w:hAnsi="Times New Roman" w:cs="Times New Roman"/>
          <w:sz w:val="28"/>
          <w:szCs w:val="28"/>
          <w:lang w:eastAsia="ar-SA"/>
        </w:rPr>
        <w:t xml:space="preserve">: </w:t>
      </w:r>
      <w:proofErr w:type="spellStart"/>
      <w:r w:rsidRPr="006376BC">
        <w:rPr>
          <w:rFonts w:ascii="Times New Roman" w:eastAsia="Calibri" w:hAnsi="Times New Roman" w:cs="Times New Roman"/>
          <w:sz w:val="28"/>
          <w:szCs w:val="28"/>
          <w:lang w:eastAsia="ar-SA"/>
        </w:rPr>
        <w:t>Видавець</w:t>
      </w:r>
      <w:proofErr w:type="spellEnd"/>
      <w:r w:rsidRPr="006376BC">
        <w:rPr>
          <w:rFonts w:ascii="Times New Roman" w:eastAsia="Calibri" w:hAnsi="Times New Roman" w:cs="Times New Roman"/>
          <w:sz w:val="28"/>
          <w:szCs w:val="28"/>
          <w:lang w:eastAsia="ar-SA"/>
        </w:rPr>
        <w:t xml:space="preserve"> </w:t>
      </w:r>
      <w:r w:rsidR="0085739B" w:rsidRPr="006376BC">
        <w:rPr>
          <w:rFonts w:ascii="Times New Roman" w:eastAsia="Calibri" w:hAnsi="Times New Roman" w:cs="Times New Roman"/>
          <w:sz w:val="28"/>
          <w:szCs w:val="28"/>
          <w:lang w:eastAsia="ar-SA"/>
        </w:rPr>
        <w:t>О.</w:t>
      </w:r>
      <w:r w:rsidR="0085739B">
        <w:rPr>
          <w:rFonts w:ascii="Times New Roman" w:eastAsia="Calibri" w:hAnsi="Times New Roman" w:cs="Times New Roman"/>
          <w:sz w:val="28"/>
          <w:szCs w:val="28"/>
          <w:lang w:val="uk-UA" w:eastAsia="ar-SA"/>
        </w:rPr>
        <w:t xml:space="preserve"> </w:t>
      </w:r>
      <w:r w:rsidR="0085739B" w:rsidRPr="006376BC">
        <w:rPr>
          <w:rFonts w:ascii="Times New Roman" w:eastAsia="Calibri" w:hAnsi="Times New Roman" w:cs="Times New Roman"/>
          <w:sz w:val="28"/>
          <w:szCs w:val="28"/>
          <w:lang w:eastAsia="ar-SA"/>
        </w:rPr>
        <w:t xml:space="preserve">Ю. </w:t>
      </w:r>
      <w:proofErr w:type="spellStart"/>
      <w:r w:rsidR="0085739B">
        <w:rPr>
          <w:rFonts w:ascii="Times New Roman" w:eastAsia="Calibri" w:hAnsi="Times New Roman" w:cs="Times New Roman"/>
          <w:sz w:val="28"/>
          <w:szCs w:val="28"/>
          <w:lang w:eastAsia="ar-SA"/>
        </w:rPr>
        <w:t>Заславський</w:t>
      </w:r>
      <w:proofErr w:type="spellEnd"/>
      <w:r w:rsidR="0085739B">
        <w:rPr>
          <w:rFonts w:ascii="Times New Roman" w:eastAsia="Calibri" w:hAnsi="Times New Roman" w:cs="Times New Roman"/>
          <w:sz w:val="28"/>
          <w:szCs w:val="28"/>
          <w:lang w:val="uk-UA" w:eastAsia="ar-SA"/>
        </w:rPr>
        <w:t xml:space="preserve">, </w:t>
      </w:r>
      <w:r w:rsidRPr="006376BC">
        <w:rPr>
          <w:rFonts w:ascii="Times New Roman" w:eastAsia="Calibri" w:hAnsi="Times New Roman" w:cs="Times New Roman"/>
          <w:sz w:val="28"/>
          <w:szCs w:val="28"/>
          <w:lang w:eastAsia="ar-SA"/>
        </w:rPr>
        <w:t>2011. 288с.</w:t>
      </w:r>
    </w:p>
    <w:p w:rsidR="008A67B3" w:rsidRPr="006376BC" w:rsidRDefault="008A67B3" w:rsidP="008A67B3">
      <w:pPr>
        <w:pStyle w:val="a5"/>
        <w:spacing w:line="36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val="en-US" w:eastAsia="ar-SA"/>
        </w:rPr>
        <w:t>[</w:t>
      </w:r>
      <w:proofErr w:type="spellStart"/>
      <w:r w:rsidRPr="008A67B3">
        <w:rPr>
          <w:rFonts w:ascii="Times New Roman" w:eastAsia="Calibri" w:hAnsi="Times New Roman" w:cs="Times New Roman"/>
          <w:sz w:val="28"/>
          <w:szCs w:val="28"/>
          <w:lang w:val="en-US" w:eastAsia="ar-SA"/>
        </w:rPr>
        <w:t>Sirenko</w:t>
      </w:r>
      <w:proofErr w:type="spellEnd"/>
      <w:r w:rsidRPr="008A67B3">
        <w:rPr>
          <w:rFonts w:ascii="Times New Roman" w:eastAsia="Calibri" w:hAnsi="Times New Roman" w:cs="Times New Roman"/>
          <w:sz w:val="28"/>
          <w:szCs w:val="28"/>
          <w:lang w:val="en-US" w:eastAsia="ar-SA"/>
        </w:rPr>
        <w:t xml:space="preserve"> YU. M. </w:t>
      </w:r>
      <w:proofErr w:type="spellStart"/>
      <w:r w:rsidRPr="008A67B3">
        <w:rPr>
          <w:rFonts w:ascii="Times New Roman" w:eastAsia="Calibri" w:hAnsi="Times New Roman" w:cs="Times New Roman"/>
          <w:sz w:val="28"/>
          <w:szCs w:val="28"/>
          <w:lang w:val="en-US" w:eastAsia="ar-SA"/>
        </w:rPr>
        <w:t>Hipertonichna</w:t>
      </w:r>
      <w:proofErr w:type="spellEnd"/>
      <w:r w:rsidRPr="008A67B3">
        <w:rPr>
          <w:rFonts w:ascii="Times New Roman" w:eastAsia="Calibri" w:hAnsi="Times New Roman" w:cs="Times New Roman"/>
          <w:sz w:val="28"/>
          <w:szCs w:val="28"/>
          <w:lang w:val="en-US" w:eastAsia="ar-SA"/>
        </w:rPr>
        <w:t xml:space="preserve"> </w:t>
      </w:r>
      <w:proofErr w:type="spellStart"/>
      <w:r w:rsidRPr="008A67B3">
        <w:rPr>
          <w:rFonts w:ascii="Times New Roman" w:eastAsia="Calibri" w:hAnsi="Times New Roman" w:cs="Times New Roman"/>
          <w:sz w:val="28"/>
          <w:szCs w:val="28"/>
          <w:lang w:val="en-US" w:eastAsia="ar-SA"/>
        </w:rPr>
        <w:t>khvoroba</w:t>
      </w:r>
      <w:proofErr w:type="spellEnd"/>
      <w:r w:rsidRPr="008A67B3">
        <w:rPr>
          <w:rFonts w:ascii="Times New Roman" w:eastAsia="Calibri" w:hAnsi="Times New Roman" w:cs="Times New Roman"/>
          <w:sz w:val="28"/>
          <w:szCs w:val="28"/>
          <w:lang w:val="en-US" w:eastAsia="ar-SA"/>
        </w:rPr>
        <w:t xml:space="preserve"> i </w:t>
      </w:r>
      <w:proofErr w:type="spellStart"/>
      <w:r w:rsidRPr="008A67B3">
        <w:rPr>
          <w:rFonts w:ascii="Times New Roman" w:eastAsia="Calibri" w:hAnsi="Times New Roman" w:cs="Times New Roman"/>
          <w:sz w:val="28"/>
          <w:szCs w:val="28"/>
          <w:lang w:val="en-US" w:eastAsia="ar-SA"/>
        </w:rPr>
        <w:t>arterialni</w:t>
      </w:r>
      <w:proofErr w:type="spellEnd"/>
      <w:r w:rsidRPr="008A67B3">
        <w:rPr>
          <w:rFonts w:ascii="Times New Roman" w:eastAsia="Calibri" w:hAnsi="Times New Roman" w:cs="Times New Roman"/>
          <w:sz w:val="28"/>
          <w:szCs w:val="28"/>
          <w:lang w:val="en-US" w:eastAsia="ar-SA"/>
        </w:rPr>
        <w:t xml:space="preserve"> </w:t>
      </w:r>
      <w:proofErr w:type="spellStart"/>
      <w:r w:rsidRPr="008A67B3">
        <w:rPr>
          <w:rFonts w:ascii="Times New Roman" w:eastAsia="Calibri" w:hAnsi="Times New Roman" w:cs="Times New Roman"/>
          <w:sz w:val="28"/>
          <w:szCs w:val="28"/>
          <w:lang w:val="en-US" w:eastAsia="ar-SA"/>
        </w:rPr>
        <w:t>hipertenziyi</w:t>
      </w:r>
      <w:proofErr w:type="spellEnd"/>
      <w:r w:rsidRPr="008A67B3">
        <w:rPr>
          <w:rFonts w:ascii="Times New Roman" w:eastAsia="Calibri" w:hAnsi="Times New Roman" w:cs="Times New Roman"/>
          <w:sz w:val="28"/>
          <w:szCs w:val="28"/>
          <w:lang w:val="en-US" w:eastAsia="ar-SA"/>
        </w:rPr>
        <w:t xml:space="preserve">. </w:t>
      </w:r>
      <w:proofErr w:type="spellStart"/>
      <w:r w:rsidRPr="008A67B3">
        <w:rPr>
          <w:rFonts w:ascii="Times New Roman" w:eastAsia="Calibri" w:hAnsi="Times New Roman" w:cs="Times New Roman"/>
          <w:sz w:val="28"/>
          <w:szCs w:val="28"/>
          <w:lang w:eastAsia="ar-SA"/>
        </w:rPr>
        <w:t>Donetsk</w:t>
      </w:r>
      <w:proofErr w:type="spellEnd"/>
      <w:r w:rsidRPr="008A67B3">
        <w:rPr>
          <w:rFonts w:ascii="Times New Roman" w:eastAsia="Calibri" w:hAnsi="Times New Roman" w:cs="Times New Roman"/>
          <w:sz w:val="28"/>
          <w:szCs w:val="28"/>
          <w:lang w:eastAsia="ar-SA"/>
        </w:rPr>
        <w:t xml:space="preserve">: </w:t>
      </w:r>
      <w:proofErr w:type="spellStart"/>
      <w:r w:rsidRPr="008A67B3">
        <w:rPr>
          <w:rFonts w:ascii="Times New Roman" w:eastAsia="Calibri" w:hAnsi="Times New Roman" w:cs="Times New Roman"/>
          <w:sz w:val="28"/>
          <w:szCs w:val="28"/>
          <w:lang w:eastAsia="ar-SA"/>
        </w:rPr>
        <w:t>Vydavets</w:t>
      </w:r>
      <w:proofErr w:type="spellEnd"/>
      <w:r w:rsidRPr="008A67B3">
        <w:rPr>
          <w:rFonts w:ascii="Times New Roman" w:eastAsia="Calibri" w:hAnsi="Times New Roman" w:cs="Times New Roman"/>
          <w:sz w:val="28"/>
          <w:szCs w:val="28"/>
          <w:lang w:eastAsia="ar-SA"/>
        </w:rPr>
        <w:t xml:space="preserve"> O. YU. </w:t>
      </w:r>
      <w:proofErr w:type="spellStart"/>
      <w:proofErr w:type="gramStart"/>
      <w:r w:rsidRPr="008A67B3">
        <w:rPr>
          <w:rFonts w:ascii="Times New Roman" w:eastAsia="Calibri" w:hAnsi="Times New Roman" w:cs="Times New Roman"/>
          <w:sz w:val="28"/>
          <w:szCs w:val="28"/>
          <w:lang w:eastAsia="ar-SA"/>
        </w:rPr>
        <w:t>Zaslavskyy</w:t>
      </w:r>
      <w:proofErr w:type="spellEnd"/>
      <w:r w:rsidRPr="008A67B3">
        <w:rPr>
          <w:rFonts w:ascii="Times New Roman" w:eastAsia="Calibri" w:hAnsi="Times New Roman" w:cs="Times New Roman"/>
          <w:sz w:val="28"/>
          <w:szCs w:val="28"/>
          <w:lang w:eastAsia="ar-SA"/>
        </w:rPr>
        <w:t xml:space="preserve">, 2011. </w:t>
      </w:r>
      <w:proofErr w:type="gramEnd"/>
      <w:r w:rsidRPr="008A67B3">
        <w:rPr>
          <w:rFonts w:ascii="Times New Roman" w:eastAsia="Calibri" w:hAnsi="Times New Roman" w:cs="Times New Roman"/>
          <w:sz w:val="28"/>
          <w:szCs w:val="28"/>
          <w:lang w:eastAsia="ar-SA"/>
        </w:rPr>
        <w:t>288</w:t>
      </w:r>
      <w:r w:rsidR="00D74478">
        <w:rPr>
          <w:rFonts w:ascii="Times New Roman" w:eastAsia="Calibri" w:hAnsi="Times New Roman" w:cs="Times New Roman"/>
          <w:sz w:val="28"/>
          <w:szCs w:val="28"/>
          <w:lang w:val="en-US" w:eastAsia="ar-SA"/>
        </w:rPr>
        <w:t xml:space="preserve"> </w:t>
      </w:r>
      <w:bookmarkStart w:id="0" w:name="_GoBack"/>
      <w:bookmarkEnd w:id="0"/>
      <w:r w:rsidRPr="008A67B3">
        <w:rPr>
          <w:rFonts w:ascii="Times New Roman" w:eastAsia="Calibri" w:hAnsi="Times New Roman" w:cs="Times New Roman"/>
          <w:sz w:val="28"/>
          <w:szCs w:val="28"/>
          <w:lang w:eastAsia="ar-SA"/>
        </w:rPr>
        <w:t>s.</w:t>
      </w:r>
      <w:r>
        <w:rPr>
          <w:rFonts w:ascii="Times New Roman" w:eastAsia="Calibri" w:hAnsi="Times New Roman" w:cs="Times New Roman"/>
          <w:sz w:val="28"/>
          <w:szCs w:val="28"/>
          <w:lang w:val="en-US" w:eastAsia="ar-SA"/>
        </w:rPr>
        <w:t>]</w:t>
      </w:r>
    </w:p>
    <w:p w:rsidR="001C4FBA" w:rsidRPr="008A67B3" w:rsidRDefault="001C4FBA" w:rsidP="001C4FBA">
      <w:pPr>
        <w:pStyle w:val="a5"/>
        <w:numPr>
          <w:ilvl w:val="0"/>
          <w:numId w:val="3"/>
        </w:numPr>
        <w:spacing w:line="360" w:lineRule="auto"/>
        <w:jc w:val="both"/>
        <w:rPr>
          <w:rFonts w:ascii="Times New Roman" w:eastAsia="Calibri" w:hAnsi="Times New Roman" w:cs="Times New Roman"/>
          <w:sz w:val="28"/>
          <w:szCs w:val="28"/>
          <w:lang w:eastAsia="ar-SA"/>
        </w:rPr>
      </w:pPr>
      <w:proofErr w:type="spellStart"/>
      <w:r w:rsidRPr="006376BC">
        <w:rPr>
          <w:rFonts w:ascii="Times New Roman" w:eastAsia="Calibri" w:hAnsi="Times New Roman" w:cs="Times New Roman"/>
          <w:sz w:val="28"/>
          <w:szCs w:val="28"/>
          <w:lang w:eastAsia="ar-SA"/>
        </w:rPr>
        <w:t>Хвороби</w:t>
      </w:r>
      <w:proofErr w:type="spellEnd"/>
      <w:r w:rsidRPr="006376BC">
        <w:rPr>
          <w:rFonts w:ascii="Times New Roman" w:eastAsia="Calibri" w:hAnsi="Times New Roman" w:cs="Times New Roman"/>
          <w:sz w:val="28"/>
          <w:szCs w:val="28"/>
          <w:lang w:eastAsia="ar-SA"/>
        </w:rPr>
        <w:t xml:space="preserve"> </w:t>
      </w:r>
      <w:proofErr w:type="spellStart"/>
      <w:r w:rsidRPr="006376BC">
        <w:rPr>
          <w:rFonts w:ascii="Times New Roman" w:eastAsia="Calibri" w:hAnsi="Times New Roman" w:cs="Times New Roman"/>
          <w:sz w:val="28"/>
          <w:szCs w:val="28"/>
          <w:lang w:eastAsia="ar-SA"/>
        </w:rPr>
        <w:t>системи</w:t>
      </w:r>
      <w:proofErr w:type="spellEnd"/>
      <w:r w:rsidRPr="006376BC">
        <w:rPr>
          <w:rFonts w:ascii="Times New Roman" w:eastAsia="Calibri" w:hAnsi="Times New Roman" w:cs="Times New Roman"/>
          <w:sz w:val="28"/>
          <w:szCs w:val="28"/>
          <w:lang w:eastAsia="ar-SA"/>
        </w:rPr>
        <w:t xml:space="preserve"> </w:t>
      </w:r>
      <w:proofErr w:type="spellStart"/>
      <w:r w:rsidRPr="006376BC">
        <w:rPr>
          <w:rFonts w:ascii="Times New Roman" w:eastAsia="Calibri" w:hAnsi="Times New Roman" w:cs="Times New Roman"/>
          <w:sz w:val="28"/>
          <w:szCs w:val="28"/>
          <w:lang w:eastAsia="ar-SA"/>
        </w:rPr>
        <w:t>кровобігу</w:t>
      </w:r>
      <w:proofErr w:type="spellEnd"/>
      <w:r w:rsidRPr="006376BC">
        <w:rPr>
          <w:rFonts w:ascii="Times New Roman" w:eastAsia="Calibri" w:hAnsi="Times New Roman" w:cs="Times New Roman"/>
          <w:sz w:val="28"/>
          <w:szCs w:val="28"/>
          <w:lang w:eastAsia="ar-SA"/>
        </w:rPr>
        <w:t xml:space="preserve"> як медико-</w:t>
      </w:r>
      <w:proofErr w:type="spellStart"/>
      <w:r w:rsidRPr="006376BC">
        <w:rPr>
          <w:rFonts w:ascii="Times New Roman" w:eastAsia="Calibri" w:hAnsi="Times New Roman" w:cs="Times New Roman"/>
          <w:sz w:val="28"/>
          <w:szCs w:val="28"/>
          <w:lang w:eastAsia="ar-SA"/>
        </w:rPr>
        <w:t>соціальна</w:t>
      </w:r>
      <w:proofErr w:type="spellEnd"/>
      <w:r w:rsidRPr="006376BC">
        <w:rPr>
          <w:rFonts w:ascii="Times New Roman" w:eastAsia="Calibri" w:hAnsi="Times New Roman" w:cs="Times New Roman"/>
          <w:sz w:val="28"/>
          <w:szCs w:val="28"/>
          <w:lang w:eastAsia="ar-SA"/>
        </w:rPr>
        <w:t xml:space="preserve"> і </w:t>
      </w:r>
      <w:proofErr w:type="spellStart"/>
      <w:r w:rsidRPr="006376BC">
        <w:rPr>
          <w:rFonts w:ascii="Times New Roman" w:eastAsia="Calibri" w:hAnsi="Times New Roman" w:cs="Times New Roman"/>
          <w:sz w:val="28"/>
          <w:szCs w:val="28"/>
          <w:lang w:eastAsia="ar-SA"/>
        </w:rPr>
        <w:t>сусупільно-політична</w:t>
      </w:r>
      <w:proofErr w:type="spellEnd"/>
      <w:r w:rsidRPr="006376BC">
        <w:rPr>
          <w:rFonts w:ascii="Times New Roman" w:eastAsia="Calibri" w:hAnsi="Times New Roman" w:cs="Times New Roman"/>
          <w:sz w:val="28"/>
          <w:szCs w:val="28"/>
          <w:lang w:eastAsia="ar-SA"/>
        </w:rPr>
        <w:t xml:space="preserve"> проблема. </w:t>
      </w:r>
      <w:proofErr w:type="spellStart"/>
      <w:r w:rsidRPr="006376BC">
        <w:rPr>
          <w:rFonts w:ascii="Times New Roman" w:eastAsia="Calibri" w:hAnsi="Times New Roman" w:cs="Times New Roman"/>
          <w:sz w:val="28"/>
          <w:szCs w:val="28"/>
          <w:lang w:eastAsia="ar-SA"/>
        </w:rPr>
        <w:t>Аналітично-методичний</w:t>
      </w:r>
      <w:proofErr w:type="spellEnd"/>
      <w:r w:rsidRPr="006376BC">
        <w:rPr>
          <w:rFonts w:ascii="Times New Roman" w:eastAsia="Calibri" w:hAnsi="Times New Roman" w:cs="Times New Roman"/>
          <w:sz w:val="28"/>
          <w:szCs w:val="28"/>
          <w:lang w:eastAsia="ar-SA"/>
        </w:rPr>
        <w:t xml:space="preserve"> </w:t>
      </w:r>
      <w:proofErr w:type="spellStart"/>
      <w:proofErr w:type="gramStart"/>
      <w:r w:rsidRPr="006376BC">
        <w:rPr>
          <w:rFonts w:ascii="Times New Roman" w:eastAsia="Calibri" w:hAnsi="Times New Roman" w:cs="Times New Roman"/>
          <w:sz w:val="28"/>
          <w:szCs w:val="28"/>
          <w:lang w:eastAsia="ar-SA"/>
        </w:rPr>
        <w:t>пос</w:t>
      </w:r>
      <w:proofErr w:type="gramEnd"/>
      <w:r w:rsidRPr="006376BC">
        <w:rPr>
          <w:rFonts w:ascii="Times New Roman" w:eastAsia="Calibri" w:hAnsi="Times New Roman" w:cs="Times New Roman"/>
          <w:sz w:val="28"/>
          <w:szCs w:val="28"/>
          <w:lang w:eastAsia="ar-SA"/>
        </w:rPr>
        <w:t>ібник</w:t>
      </w:r>
      <w:proofErr w:type="spellEnd"/>
      <w:r w:rsidRPr="006376BC">
        <w:rPr>
          <w:rFonts w:ascii="Times New Roman" w:eastAsia="Calibri" w:hAnsi="Times New Roman" w:cs="Times New Roman"/>
          <w:sz w:val="28"/>
          <w:szCs w:val="28"/>
          <w:lang w:eastAsia="ar-SA"/>
        </w:rPr>
        <w:t xml:space="preserve">, </w:t>
      </w:r>
      <w:proofErr w:type="spellStart"/>
      <w:r w:rsidRPr="006376BC">
        <w:rPr>
          <w:rFonts w:ascii="Times New Roman" w:eastAsia="Calibri" w:hAnsi="Times New Roman" w:cs="Times New Roman"/>
          <w:sz w:val="28"/>
          <w:szCs w:val="28"/>
          <w:lang w:eastAsia="ar-SA"/>
        </w:rPr>
        <w:t>рекомендований</w:t>
      </w:r>
      <w:proofErr w:type="spellEnd"/>
      <w:r w:rsidRPr="006376BC">
        <w:rPr>
          <w:rFonts w:ascii="Times New Roman" w:eastAsia="Calibri" w:hAnsi="Times New Roman" w:cs="Times New Roman"/>
          <w:sz w:val="28"/>
          <w:szCs w:val="28"/>
          <w:lang w:eastAsia="ar-SA"/>
        </w:rPr>
        <w:t xml:space="preserve"> для </w:t>
      </w:r>
      <w:proofErr w:type="spellStart"/>
      <w:r w:rsidRPr="006376BC">
        <w:rPr>
          <w:rFonts w:ascii="Times New Roman" w:eastAsia="Calibri" w:hAnsi="Times New Roman" w:cs="Times New Roman"/>
          <w:sz w:val="28"/>
          <w:szCs w:val="28"/>
          <w:lang w:eastAsia="ar-SA"/>
        </w:rPr>
        <w:t>кардіологів</w:t>
      </w:r>
      <w:proofErr w:type="spellEnd"/>
      <w:r w:rsidRPr="006376BC">
        <w:rPr>
          <w:rFonts w:ascii="Times New Roman" w:eastAsia="Calibri" w:hAnsi="Times New Roman" w:cs="Times New Roman"/>
          <w:sz w:val="28"/>
          <w:szCs w:val="28"/>
          <w:lang w:eastAsia="ar-SA"/>
        </w:rPr>
        <w:t xml:space="preserve">, </w:t>
      </w:r>
      <w:proofErr w:type="spellStart"/>
      <w:r w:rsidRPr="006376BC">
        <w:rPr>
          <w:rFonts w:ascii="Times New Roman" w:eastAsia="Calibri" w:hAnsi="Times New Roman" w:cs="Times New Roman"/>
          <w:sz w:val="28"/>
          <w:szCs w:val="28"/>
          <w:lang w:eastAsia="ar-SA"/>
        </w:rPr>
        <w:t>ренвматологів</w:t>
      </w:r>
      <w:proofErr w:type="spellEnd"/>
      <w:r w:rsidRPr="006376BC">
        <w:rPr>
          <w:rFonts w:ascii="Times New Roman" w:eastAsia="Calibri" w:hAnsi="Times New Roman" w:cs="Times New Roman"/>
          <w:sz w:val="28"/>
          <w:szCs w:val="28"/>
          <w:lang w:eastAsia="ar-SA"/>
        </w:rPr>
        <w:t xml:space="preserve">, </w:t>
      </w:r>
      <w:proofErr w:type="spellStart"/>
      <w:r w:rsidRPr="006376BC">
        <w:rPr>
          <w:rFonts w:ascii="Times New Roman" w:eastAsia="Calibri" w:hAnsi="Times New Roman" w:cs="Times New Roman"/>
          <w:sz w:val="28"/>
          <w:szCs w:val="28"/>
          <w:lang w:eastAsia="ar-SA"/>
        </w:rPr>
        <w:t>терапевтів</w:t>
      </w:r>
      <w:proofErr w:type="spellEnd"/>
      <w:r w:rsidRPr="006376BC">
        <w:rPr>
          <w:rFonts w:ascii="Times New Roman" w:eastAsia="Calibri" w:hAnsi="Times New Roman" w:cs="Times New Roman"/>
          <w:sz w:val="28"/>
          <w:szCs w:val="28"/>
          <w:lang w:eastAsia="ar-SA"/>
        </w:rPr>
        <w:t xml:space="preserve">, </w:t>
      </w:r>
      <w:proofErr w:type="spellStart"/>
      <w:r w:rsidRPr="006376BC">
        <w:rPr>
          <w:rFonts w:ascii="Times New Roman" w:eastAsia="Calibri" w:hAnsi="Times New Roman" w:cs="Times New Roman"/>
          <w:sz w:val="28"/>
          <w:szCs w:val="28"/>
          <w:lang w:eastAsia="ar-SA"/>
        </w:rPr>
        <w:t>організаторів</w:t>
      </w:r>
      <w:proofErr w:type="spellEnd"/>
      <w:r w:rsidRPr="006376BC">
        <w:rPr>
          <w:rFonts w:ascii="Times New Roman" w:eastAsia="Calibri" w:hAnsi="Times New Roman" w:cs="Times New Roman"/>
          <w:sz w:val="28"/>
          <w:szCs w:val="28"/>
          <w:lang w:eastAsia="ar-SA"/>
        </w:rPr>
        <w:t xml:space="preserve"> </w:t>
      </w:r>
      <w:proofErr w:type="spellStart"/>
      <w:r w:rsidRPr="006376BC">
        <w:rPr>
          <w:rFonts w:ascii="Times New Roman" w:eastAsia="Calibri" w:hAnsi="Times New Roman" w:cs="Times New Roman"/>
          <w:sz w:val="28"/>
          <w:szCs w:val="28"/>
          <w:lang w:eastAsia="ar-SA"/>
        </w:rPr>
        <w:t>охорони</w:t>
      </w:r>
      <w:proofErr w:type="spellEnd"/>
      <w:r w:rsidRPr="006376BC">
        <w:rPr>
          <w:rFonts w:ascii="Times New Roman" w:eastAsia="Calibri" w:hAnsi="Times New Roman" w:cs="Times New Roman"/>
          <w:sz w:val="28"/>
          <w:szCs w:val="28"/>
          <w:lang w:eastAsia="ar-SA"/>
        </w:rPr>
        <w:t xml:space="preserve"> здоровь</w:t>
      </w:r>
      <w:r w:rsidR="0085739B">
        <w:rPr>
          <w:rFonts w:ascii="Times New Roman" w:eastAsia="Calibri" w:hAnsi="Times New Roman" w:cs="Times New Roman"/>
          <w:sz w:val="28"/>
          <w:szCs w:val="28"/>
          <w:lang w:eastAsia="ar-SA"/>
        </w:rPr>
        <w:t xml:space="preserve">я та </w:t>
      </w:r>
      <w:proofErr w:type="spellStart"/>
      <w:r w:rsidR="0085739B">
        <w:rPr>
          <w:rFonts w:ascii="Times New Roman" w:eastAsia="Calibri" w:hAnsi="Times New Roman" w:cs="Times New Roman"/>
          <w:sz w:val="28"/>
          <w:szCs w:val="28"/>
          <w:lang w:eastAsia="ar-SA"/>
        </w:rPr>
        <w:t>лікарів</w:t>
      </w:r>
      <w:proofErr w:type="spellEnd"/>
      <w:r w:rsidR="0085739B">
        <w:rPr>
          <w:rFonts w:ascii="Times New Roman" w:eastAsia="Calibri" w:hAnsi="Times New Roman" w:cs="Times New Roman"/>
          <w:sz w:val="28"/>
          <w:szCs w:val="28"/>
          <w:lang w:eastAsia="ar-SA"/>
        </w:rPr>
        <w:t xml:space="preserve"> </w:t>
      </w:r>
      <w:proofErr w:type="spellStart"/>
      <w:r w:rsidR="0085739B">
        <w:rPr>
          <w:rFonts w:ascii="Times New Roman" w:eastAsia="Calibri" w:hAnsi="Times New Roman" w:cs="Times New Roman"/>
          <w:sz w:val="28"/>
          <w:szCs w:val="28"/>
          <w:lang w:eastAsia="ar-SA"/>
        </w:rPr>
        <w:t>загальної</w:t>
      </w:r>
      <w:proofErr w:type="spellEnd"/>
      <w:r w:rsidR="0085739B">
        <w:rPr>
          <w:rFonts w:ascii="Times New Roman" w:eastAsia="Calibri" w:hAnsi="Times New Roman" w:cs="Times New Roman"/>
          <w:sz w:val="28"/>
          <w:szCs w:val="28"/>
          <w:lang w:eastAsia="ar-SA"/>
        </w:rPr>
        <w:t xml:space="preserve"> практики</w:t>
      </w:r>
      <w:r w:rsidR="0085739B">
        <w:rPr>
          <w:rFonts w:ascii="Times New Roman" w:eastAsia="Calibri" w:hAnsi="Times New Roman" w:cs="Times New Roman"/>
          <w:sz w:val="28"/>
          <w:szCs w:val="28"/>
          <w:lang w:val="uk-UA" w:eastAsia="ar-SA"/>
        </w:rPr>
        <w:t>. П</w:t>
      </w:r>
      <w:proofErr w:type="spellStart"/>
      <w:r w:rsidRPr="006376BC">
        <w:rPr>
          <w:rFonts w:ascii="Times New Roman" w:eastAsia="Calibri" w:hAnsi="Times New Roman" w:cs="Times New Roman"/>
          <w:sz w:val="28"/>
          <w:szCs w:val="28"/>
          <w:lang w:eastAsia="ar-SA"/>
        </w:rPr>
        <w:t>ід</w:t>
      </w:r>
      <w:proofErr w:type="spellEnd"/>
      <w:r w:rsidRPr="006376BC">
        <w:rPr>
          <w:rFonts w:ascii="Times New Roman" w:eastAsia="Calibri" w:hAnsi="Times New Roman" w:cs="Times New Roman"/>
          <w:sz w:val="28"/>
          <w:szCs w:val="28"/>
          <w:lang w:eastAsia="ar-SA"/>
        </w:rPr>
        <w:t xml:space="preserve"> ред. </w:t>
      </w:r>
      <w:r w:rsidR="0085739B" w:rsidRPr="006376BC">
        <w:rPr>
          <w:rFonts w:ascii="Times New Roman" w:eastAsia="Calibri" w:hAnsi="Times New Roman" w:cs="Times New Roman"/>
          <w:sz w:val="28"/>
          <w:szCs w:val="28"/>
          <w:lang w:eastAsia="ar-SA"/>
        </w:rPr>
        <w:t xml:space="preserve">В. М. </w:t>
      </w:r>
      <w:r w:rsidRPr="006376BC">
        <w:rPr>
          <w:rFonts w:ascii="Times New Roman" w:eastAsia="Calibri" w:hAnsi="Times New Roman" w:cs="Times New Roman"/>
          <w:sz w:val="28"/>
          <w:szCs w:val="28"/>
          <w:lang w:eastAsia="ar-SA"/>
        </w:rPr>
        <w:t>Коваленка</w:t>
      </w:r>
      <w:r w:rsidR="0085739B">
        <w:rPr>
          <w:rFonts w:ascii="Times New Roman" w:eastAsia="Calibri" w:hAnsi="Times New Roman" w:cs="Times New Roman"/>
          <w:sz w:val="28"/>
          <w:szCs w:val="28"/>
          <w:lang w:val="uk-UA" w:eastAsia="ar-SA"/>
        </w:rPr>
        <w:t>.</w:t>
      </w:r>
      <w:r w:rsidRPr="006376BC">
        <w:rPr>
          <w:rFonts w:ascii="Times New Roman" w:eastAsia="Calibri" w:hAnsi="Times New Roman" w:cs="Times New Roman"/>
          <w:sz w:val="28"/>
          <w:szCs w:val="28"/>
          <w:lang w:eastAsia="ar-SA"/>
        </w:rPr>
        <w:t xml:space="preserve"> </w:t>
      </w:r>
      <w:r w:rsidR="0085739B">
        <w:rPr>
          <w:rFonts w:ascii="Times New Roman" w:eastAsia="Calibri" w:hAnsi="Times New Roman" w:cs="Times New Roman"/>
          <w:sz w:val="28"/>
          <w:szCs w:val="28"/>
          <w:lang w:eastAsia="ar-SA"/>
        </w:rPr>
        <w:t>К</w:t>
      </w:r>
      <w:proofErr w:type="spellStart"/>
      <w:r w:rsidR="0085739B">
        <w:rPr>
          <w:rFonts w:ascii="Times New Roman" w:eastAsia="Calibri" w:hAnsi="Times New Roman" w:cs="Times New Roman"/>
          <w:sz w:val="28"/>
          <w:szCs w:val="28"/>
          <w:lang w:val="uk-UA" w:eastAsia="ar-SA"/>
        </w:rPr>
        <w:t>иїв</w:t>
      </w:r>
      <w:proofErr w:type="spellEnd"/>
      <w:r w:rsidRPr="006376BC">
        <w:rPr>
          <w:rFonts w:ascii="Times New Roman" w:eastAsia="Calibri" w:hAnsi="Times New Roman" w:cs="Times New Roman"/>
          <w:sz w:val="28"/>
          <w:szCs w:val="28"/>
          <w:lang w:eastAsia="ar-SA"/>
        </w:rPr>
        <w:t xml:space="preserve">: </w:t>
      </w:r>
      <w:proofErr w:type="spellStart"/>
      <w:r w:rsidRPr="006376BC">
        <w:rPr>
          <w:rFonts w:ascii="Times New Roman" w:eastAsia="Calibri" w:hAnsi="Times New Roman" w:cs="Times New Roman"/>
          <w:sz w:val="28"/>
          <w:szCs w:val="28"/>
          <w:lang w:eastAsia="ar-SA"/>
        </w:rPr>
        <w:t>Національний</w:t>
      </w:r>
      <w:proofErr w:type="spellEnd"/>
      <w:r w:rsidRPr="006376BC">
        <w:rPr>
          <w:rFonts w:ascii="Times New Roman" w:eastAsia="Calibri" w:hAnsi="Times New Roman" w:cs="Times New Roman"/>
          <w:sz w:val="28"/>
          <w:szCs w:val="28"/>
          <w:lang w:eastAsia="ar-SA"/>
        </w:rPr>
        <w:t xml:space="preserve"> </w:t>
      </w:r>
      <w:proofErr w:type="spellStart"/>
      <w:r w:rsidRPr="006376BC">
        <w:rPr>
          <w:rFonts w:ascii="Times New Roman" w:eastAsia="Calibri" w:hAnsi="Times New Roman" w:cs="Times New Roman"/>
          <w:sz w:val="28"/>
          <w:szCs w:val="28"/>
          <w:lang w:eastAsia="ar-SA"/>
        </w:rPr>
        <w:t>науковий</w:t>
      </w:r>
      <w:proofErr w:type="spellEnd"/>
      <w:r w:rsidRPr="006376BC">
        <w:rPr>
          <w:rFonts w:ascii="Times New Roman" w:eastAsia="Calibri" w:hAnsi="Times New Roman" w:cs="Times New Roman"/>
          <w:sz w:val="28"/>
          <w:szCs w:val="28"/>
          <w:lang w:eastAsia="ar-SA"/>
        </w:rPr>
        <w:t xml:space="preserve"> центр «</w:t>
      </w:r>
      <w:proofErr w:type="spellStart"/>
      <w:r w:rsidRPr="006376BC">
        <w:rPr>
          <w:rFonts w:ascii="Times New Roman" w:eastAsia="Calibri" w:hAnsi="Times New Roman" w:cs="Times New Roman"/>
          <w:sz w:val="28"/>
          <w:szCs w:val="28"/>
          <w:lang w:eastAsia="ar-SA"/>
        </w:rPr>
        <w:t>Інтитут</w:t>
      </w:r>
      <w:proofErr w:type="spellEnd"/>
      <w:r w:rsidRPr="006376BC">
        <w:rPr>
          <w:rFonts w:ascii="Times New Roman" w:eastAsia="Calibri" w:hAnsi="Times New Roman" w:cs="Times New Roman"/>
          <w:sz w:val="28"/>
          <w:szCs w:val="28"/>
          <w:lang w:eastAsia="ar-SA"/>
        </w:rPr>
        <w:t xml:space="preserve"> </w:t>
      </w:r>
      <w:proofErr w:type="spellStart"/>
      <w:r w:rsidRPr="006376BC">
        <w:rPr>
          <w:rFonts w:ascii="Times New Roman" w:eastAsia="Calibri" w:hAnsi="Times New Roman" w:cs="Times New Roman"/>
          <w:sz w:val="28"/>
          <w:szCs w:val="28"/>
          <w:lang w:eastAsia="ar-SA"/>
        </w:rPr>
        <w:t>кардіології</w:t>
      </w:r>
      <w:proofErr w:type="spellEnd"/>
      <w:r w:rsidRPr="006376BC">
        <w:rPr>
          <w:rFonts w:ascii="Times New Roman" w:eastAsia="Calibri" w:hAnsi="Times New Roman" w:cs="Times New Roman"/>
          <w:sz w:val="28"/>
          <w:szCs w:val="28"/>
          <w:lang w:eastAsia="ar-SA"/>
        </w:rPr>
        <w:t xml:space="preserve"> </w:t>
      </w:r>
      <w:proofErr w:type="spellStart"/>
      <w:r w:rsidRPr="006376BC">
        <w:rPr>
          <w:rFonts w:ascii="Times New Roman" w:eastAsia="Calibri" w:hAnsi="Times New Roman" w:cs="Times New Roman"/>
          <w:sz w:val="28"/>
          <w:szCs w:val="28"/>
          <w:lang w:eastAsia="ar-SA"/>
        </w:rPr>
        <w:t>ім</w:t>
      </w:r>
      <w:proofErr w:type="spellEnd"/>
      <w:r w:rsidRPr="006376BC">
        <w:rPr>
          <w:rFonts w:ascii="Times New Roman" w:eastAsia="Calibri" w:hAnsi="Times New Roman" w:cs="Times New Roman"/>
          <w:sz w:val="28"/>
          <w:szCs w:val="28"/>
          <w:lang w:eastAsia="ar-SA"/>
        </w:rPr>
        <w:t xml:space="preserve">. акад. М. Д. </w:t>
      </w:r>
      <w:proofErr w:type="spellStart"/>
      <w:r w:rsidRPr="006376BC">
        <w:rPr>
          <w:rFonts w:ascii="Times New Roman" w:eastAsia="Calibri" w:hAnsi="Times New Roman" w:cs="Times New Roman"/>
          <w:sz w:val="28"/>
          <w:szCs w:val="28"/>
          <w:lang w:eastAsia="ar-SA"/>
        </w:rPr>
        <w:t>Стражеска</w:t>
      </w:r>
      <w:proofErr w:type="spellEnd"/>
      <w:r w:rsidRPr="006376BC">
        <w:rPr>
          <w:rFonts w:ascii="Times New Roman" w:eastAsia="Calibri" w:hAnsi="Times New Roman" w:cs="Times New Roman"/>
          <w:sz w:val="28"/>
          <w:szCs w:val="28"/>
          <w:lang w:eastAsia="ar-SA"/>
        </w:rPr>
        <w:t>», 2014.</w:t>
      </w:r>
      <w:r w:rsidR="0085739B">
        <w:rPr>
          <w:rFonts w:ascii="Times New Roman" w:eastAsia="Calibri" w:hAnsi="Times New Roman" w:cs="Times New Roman"/>
          <w:sz w:val="28"/>
          <w:szCs w:val="28"/>
          <w:lang w:val="uk-UA" w:eastAsia="ar-SA"/>
        </w:rPr>
        <w:t xml:space="preserve"> </w:t>
      </w:r>
      <w:r w:rsidRPr="006376BC">
        <w:rPr>
          <w:rFonts w:ascii="Times New Roman" w:eastAsia="Calibri" w:hAnsi="Times New Roman" w:cs="Times New Roman"/>
          <w:sz w:val="28"/>
          <w:szCs w:val="28"/>
          <w:lang w:eastAsia="ar-SA"/>
        </w:rPr>
        <w:t>280 с.</w:t>
      </w:r>
    </w:p>
    <w:p w:rsidR="008A67B3" w:rsidRPr="00F712AC" w:rsidRDefault="008A67B3" w:rsidP="008A67B3">
      <w:pPr>
        <w:pStyle w:val="a5"/>
        <w:spacing w:line="360" w:lineRule="auto"/>
        <w:jc w:val="both"/>
        <w:rPr>
          <w:rFonts w:ascii="Times New Roman" w:eastAsia="Calibri" w:hAnsi="Times New Roman" w:cs="Times New Roman"/>
          <w:sz w:val="28"/>
          <w:szCs w:val="28"/>
          <w:lang w:val="en-US" w:eastAsia="ar-SA"/>
        </w:rPr>
      </w:pPr>
      <w:proofErr w:type="gramStart"/>
      <w:r>
        <w:rPr>
          <w:rFonts w:ascii="Times New Roman" w:eastAsia="Calibri" w:hAnsi="Times New Roman" w:cs="Times New Roman"/>
          <w:sz w:val="28"/>
          <w:szCs w:val="28"/>
          <w:lang w:val="en-US" w:eastAsia="ar-SA"/>
        </w:rPr>
        <w:t>[</w:t>
      </w:r>
      <w:proofErr w:type="spellStart"/>
      <w:r w:rsidRPr="008A67B3">
        <w:rPr>
          <w:rFonts w:ascii="Times New Roman" w:eastAsia="Calibri" w:hAnsi="Times New Roman" w:cs="Times New Roman"/>
          <w:sz w:val="28"/>
          <w:szCs w:val="28"/>
          <w:lang w:val="en-US" w:eastAsia="ar-SA"/>
        </w:rPr>
        <w:t>Khvoroby</w:t>
      </w:r>
      <w:proofErr w:type="spellEnd"/>
      <w:r w:rsidRPr="008A67B3">
        <w:rPr>
          <w:rFonts w:ascii="Times New Roman" w:eastAsia="Calibri" w:hAnsi="Times New Roman" w:cs="Times New Roman"/>
          <w:sz w:val="28"/>
          <w:szCs w:val="28"/>
          <w:lang w:val="en-US" w:eastAsia="ar-SA"/>
        </w:rPr>
        <w:t xml:space="preserve"> </w:t>
      </w:r>
      <w:proofErr w:type="spellStart"/>
      <w:r w:rsidRPr="008A67B3">
        <w:rPr>
          <w:rFonts w:ascii="Times New Roman" w:eastAsia="Calibri" w:hAnsi="Times New Roman" w:cs="Times New Roman"/>
          <w:sz w:val="28"/>
          <w:szCs w:val="28"/>
          <w:lang w:val="en-US" w:eastAsia="ar-SA"/>
        </w:rPr>
        <w:t>systemy</w:t>
      </w:r>
      <w:proofErr w:type="spellEnd"/>
      <w:r w:rsidRPr="008A67B3">
        <w:rPr>
          <w:rFonts w:ascii="Times New Roman" w:eastAsia="Calibri" w:hAnsi="Times New Roman" w:cs="Times New Roman"/>
          <w:sz w:val="28"/>
          <w:szCs w:val="28"/>
          <w:lang w:val="en-US" w:eastAsia="ar-SA"/>
        </w:rPr>
        <w:t xml:space="preserve"> </w:t>
      </w:r>
      <w:proofErr w:type="spellStart"/>
      <w:r w:rsidRPr="008A67B3">
        <w:rPr>
          <w:rFonts w:ascii="Times New Roman" w:eastAsia="Calibri" w:hAnsi="Times New Roman" w:cs="Times New Roman"/>
          <w:sz w:val="28"/>
          <w:szCs w:val="28"/>
          <w:lang w:val="en-US" w:eastAsia="ar-SA"/>
        </w:rPr>
        <w:t>krovobihu</w:t>
      </w:r>
      <w:proofErr w:type="spellEnd"/>
      <w:r w:rsidRPr="008A67B3">
        <w:rPr>
          <w:rFonts w:ascii="Times New Roman" w:eastAsia="Calibri" w:hAnsi="Times New Roman" w:cs="Times New Roman"/>
          <w:sz w:val="28"/>
          <w:szCs w:val="28"/>
          <w:lang w:val="en-US" w:eastAsia="ar-SA"/>
        </w:rPr>
        <w:t xml:space="preserve"> yak </w:t>
      </w:r>
      <w:proofErr w:type="spellStart"/>
      <w:r w:rsidRPr="008A67B3">
        <w:rPr>
          <w:rFonts w:ascii="Times New Roman" w:eastAsia="Calibri" w:hAnsi="Times New Roman" w:cs="Times New Roman"/>
          <w:sz w:val="28"/>
          <w:szCs w:val="28"/>
          <w:lang w:val="en-US" w:eastAsia="ar-SA"/>
        </w:rPr>
        <w:t>medyko-sotsialna</w:t>
      </w:r>
      <w:proofErr w:type="spellEnd"/>
      <w:r w:rsidRPr="008A67B3">
        <w:rPr>
          <w:rFonts w:ascii="Times New Roman" w:eastAsia="Calibri" w:hAnsi="Times New Roman" w:cs="Times New Roman"/>
          <w:sz w:val="28"/>
          <w:szCs w:val="28"/>
          <w:lang w:val="en-US" w:eastAsia="ar-SA"/>
        </w:rPr>
        <w:t xml:space="preserve"> i </w:t>
      </w:r>
      <w:proofErr w:type="spellStart"/>
      <w:r w:rsidRPr="008A67B3">
        <w:rPr>
          <w:rFonts w:ascii="Times New Roman" w:eastAsia="Calibri" w:hAnsi="Times New Roman" w:cs="Times New Roman"/>
          <w:sz w:val="28"/>
          <w:szCs w:val="28"/>
          <w:lang w:val="en-US" w:eastAsia="ar-SA"/>
        </w:rPr>
        <w:t>susupilno-politychna</w:t>
      </w:r>
      <w:proofErr w:type="spellEnd"/>
      <w:r w:rsidRPr="008A67B3">
        <w:rPr>
          <w:rFonts w:ascii="Times New Roman" w:eastAsia="Calibri" w:hAnsi="Times New Roman" w:cs="Times New Roman"/>
          <w:sz w:val="28"/>
          <w:szCs w:val="28"/>
          <w:lang w:val="en-US" w:eastAsia="ar-SA"/>
        </w:rPr>
        <w:t xml:space="preserve"> </w:t>
      </w:r>
      <w:proofErr w:type="spellStart"/>
      <w:r w:rsidRPr="008A67B3">
        <w:rPr>
          <w:rFonts w:ascii="Times New Roman" w:eastAsia="Calibri" w:hAnsi="Times New Roman" w:cs="Times New Roman"/>
          <w:sz w:val="28"/>
          <w:szCs w:val="28"/>
          <w:lang w:val="en-US" w:eastAsia="ar-SA"/>
        </w:rPr>
        <w:t>problema</w:t>
      </w:r>
      <w:proofErr w:type="spellEnd"/>
      <w:r w:rsidRPr="008A67B3">
        <w:rPr>
          <w:rFonts w:ascii="Times New Roman" w:eastAsia="Calibri" w:hAnsi="Times New Roman" w:cs="Times New Roman"/>
          <w:sz w:val="28"/>
          <w:szCs w:val="28"/>
          <w:lang w:val="en-US" w:eastAsia="ar-SA"/>
        </w:rPr>
        <w:t>.</w:t>
      </w:r>
      <w:proofErr w:type="gramEnd"/>
      <w:r w:rsidRPr="008A67B3">
        <w:rPr>
          <w:rFonts w:ascii="Times New Roman" w:eastAsia="Calibri" w:hAnsi="Times New Roman" w:cs="Times New Roman"/>
          <w:sz w:val="28"/>
          <w:szCs w:val="28"/>
          <w:lang w:val="en-US" w:eastAsia="ar-SA"/>
        </w:rPr>
        <w:t xml:space="preserve"> </w:t>
      </w:r>
      <w:proofErr w:type="spellStart"/>
      <w:proofErr w:type="gramStart"/>
      <w:r w:rsidRPr="008A67B3">
        <w:rPr>
          <w:rFonts w:ascii="Times New Roman" w:eastAsia="Calibri" w:hAnsi="Times New Roman" w:cs="Times New Roman"/>
          <w:sz w:val="28"/>
          <w:szCs w:val="28"/>
          <w:lang w:val="en-US" w:eastAsia="ar-SA"/>
        </w:rPr>
        <w:t>Analitychno-metodychnyy</w:t>
      </w:r>
      <w:proofErr w:type="spellEnd"/>
      <w:r w:rsidRPr="008A67B3">
        <w:rPr>
          <w:rFonts w:ascii="Times New Roman" w:eastAsia="Calibri" w:hAnsi="Times New Roman" w:cs="Times New Roman"/>
          <w:sz w:val="28"/>
          <w:szCs w:val="28"/>
          <w:lang w:val="en-US" w:eastAsia="ar-SA"/>
        </w:rPr>
        <w:t xml:space="preserve"> </w:t>
      </w:r>
      <w:proofErr w:type="spellStart"/>
      <w:r w:rsidRPr="008A67B3">
        <w:rPr>
          <w:rFonts w:ascii="Times New Roman" w:eastAsia="Calibri" w:hAnsi="Times New Roman" w:cs="Times New Roman"/>
          <w:sz w:val="28"/>
          <w:szCs w:val="28"/>
          <w:lang w:val="en-US" w:eastAsia="ar-SA"/>
        </w:rPr>
        <w:t>posibnyk</w:t>
      </w:r>
      <w:proofErr w:type="spellEnd"/>
      <w:r w:rsidRPr="008A67B3">
        <w:rPr>
          <w:rFonts w:ascii="Times New Roman" w:eastAsia="Calibri" w:hAnsi="Times New Roman" w:cs="Times New Roman"/>
          <w:sz w:val="28"/>
          <w:szCs w:val="28"/>
          <w:lang w:val="en-US" w:eastAsia="ar-SA"/>
        </w:rPr>
        <w:t xml:space="preserve">, </w:t>
      </w:r>
      <w:proofErr w:type="spellStart"/>
      <w:r w:rsidRPr="008A67B3">
        <w:rPr>
          <w:rFonts w:ascii="Times New Roman" w:eastAsia="Calibri" w:hAnsi="Times New Roman" w:cs="Times New Roman"/>
          <w:sz w:val="28"/>
          <w:szCs w:val="28"/>
          <w:lang w:val="en-US" w:eastAsia="ar-SA"/>
        </w:rPr>
        <w:t>rekomendovanyy</w:t>
      </w:r>
      <w:proofErr w:type="spellEnd"/>
      <w:r w:rsidRPr="008A67B3">
        <w:rPr>
          <w:rFonts w:ascii="Times New Roman" w:eastAsia="Calibri" w:hAnsi="Times New Roman" w:cs="Times New Roman"/>
          <w:sz w:val="28"/>
          <w:szCs w:val="28"/>
          <w:lang w:val="en-US" w:eastAsia="ar-SA"/>
        </w:rPr>
        <w:t xml:space="preserve"> </w:t>
      </w:r>
      <w:proofErr w:type="spellStart"/>
      <w:r w:rsidRPr="008A67B3">
        <w:rPr>
          <w:rFonts w:ascii="Times New Roman" w:eastAsia="Calibri" w:hAnsi="Times New Roman" w:cs="Times New Roman"/>
          <w:sz w:val="28"/>
          <w:szCs w:val="28"/>
          <w:lang w:val="en-US" w:eastAsia="ar-SA"/>
        </w:rPr>
        <w:t>dlya</w:t>
      </w:r>
      <w:proofErr w:type="spellEnd"/>
      <w:r w:rsidRPr="008A67B3">
        <w:rPr>
          <w:rFonts w:ascii="Times New Roman" w:eastAsia="Calibri" w:hAnsi="Times New Roman" w:cs="Times New Roman"/>
          <w:sz w:val="28"/>
          <w:szCs w:val="28"/>
          <w:lang w:val="en-US" w:eastAsia="ar-SA"/>
        </w:rPr>
        <w:t xml:space="preserve"> </w:t>
      </w:r>
      <w:proofErr w:type="spellStart"/>
      <w:r w:rsidRPr="008A67B3">
        <w:rPr>
          <w:rFonts w:ascii="Times New Roman" w:eastAsia="Calibri" w:hAnsi="Times New Roman" w:cs="Times New Roman"/>
          <w:sz w:val="28"/>
          <w:szCs w:val="28"/>
          <w:lang w:val="en-US" w:eastAsia="ar-SA"/>
        </w:rPr>
        <w:t>kardiolohiv</w:t>
      </w:r>
      <w:proofErr w:type="spellEnd"/>
      <w:r w:rsidRPr="008A67B3">
        <w:rPr>
          <w:rFonts w:ascii="Times New Roman" w:eastAsia="Calibri" w:hAnsi="Times New Roman" w:cs="Times New Roman"/>
          <w:sz w:val="28"/>
          <w:szCs w:val="28"/>
          <w:lang w:val="en-US" w:eastAsia="ar-SA"/>
        </w:rPr>
        <w:t xml:space="preserve">, </w:t>
      </w:r>
      <w:proofErr w:type="spellStart"/>
      <w:r w:rsidRPr="008A67B3">
        <w:rPr>
          <w:rFonts w:ascii="Times New Roman" w:eastAsia="Calibri" w:hAnsi="Times New Roman" w:cs="Times New Roman"/>
          <w:sz w:val="28"/>
          <w:szCs w:val="28"/>
          <w:lang w:val="en-US" w:eastAsia="ar-SA"/>
        </w:rPr>
        <w:t>renvmatolohiv</w:t>
      </w:r>
      <w:proofErr w:type="spellEnd"/>
      <w:r w:rsidRPr="008A67B3">
        <w:rPr>
          <w:rFonts w:ascii="Times New Roman" w:eastAsia="Calibri" w:hAnsi="Times New Roman" w:cs="Times New Roman"/>
          <w:sz w:val="28"/>
          <w:szCs w:val="28"/>
          <w:lang w:val="en-US" w:eastAsia="ar-SA"/>
        </w:rPr>
        <w:t xml:space="preserve">, </w:t>
      </w:r>
      <w:proofErr w:type="spellStart"/>
      <w:r w:rsidRPr="008A67B3">
        <w:rPr>
          <w:rFonts w:ascii="Times New Roman" w:eastAsia="Calibri" w:hAnsi="Times New Roman" w:cs="Times New Roman"/>
          <w:sz w:val="28"/>
          <w:szCs w:val="28"/>
          <w:lang w:val="en-US" w:eastAsia="ar-SA"/>
        </w:rPr>
        <w:t>terapevtiv</w:t>
      </w:r>
      <w:proofErr w:type="spellEnd"/>
      <w:r w:rsidRPr="008A67B3">
        <w:rPr>
          <w:rFonts w:ascii="Times New Roman" w:eastAsia="Calibri" w:hAnsi="Times New Roman" w:cs="Times New Roman"/>
          <w:sz w:val="28"/>
          <w:szCs w:val="28"/>
          <w:lang w:val="en-US" w:eastAsia="ar-SA"/>
        </w:rPr>
        <w:t xml:space="preserve">, </w:t>
      </w:r>
      <w:proofErr w:type="spellStart"/>
      <w:r w:rsidRPr="008A67B3">
        <w:rPr>
          <w:rFonts w:ascii="Times New Roman" w:eastAsia="Calibri" w:hAnsi="Times New Roman" w:cs="Times New Roman"/>
          <w:sz w:val="28"/>
          <w:szCs w:val="28"/>
          <w:lang w:val="en-US" w:eastAsia="ar-SA"/>
        </w:rPr>
        <w:t>orhanizatoriv</w:t>
      </w:r>
      <w:proofErr w:type="spellEnd"/>
      <w:r w:rsidRPr="008A67B3">
        <w:rPr>
          <w:rFonts w:ascii="Times New Roman" w:eastAsia="Calibri" w:hAnsi="Times New Roman" w:cs="Times New Roman"/>
          <w:sz w:val="28"/>
          <w:szCs w:val="28"/>
          <w:lang w:val="en-US" w:eastAsia="ar-SA"/>
        </w:rPr>
        <w:t xml:space="preserve"> </w:t>
      </w:r>
      <w:proofErr w:type="spellStart"/>
      <w:r w:rsidRPr="008A67B3">
        <w:rPr>
          <w:rFonts w:ascii="Times New Roman" w:eastAsia="Calibri" w:hAnsi="Times New Roman" w:cs="Times New Roman"/>
          <w:sz w:val="28"/>
          <w:szCs w:val="28"/>
          <w:lang w:val="en-US" w:eastAsia="ar-SA"/>
        </w:rPr>
        <w:t>okhorony</w:t>
      </w:r>
      <w:proofErr w:type="spellEnd"/>
      <w:r w:rsidRPr="008A67B3">
        <w:rPr>
          <w:rFonts w:ascii="Times New Roman" w:eastAsia="Calibri" w:hAnsi="Times New Roman" w:cs="Times New Roman"/>
          <w:sz w:val="28"/>
          <w:szCs w:val="28"/>
          <w:lang w:val="en-US" w:eastAsia="ar-SA"/>
        </w:rPr>
        <w:t xml:space="preserve"> </w:t>
      </w:r>
      <w:proofErr w:type="spellStart"/>
      <w:r w:rsidRPr="008A67B3">
        <w:rPr>
          <w:rFonts w:ascii="Times New Roman" w:eastAsia="Calibri" w:hAnsi="Times New Roman" w:cs="Times New Roman"/>
          <w:sz w:val="28"/>
          <w:szCs w:val="28"/>
          <w:lang w:val="en-US" w:eastAsia="ar-SA"/>
        </w:rPr>
        <w:t>zdorovya</w:t>
      </w:r>
      <w:proofErr w:type="spellEnd"/>
      <w:r w:rsidRPr="008A67B3">
        <w:rPr>
          <w:rFonts w:ascii="Times New Roman" w:eastAsia="Calibri" w:hAnsi="Times New Roman" w:cs="Times New Roman"/>
          <w:sz w:val="28"/>
          <w:szCs w:val="28"/>
          <w:lang w:val="en-US" w:eastAsia="ar-SA"/>
        </w:rPr>
        <w:t xml:space="preserve"> ta </w:t>
      </w:r>
      <w:proofErr w:type="spellStart"/>
      <w:r w:rsidRPr="008A67B3">
        <w:rPr>
          <w:rFonts w:ascii="Times New Roman" w:eastAsia="Calibri" w:hAnsi="Times New Roman" w:cs="Times New Roman"/>
          <w:sz w:val="28"/>
          <w:szCs w:val="28"/>
          <w:lang w:val="en-US" w:eastAsia="ar-SA"/>
        </w:rPr>
        <w:t>likariv</w:t>
      </w:r>
      <w:proofErr w:type="spellEnd"/>
      <w:r w:rsidRPr="008A67B3">
        <w:rPr>
          <w:rFonts w:ascii="Times New Roman" w:eastAsia="Calibri" w:hAnsi="Times New Roman" w:cs="Times New Roman"/>
          <w:sz w:val="28"/>
          <w:szCs w:val="28"/>
          <w:lang w:val="en-US" w:eastAsia="ar-SA"/>
        </w:rPr>
        <w:t xml:space="preserve"> </w:t>
      </w:r>
      <w:proofErr w:type="spellStart"/>
      <w:r w:rsidRPr="008A67B3">
        <w:rPr>
          <w:rFonts w:ascii="Times New Roman" w:eastAsia="Calibri" w:hAnsi="Times New Roman" w:cs="Times New Roman"/>
          <w:sz w:val="28"/>
          <w:szCs w:val="28"/>
          <w:lang w:val="en-US" w:eastAsia="ar-SA"/>
        </w:rPr>
        <w:t>zahalnoyi</w:t>
      </w:r>
      <w:proofErr w:type="spellEnd"/>
      <w:r w:rsidRPr="008A67B3">
        <w:rPr>
          <w:rFonts w:ascii="Times New Roman" w:eastAsia="Calibri" w:hAnsi="Times New Roman" w:cs="Times New Roman"/>
          <w:sz w:val="28"/>
          <w:szCs w:val="28"/>
          <w:lang w:val="en-US" w:eastAsia="ar-SA"/>
        </w:rPr>
        <w:t xml:space="preserve"> </w:t>
      </w:r>
      <w:proofErr w:type="spellStart"/>
      <w:r w:rsidRPr="008A67B3">
        <w:rPr>
          <w:rFonts w:ascii="Times New Roman" w:eastAsia="Calibri" w:hAnsi="Times New Roman" w:cs="Times New Roman"/>
          <w:sz w:val="28"/>
          <w:szCs w:val="28"/>
          <w:lang w:val="en-US" w:eastAsia="ar-SA"/>
        </w:rPr>
        <w:t>praktyky</w:t>
      </w:r>
      <w:proofErr w:type="spellEnd"/>
      <w:r w:rsidRPr="008A67B3">
        <w:rPr>
          <w:rFonts w:ascii="Times New Roman" w:eastAsia="Calibri" w:hAnsi="Times New Roman" w:cs="Times New Roman"/>
          <w:sz w:val="28"/>
          <w:szCs w:val="28"/>
          <w:lang w:val="en-US" w:eastAsia="ar-SA"/>
        </w:rPr>
        <w:t>.</w:t>
      </w:r>
      <w:proofErr w:type="gramEnd"/>
      <w:r w:rsidRPr="008A67B3">
        <w:rPr>
          <w:rFonts w:ascii="Times New Roman" w:eastAsia="Calibri" w:hAnsi="Times New Roman" w:cs="Times New Roman"/>
          <w:sz w:val="28"/>
          <w:szCs w:val="28"/>
          <w:lang w:val="en-US" w:eastAsia="ar-SA"/>
        </w:rPr>
        <w:t xml:space="preserve"> </w:t>
      </w:r>
      <w:proofErr w:type="spellStart"/>
      <w:proofErr w:type="gramStart"/>
      <w:r w:rsidRPr="008A67B3">
        <w:rPr>
          <w:rFonts w:ascii="Times New Roman" w:eastAsia="Calibri" w:hAnsi="Times New Roman" w:cs="Times New Roman"/>
          <w:sz w:val="28"/>
          <w:szCs w:val="28"/>
          <w:lang w:val="en-US" w:eastAsia="ar-SA"/>
        </w:rPr>
        <w:t>Pid</w:t>
      </w:r>
      <w:proofErr w:type="spellEnd"/>
      <w:proofErr w:type="gramEnd"/>
      <w:r w:rsidRPr="008A67B3">
        <w:rPr>
          <w:rFonts w:ascii="Times New Roman" w:eastAsia="Calibri" w:hAnsi="Times New Roman" w:cs="Times New Roman"/>
          <w:sz w:val="28"/>
          <w:szCs w:val="28"/>
          <w:lang w:val="en-US" w:eastAsia="ar-SA"/>
        </w:rPr>
        <w:t xml:space="preserve"> red. V. M. </w:t>
      </w:r>
      <w:proofErr w:type="spellStart"/>
      <w:r w:rsidRPr="008A67B3">
        <w:rPr>
          <w:rFonts w:ascii="Times New Roman" w:eastAsia="Calibri" w:hAnsi="Times New Roman" w:cs="Times New Roman"/>
          <w:sz w:val="28"/>
          <w:szCs w:val="28"/>
          <w:lang w:val="en-US" w:eastAsia="ar-SA"/>
        </w:rPr>
        <w:t>Kovalenka</w:t>
      </w:r>
      <w:proofErr w:type="spellEnd"/>
      <w:r w:rsidRPr="008A67B3">
        <w:rPr>
          <w:rFonts w:ascii="Times New Roman" w:eastAsia="Calibri" w:hAnsi="Times New Roman" w:cs="Times New Roman"/>
          <w:sz w:val="28"/>
          <w:szCs w:val="28"/>
          <w:lang w:val="en-US" w:eastAsia="ar-SA"/>
        </w:rPr>
        <w:t xml:space="preserve">. Kyiv: </w:t>
      </w:r>
      <w:proofErr w:type="spellStart"/>
      <w:r w:rsidRPr="008A67B3">
        <w:rPr>
          <w:rFonts w:ascii="Times New Roman" w:eastAsia="Calibri" w:hAnsi="Times New Roman" w:cs="Times New Roman"/>
          <w:sz w:val="28"/>
          <w:szCs w:val="28"/>
          <w:lang w:val="en-US" w:eastAsia="ar-SA"/>
        </w:rPr>
        <w:t>Natsionalnyy</w:t>
      </w:r>
      <w:proofErr w:type="spellEnd"/>
      <w:r w:rsidRPr="008A67B3">
        <w:rPr>
          <w:rFonts w:ascii="Times New Roman" w:eastAsia="Calibri" w:hAnsi="Times New Roman" w:cs="Times New Roman"/>
          <w:sz w:val="28"/>
          <w:szCs w:val="28"/>
          <w:lang w:val="en-US" w:eastAsia="ar-SA"/>
        </w:rPr>
        <w:t xml:space="preserve"> </w:t>
      </w:r>
      <w:proofErr w:type="spellStart"/>
      <w:r w:rsidRPr="008A67B3">
        <w:rPr>
          <w:rFonts w:ascii="Times New Roman" w:eastAsia="Calibri" w:hAnsi="Times New Roman" w:cs="Times New Roman"/>
          <w:sz w:val="28"/>
          <w:szCs w:val="28"/>
          <w:lang w:val="en-US" w:eastAsia="ar-SA"/>
        </w:rPr>
        <w:t>naukovyy</w:t>
      </w:r>
      <w:proofErr w:type="spellEnd"/>
      <w:r w:rsidRPr="008A67B3">
        <w:rPr>
          <w:rFonts w:ascii="Times New Roman" w:eastAsia="Calibri" w:hAnsi="Times New Roman" w:cs="Times New Roman"/>
          <w:sz w:val="28"/>
          <w:szCs w:val="28"/>
          <w:lang w:val="en-US" w:eastAsia="ar-SA"/>
        </w:rPr>
        <w:t xml:space="preserve"> </w:t>
      </w:r>
      <w:proofErr w:type="spellStart"/>
      <w:r w:rsidRPr="008A67B3">
        <w:rPr>
          <w:rFonts w:ascii="Times New Roman" w:eastAsia="Calibri" w:hAnsi="Times New Roman" w:cs="Times New Roman"/>
          <w:sz w:val="28"/>
          <w:szCs w:val="28"/>
          <w:lang w:val="en-US" w:eastAsia="ar-SA"/>
        </w:rPr>
        <w:t>tsentr</w:t>
      </w:r>
      <w:proofErr w:type="spellEnd"/>
      <w:r w:rsidRPr="008A67B3">
        <w:rPr>
          <w:rFonts w:ascii="Times New Roman" w:eastAsia="Calibri" w:hAnsi="Times New Roman" w:cs="Times New Roman"/>
          <w:sz w:val="28"/>
          <w:szCs w:val="28"/>
          <w:lang w:val="en-US" w:eastAsia="ar-SA"/>
        </w:rPr>
        <w:t xml:space="preserve"> «</w:t>
      </w:r>
      <w:proofErr w:type="spellStart"/>
      <w:r w:rsidRPr="008A67B3">
        <w:rPr>
          <w:rFonts w:ascii="Times New Roman" w:eastAsia="Calibri" w:hAnsi="Times New Roman" w:cs="Times New Roman"/>
          <w:sz w:val="28"/>
          <w:szCs w:val="28"/>
          <w:lang w:val="en-US" w:eastAsia="ar-SA"/>
        </w:rPr>
        <w:t>Intytut</w:t>
      </w:r>
      <w:proofErr w:type="spellEnd"/>
      <w:r w:rsidRPr="008A67B3">
        <w:rPr>
          <w:rFonts w:ascii="Times New Roman" w:eastAsia="Calibri" w:hAnsi="Times New Roman" w:cs="Times New Roman"/>
          <w:sz w:val="28"/>
          <w:szCs w:val="28"/>
          <w:lang w:val="en-US" w:eastAsia="ar-SA"/>
        </w:rPr>
        <w:t xml:space="preserve"> </w:t>
      </w:r>
      <w:proofErr w:type="spellStart"/>
      <w:r w:rsidRPr="008A67B3">
        <w:rPr>
          <w:rFonts w:ascii="Times New Roman" w:eastAsia="Calibri" w:hAnsi="Times New Roman" w:cs="Times New Roman"/>
          <w:sz w:val="28"/>
          <w:szCs w:val="28"/>
          <w:lang w:val="en-US" w:eastAsia="ar-SA"/>
        </w:rPr>
        <w:t>kardiolohiyi</w:t>
      </w:r>
      <w:proofErr w:type="spellEnd"/>
      <w:r w:rsidRPr="008A67B3">
        <w:rPr>
          <w:rFonts w:ascii="Times New Roman" w:eastAsia="Calibri" w:hAnsi="Times New Roman" w:cs="Times New Roman"/>
          <w:sz w:val="28"/>
          <w:szCs w:val="28"/>
          <w:lang w:val="en-US" w:eastAsia="ar-SA"/>
        </w:rPr>
        <w:t xml:space="preserve"> </w:t>
      </w:r>
      <w:proofErr w:type="spellStart"/>
      <w:r w:rsidRPr="008A67B3">
        <w:rPr>
          <w:rFonts w:ascii="Times New Roman" w:eastAsia="Calibri" w:hAnsi="Times New Roman" w:cs="Times New Roman"/>
          <w:sz w:val="28"/>
          <w:szCs w:val="28"/>
          <w:lang w:val="en-US" w:eastAsia="ar-SA"/>
        </w:rPr>
        <w:t>im</w:t>
      </w:r>
      <w:proofErr w:type="spellEnd"/>
      <w:r w:rsidRPr="008A67B3">
        <w:rPr>
          <w:rFonts w:ascii="Times New Roman" w:eastAsia="Calibri" w:hAnsi="Times New Roman" w:cs="Times New Roman"/>
          <w:sz w:val="28"/>
          <w:szCs w:val="28"/>
          <w:lang w:val="en-US" w:eastAsia="ar-SA"/>
        </w:rPr>
        <w:t xml:space="preserve">. </w:t>
      </w:r>
      <w:proofErr w:type="spellStart"/>
      <w:proofErr w:type="gramStart"/>
      <w:r w:rsidRPr="008A67B3">
        <w:rPr>
          <w:rFonts w:ascii="Times New Roman" w:eastAsia="Calibri" w:hAnsi="Times New Roman" w:cs="Times New Roman"/>
          <w:sz w:val="28"/>
          <w:szCs w:val="28"/>
          <w:lang w:val="en-US" w:eastAsia="ar-SA"/>
        </w:rPr>
        <w:t>akad</w:t>
      </w:r>
      <w:proofErr w:type="spellEnd"/>
      <w:proofErr w:type="gramEnd"/>
      <w:r w:rsidRPr="008A67B3">
        <w:rPr>
          <w:rFonts w:ascii="Times New Roman" w:eastAsia="Calibri" w:hAnsi="Times New Roman" w:cs="Times New Roman"/>
          <w:sz w:val="28"/>
          <w:szCs w:val="28"/>
          <w:lang w:val="en-US" w:eastAsia="ar-SA"/>
        </w:rPr>
        <w:t xml:space="preserve">. </w:t>
      </w:r>
      <w:r w:rsidRPr="00F712AC">
        <w:rPr>
          <w:rFonts w:ascii="Times New Roman" w:eastAsia="Calibri" w:hAnsi="Times New Roman" w:cs="Times New Roman"/>
          <w:sz w:val="28"/>
          <w:szCs w:val="28"/>
          <w:lang w:val="en-US" w:eastAsia="ar-SA"/>
        </w:rPr>
        <w:t xml:space="preserve">M. D. </w:t>
      </w:r>
      <w:proofErr w:type="spellStart"/>
      <w:r w:rsidRPr="00F712AC">
        <w:rPr>
          <w:rFonts w:ascii="Times New Roman" w:eastAsia="Calibri" w:hAnsi="Times New Roman" w:cs="Times New Roman"/>
          <w:sz w:val="28"/>
          <w:szCs w:val="28"/>
          <w:lang w:val="en-US" w:eastAsia="ar-SA"/>
        </w:rPr>
        <w:t>Strazheska</w:t>
      </w:r>
      <w:proofErr w:type="spellEnd"/>
      <w:r w:rsidRPr="00F712AC">
        <w:rPr>
          <w:rFonts w:ascii="Times New Roman" w:eastAsia="Calibri" w:hAnsi="Times New Roman" w:cs="Times New Roman"/>
          <w:sz w:val="28"/>
          <w:szCs w:val="28"/>
          <w:lang w:val="en-US" w:eastAsia="ar-SA"/>
        </w:rPr>
        <w:t xml:space="preserve">», 2014. </w:t>
      </w:r>
      <w:proofErr w:type="gramStart"/>
      <w:r w:rsidRPr="00F712AC">
        <w:rPr>
          <w:rFonts w:ascii="Times New Roman" w:eastAsia="Calibri" w:hAnsi="Times New Roman" w:cs="Times New Roman"/>
          <w:sz w:val="28"/>
          <w:szCs w:val="28"/>
          <w:lang w:val="en-US" w:eastAsia="ar-SA"/>
        </w:rPr>
        <w:t>280 s.</w:t>
      </w:r>
      <w:r>
        <w:rPr>
          <w:rFonts w:ascii="Times New Roman" w:eastAsia="Calibri" w:hAnsi="Times New Roman" w:cs="Times New Roman"/>
          <w:sz w:val="28"/>
          <w:szCs w:val="28"/>
          <w:lang w:val="en-US" w:eastAsia="ar-SA"/>
        </w:rPr>
        <w:t>]</w:t>
      </w:r>
      <w:proofErr w:type="gramEnd"/>
    </w:p>
    <w:p w:rsidR="001C4FBA" w:rsidRPr="006376BC" w:rsidRDefault="00C44B2A" w:rsidP="001C4FBA">
      <w:pPr>
        <w:pStyle w:val="a5"/>
        <w:numPr>
          <w:ilvl w:val="0"/>
          <w:numId w:val="3"/>
        </w:numPr>
        <w:spacing w:line="360" w:lineRule="auto"/>
        <w:jc w:val="both"/>
        <w:rPr>
          <w:rFonts w:ascii="Times New Roman" w:eastAsia="Calibri" w:hAnsi="Times New Roman" w:cs="Times New Roman"/>
          <w:sz w:val="28"/>
          <w:szCs w:val="28"/>
          <w:lang w:val="en-US"/>
        </w:rPr>
      </w:pPr>
      <w:hyperlink r:id="rId9" w:history="1">
        <w:r w:rsidR="001C4FBA" w:rsidRPr="006376BC">
          <w:rPr>
            <w:rFonts w:ascii="Times New Roman" w:eastAsia="Calibri" w:hAnsi="Times New Roman" w:cs="Times New Roman"/>
            <w:sz w:val="28"/>
            <w:szCs w:val="28"/>
            <w:lang w:val="en-US"/>
          </w:rPr>
          <w:t>Bang</w:t>
        </w:r>
        <w:r w:rsidR="001C4FBA" w:rsidRPr="006376BC">
          <w:rPr>
            <w:rFonts w:ascii="Times New Roman" w:eastAsia="Calibri" w:hAnsi="Times New Roman" w:cs="Times New Roman"/>
            <w:sz w:val="28"/>
            <w:szCs w:val="28"/>
            <w:lang w:val="uk-UA"/>
          </w:rPr>
          <w:t xml:space="preserve"> </w:t>
        </w:r>
        <w:r w:rsidR="001C4FBA" w:rsidRPr="006376BC">
          <w:rPr>
            <w:rFonts w:ascii="Times New Roman" w:eastAsia="Calibri" w:hAnsi="Times New Roman" w:cs="Times New Roman"/>
            <w:sz w:val="28"/>
            <w:szCs w:val="28"/>
            <w:lang w:val="en-US"/>
          </w:rPr>
          <w:t>D</w:t>
        </w:r>
      </w:hyperlink>
      <w:r w:rsidR="0085739B">
        <w:rPr>
          <w:rFonts w:ascii="Times New Roman" w:eastAsia="Calibri" w:hAnsi="Times New Roman" w:cs="Times New Roman"/>
          <w:sz w:val="28"/>
          <w:szCs w:val="28"/>
          <w:lang w:val="en-US"/>
        </w:rPr>
        <w:t>.</w:t>
      </w:r>
      <w:r w:rsidR="001C4FBA" w:rsidRPr="006376BC">
        <w:rPr>
          <w:rFonts w:ascii="Times New Roman" w:eastAsia="Calibri" w:hAnsi="Times New Roman" w:cs="Times New Roman"/>
          <w:sz w:val="28"/>
          <w:szCs w:val="28"/>
          <w:lang w:val="uk-UA"/>
        </w:rPr>
        <w:t xml:space="preserve">, </w:t>
      </w:r>
      <w:proofErr w:type="spellStart"/>
      <w:r w:rsidR="001C4FBA" w:rsidRPr="006376BC">
        <w:rPr>
          <w:rFonts w:ascii="Times New Roman" w:eastAsia="Calibri" w:hAnsi="Times New Roman" w:cs="Times New Roman"/>
          <w:sz w:val="28"/>
          <w:szCs w:val="28"/>
          <w:lang w:val="en-US"/>
        </w:rPr>
        <w:t>Xu</w:t>
      </w:r>
      <w:proofErr w:type="spellEnd"/>
      <w:r w:rsidR="001C4FBA" w:rsidRPr="006376BC">
        <w:fldChar w:fldCharType="begin"/>
      </w:r>
      <w:r w:rsidR="001C4FBA" w:rsidRPr="0085739B">
        <w:rPr>
          <w:lang w:val="en-US"/>
        </w:rPr>
        <w:instrText xml:space="preserve"> </w:instrText>
      </w:r>
      <w:r w:rsidR="001C4FBA" w:rsidRPr="006376BC">
        <w:rPr>
          <w:lang w:val="en-US"/>
        </w:rPr>
        <w:instrText>HYPERLINK</w:instrText>
      </w:r>
      <w:r w:rsidR="001C4FBA" w:rsidRPr="0085739B">
        <w:rPr>
          <w:lang w:val="en-US"/>
        </w:rPr>
        <w:instrText xml:space="preserve"> "</w:instrText>
      </w:r>
      <w:r w:rsidR="001C4FBA" w:rsidRPr="006376BC">
        <w:rPr>
          <w:lang w:val="en-US"/>
        </w:rPr>
        <w:instrText>http</w:instrText>
      </w:r>
      <w:r w:rsidR="001C4FBA" w:rsidRPr="0085739B">
        <w:rPr>
          <w:lang w:val="en-US"/>
        </w:rPr>
        <w:instrText>://</w:instrText>
      </w:r>
      <w:r w:rsidR="001C4FBA" w:rsidRPr="006376BC">
        <w:rPr>
          <w:lang w:val="en-US"/>
        </w:rPr>
        <w:instrText>www</w:instrText>
      </w:r>
      <w:r w:rsidR="001C4FBA" w:rsidRPr="0085739B">
        <w:rPr>
          <w:lang w:val="en-US"/>
        </w:rPr>
        <w:instrText>.</w:instrText>
      </w:r>
      <w:r w:rsidR="001C4FBA" w:rsidRPr="006376BC">
        <w:rPr>
          <w:lang w:val="en-US"/>
        </w:rPr>
        <w:instrText>ncbi</w:instrText>
      </w:r>
      <w:r w:rsidR="001C4FBA" w:rsidRPr="0085739B">
        <w:rPr>
          <w:lang w:val="en-US"/>
        </w:rPr>
        <w:instrText>.</w:instrText>
      </w:r>
      <w:r w:rsidR="001C4FBA" w:rsidRPr="006376BC">
        <w:rPr>
          <w:lang w:val="en-US"/>
        </w:rPr>
        <w:instrText>nlm</w:instrText>
      </w:r>
      <w:r w:rsidR="001C4FBA" w:rsidRPr="0085739B">
        <w:rPr>
          <w:lang w:val="en-US"/>
        </w:rPr>
        <w:instrText>.</w:instrText>
      </w:r>
      <w:r w:rsidR="001C4FBA" w:rsidRPr="006376BC">
        <w:rPr>
          <w:lang w:val="en-US"/>
        </w:rPr>
        <w:instrText>nih</w:instrText>
      </w:r>
      <w:r w:rsidR="001C4FBA" w:rsidRPr="0085739B">
        <w:rPr>
          <w:lang w:val="en-US"/>
        </w:rPr>
        <w:instrText>.</w:instrText>
      </w:r>
      <w:r w:rsidR="001C4FBA" w:rsidRPr="006376BC">
        <w:rPr>
          <w:lang w:val="en-US"/>
        </w:rPr>
        <w:instrText>gov</w:instrText>
      </w:r>
      <w:r w:rsidR="001C4FBA" w:rsidRPr="0085739B">
        <w:rPr>
          <w:lang w:val="en-US"/>
        </w:rPr>
        <w:instrText>/</w:instrText>
      </w:r>
      <w:r w:rsidR="001C4FBA" w:rsidRPr="006376BC">
        <w:rPr>
          <w:lang w:val="en-US"/>
        </w:rPr>
        <w:instrText>pubmed</w:instrText>
      </w:r>
      <w:r w:rsidR="001C4FBA" w:rsidRPr="0085739B">
        <w:rPr>
          <w:lang w:val="en-US"/>
        </w:rPr>
        <w:instrText>/?</w:instrText>
      </w:r>
      <w:r w:rsidR="001C4FBA" w:rsidRPr="006376BC">
        <w:rPr>
          <w:lang w:val="en-US"/>
        </w:rPr>
        <w:instrText>term</w:instrText>
      </w:r>
      <w:r w:rsidR="001C4FBA" w:rsidRPr="0085739B">
        <w:rPr>
          <w:lang w:val="en-US"/>
        </w:rPr>
        <w:instrText>=</w:instrText>
      </w:r>
      <w:r w:rsidR="001C4FBA" w:rsidRPr="006376BC">
        <w:rPr>
          <w:lang w:val="en-US"/>
        </w:rPr>
        <w:instrText>Xu</w:instrText>
      </w:r>
      <w:r w:rsidR="001C4FBA" w:rsidRPr="0085739B">
        <w:rPr>
          <w:lang w:val="en-US"/>
        </w:rPr>
        <w:instrText>%20</w:instrText>
      </w:r>
      <w:r w:rsidR="001C4FBA" w:rsidRPr="006376BC">
        <w:rPr>
          <w:lang w:val="en-US"/>
        </w:rPr>
        <w:instrText>J</w:instrText>
      </w:r>
      <w:r w:rsidR="001C4FBA" w:rsidRPr="0085739B">
        <w:rPr>
          <w:lang w:val="en-US"/>
        </w:rPr>
        <w:instrText>%5</w:instrText>
      </w:r>
      <w:r w:rsidR="001C4FBA" w:rsidRPr="006376BC">
        <w:rPr>
          <w:lang w:val="en-US"/>
        </w:rPr>
        <w:instrText>BAuthor</w:instrText>
      </w:r>
      <w:r w:rsidR="001C4FBA" w:rsidRPr="0085739B">
        <w:rPr>
          <w:lang w:val="en-US"/>
        </w:rPr>
        <w:instrText>%5</w:instrText>
      </w:r>
      <w:r w:rsidR="001C4FBA" w:rsidRPr="006376BC">
        <w:rPr>
          <w:lang w:val="en-US"/>
        </w:rPr>
        <w:instrText>D</w:instrText>
      </w:r>
      <w:r w:rsidR="001C4FBA" w:rsidRPr="0085739B">
        <w:rPr>
          <w:lang w:val="en-US"/>
        </w:rPr>
        <w:instrText>&amp;</w:instrText>
      </w:r>
      <w:r w:rsidR="001C4FBA" w:rsidRPr="006376BC">
        <w:rPr>
          <w:lang w:val="en-US"/>
        </w:rPr>
        <w:instrText>cauthor</w:instrText>
      </w:r>
      <w:r w:rsidR="001C4FBA" w:rsidRPr="0085739B">
        <w:rPr>
          <w:lang w:val="en-US"/>
        </w:rPr>
        <w:instrText>=</w:instrText>
      </w:r>
      <w:r w:rsidR="001C4FBA" w:rsidRPr="006376BC">
        <w:rPr>
          <w:lang w:val="en-US"/>
        </w:rPr>
        <w:instrText>true</w:instrText>
      </w:r>
      <w:r w:rsidR="001C4FBA" w:rsidRPr="0085739B">
        <w:rPr>
          <w:lang w:val="en-US"/>
        </w:rPr>
        <w:instrText>&amp;</w:instrText>
      </w:r>
      <w:r w:rsidR="001C4FBA" w:rsidRPr="006376BC">
        <w:rPr>
          <w:lang w:val="en-US"/>
        </w:rPr>
        <w:instrText>cauthor</w:instrText>
      </w:r>
      <w:r w:rsidR="001C4FBA" w:rsidRPr="0085739B">
        <w:rPr>
          <w:lang w:val="en-US"/>
        </w:rPr>
        <w:instrText>_</w:instrText>
      </w:r>
      <w:r w:rsidR="001C4FBA" w:rsidRPr="006376BC">
        <w:rPr>
          <w:lang w:val="en-US"/>
        </w:rPr>
        <w:instrText>uid</w:instrText>
      </w:r>
      <w:r w:rsidR="001C4FBA" w:rsidRPr="0085739B">
        <w:rPr>
          <w:lang w:val="en-US"/>
        </w:rPr>
        <w:instrText xml:space="preserve">=27281314" </w:instrText>
      </w:r>
      <w:r w:rsidR="001C4FBA" w:rsidRPr="006376BC">
        <w:fldChar w:fldCharType="separate"/>
      </w:r>
      <w:r w:rsidR="001C4FBA" w:rsidRPr="006376BC">
        <w:rPr>
          <w:rFonts w:ascii="Times New Roman" w:eastAsia="Calibri" w:hAnsi="Times New Roman" w:cs="Times New Roman"/>
          <w:sz w:val="28"/>
          <w:szCs w:val="28"/>
          <w:lang w:val="uk-UA"/>
        </w:rPr>
        <w:t xml:space="preserve"> </w:t>
      </w:r>
      <w:r w:rsidR="001C4FBA" w:rsidRPr="006376BC">
        <w:rPr>
          <w:rFonts w:ascii="Times New Roman" w:eastAsia="Calibri" w:hAnsi="Times New Roman" w:cs="Times New Roman"/>
          <w:sz w:val="28"/>
          <w:szCs w:val="28"/>
          <w:lang w:val="en-US"/>
        </w:rPr>
        <w:t>J</w:t>
      </w:r>
      <w:r w:rsidR="001C4FBA" w:rsidRPr="006376BC">
        <w:rPr>
          <w:rFonts w:ascii="Times New Roman" w:eastAsia="Calibri" w:hAnsi="Times New Roman" w:cs="Times New Roman"/>
          <w:sz w:val="28"/>
          <w:szCs w:val="28"/>
          <w:lang w:val="en-US"/>
        </w:rPr>
        <w:fldChar w:fldCharType="end"/>
      </w:r>
      <w:r w:rsidR="0085739B">
        <w:rPr>
          <w:rFonts w:ascii="Times New Roman" w:eastAsia="Calibri" w:hAnsi="Times New Roman" w:cs="Times New Roman"/>
          <w:sz w:val="28"/>
          <w:szCs w:val="28"/>
          <w:lang w:val="en-US"/>
        </w:rPr>
        <w:t>.</w:t>
      </w:r>
      <w:r w:rsidR="001C4FBA" w:rsidRPr="006376BC">
        <w:rPr>
          <w:rFonts w:ascii="Times New Roman" w:eastAsia="Calibri" w:hAnsi="Times New Roman" w:cs="Times New Roman"/>
          <w:sz w:val="28"/>
          <w:szCs w:val="28"/>
          <w:lang w:val="uk-UA"/>
        </w:rPr>
        <w:t xml:space="preserve">, </w:t>
      </w:r>
      <w:r w:rsidR="001C4FBA" w:rsidRPr="006376BC">
        <w:rPr>
          <w:rFonts w:ascii="Times New Roman" w:eastAsia="Calibri" w:hAnsi="Times New Roman" w:cs="Times New Roman"/>
          <w:sz w:val="28"/>
          <w:szCs w:val="28"/>
          <w:lang w:val="en-US"/>
        </w:rPr>
        <w:t>Keenan</w:t>
      </w:r>
      <w:hyperlink r:id="rId10" w:history="1">
        <w:r w:rsidR="001C4FBA" w:rsidRPr="006376BC">
          <w:rPr>
            <w:rFonts w:ascii="Times New Roman" w:eastAsia="Calibri" w:hAnsi="Times New Roman" w:cs="Times New Roman"/>
            <w:sz w:val="28"/>
            <w:szCs w:val="28"/>
            <w:lang w:val="uk-UA"/>
          </w:rPr>
          <w:t xml:space="preserve"> </w:t>
        </w:r>
        <w:r w:rsidR="001C4FBA" w:rsidRPr="006376BC">
          <w:rPr>
            <w:rFonts w:ascii="Times New Roman" w:eastAsia="Calibri" w:hAnsi="Times New Roman" w:cs="Times New Roman"/>
            <w:sz w:val="28"/>
            <w:szCs w:val="28"/>
            <w:lang w:val="en-US"/>
          </w:rPr>
          <w:t>R</w:t>
        </w:r>
      </w:hyperlink>
      <w:r w:rsidR="0085739B">
        <w:rPr>
          <w:rFonts w:ascii="Times New Roman" w:eastAsia="Calibri" w:hAnsi="Times New Roman" w:cs="Times New Roman"/>
          <w:sz w:val="28"/>
          <w:szCs w:val="28"/>
          <w:lang w:val="en-US"/>
        </w:rPr>
        <w:t>.</w:t>
      </w:r>
      <w:r w:rsidR="001C4FBA" w:rsidRPr="006376BC">
        <w:rPr>
          <w:rFonts w:ascii="Times New Roman" w:eastAsia="Calibri" w:hAnsi="Times New Roman" w:cs="Times New Roman"/>
          <w:sz w:val="28"/>
          <w:szCs w:val="28"/>
          <w:lang w:val="uk-UA"/>
        </w:rPr>
        <w:t xml:space="preserve">, </w:t>
      </w:r>
      <w:r w:rsidR="001C4FBA" w:rsidRPr="006376BC">
        <w:rPr>
          <w:rFonts w:ascii="Times New Roman" w:eastAsia="Calibri" w:hAnsi="Times New Roman" w:cs="Times New Roman"/>
          <w:sz w:val="28"/>
          <w:szCs w:val="28"/>
          <w:lang w:val="en-US"/>
        </w:rPr>
        <w:t>Pike</w:t>
      </w:r>
      <w:hyperlink r:id="rId11" w:history="1">
        <w:r w:rsidR="001C4FBA" w:rsidRPr="006376BC">
          <w:rPr>
            <w:rFonts w:ascii="Times New Roman" w:eastAsia="Calibri" w:hAnsi="Times New Roman" w:cs="Times New Roman"/>
            <w:sz w:val="28"/>
            <w:szCs w:val="28"/>
            <w:lang w:val="uk-UA"/>
          </w:rPr>
          <w:t xml:space="preserve"> </w:t>
        </w:r>
        <w:r w:rsidR="001C4FBA" w:rsidRPr="006376BC">
          <w:rPr>
            <w:rFonts w:ascii="Times New Roman" w:eastAsia="Calibri" w:hAnsi="Times New Roman" w:cs="Times New Roman"/>
            <w:sz w:val="28"/>
            <w:szCs w:val="28"/>
            <w:lang w:val="en-US"/>
          </w:rPr>
          <w:t>V</w:t>
        </w:r>
      </w:hyperlink>
      <w:r w:rsidR="0085739B">
        <w:rPr>
          <w:rFonts w:ascii="Times New Roman" w:eastAsia="Calibri" w:hAnsi="Times New Roman" w:cs="Times New Roman"/>
          <w:sz w:val="28"/>
          <w:szCs w:val="28"/>
          <w:lang w:val="en-US"/>
        </w:rPr>
        <w:t>.</w:t>
      </w:r>
      <w:r w:rsidR="001C4FBA" w:rsidRPr="006376BC">
        <w:rPr>
          <w:rFonts w:ascii="Times New Roman" w:eastAsia="Calibri" w:hAnsi="Times New Roman" w:cs="Times New Roman"/>
          <w:sz w:val="28"/>
          <w:szCs w:val="28"/>
          <w:lang w:val="uk-UA"/>
        </w:rPr>
        <w:t xml:space="preserve">, </w:t>
      </w:r>
      <w:r w:rsidR="001C4FBA" w:rsidRPr="006376BC">
        <w:rPr>
          <w:rFonts w:ascii="Times New Roman" w:eastAsia="Calibri" w:hAnsi="Times New Roman" w:cs="Times New Roman"/>
          <w:sz w:val="28"/>
          <w:szCs w:val="28"/>
          <w:lang w:val="en-US"/>
        </w:rPr>
        <w:t>Lehmann</w:t>
      </w:r>
      <w:r w:rsidR="001C4FBA" w:rsidRPr="006376BC">
        <w:rPr>
          <w:rFonts w:ascii="Times New Roman" w:eastAsia="Calibri" w:hAnsi="Times New Roman" w:cs="Times New Roman"/>
          <w:sz w:val="28"/>
          <w:szCs w:val="28"/>
          <w:lang w:val="uk-UA"/>
        </w:rPr>
        <w:t xml:space="preserve"> </w:t>
      </w:r>
      <w:hyperlink r:id="rId12" w:history="1">
        <w:r w:rsidR="001C4FBA" w:rsidRPr="006376BC">
          <w:rPr>
            <w:rFonts w:ascii="Times New Roman" w:eastAsia="Calibri" w:hAnsi="Times New Roman" w:cs="Times New Roman"/>
            <w:sz w:val="28"/>
            <w:szCs w:val="28"/>
            <w:lang w:val="en-US"/>
          </w:rPr>
          <w:t>R</w:t>
        </w:r>
      </w:hyperlink>
      <w:r w:rsidR="0085739B">
        <w:rPr>
          <w:rFonts w:ascii="Times New Roman" w:eastAsia="Calibri" w:hAnsi="Times New Roman" w:cs="Times New Roman"/>
          <w:sz w:val="28"/>
          <w:szCs w:val="28"/>
          <w:lang w:val="en-US"/>
        </w:rPr>
        <w:t>.</w:t>
      </w:r>
      <w:r w:rsidR="001C4FBA" w:rsidRPr="006376BC">
        <w:rPr>
          <w:rFonts w:ascii="Times New Roman" w:eastAsia="Calibri" w:hAnsi="Times New Roman" w:cs="Times New Roman"/>
          <w:sz w:val="28"/>
          <w:szCs w:val="28"/>
          <w:lang w:val="uk-UA"/>
        </w:rPr>
        <w:t xml:space="preserve">, </w:t>
      </w:r>
      <w:r w:rsidR="001C4FBA" w:rsidRPr="006376BC">
        <w:rPr>
          <w:rFonts w:ascii="Times New Roman" w:eastAsia="Calibri" w:hAnsi="Times New Roman" w:cs="Times New Roman"/>
          <w:sz w:val="28"/>
          <w:szCs w:val="28"/>
          <w:lang w:val="en-US"/>
        </w:rPr>
        <w:t>Tenner</w:t>
      </w:r>
      <w:r w:rsidR="001C4FBA" w:rsidRPr="006376BC">
        <w:rPr>
          <w:rFonts w:ascii="Times New Roman" w:eastAsia="Calibri" w:hAnsi="Times New Roman" w:cs="Times New Roman"/>
          <w:sz w:val="28"/>
          <w:szCs w:val="28"/>
          <w:lang w:val="uk-UA"/>
        </w:rPr>
        <w:t xml:space="preserve"> </w:t>
      </w:r>
      <w:hyperlink r:id="rId13" w:history="1">
        <w:r w:rsidR="001C4FBA" w:rsidRPr="006376BC">
          <w:rPr>
            <w:rFonts w:ascii="Times New Roman" w:eastAsia="Calibri" w:hAnsi="Times New Roman" w:cs="Times New Roman"/>
            <w:sz w:val="28"/>
            <w:szCs w:val="28"/>
            <w:lang w:val="en-US"/>
          </w:rPr>
          <w:t>C</w:t>
        </w:r>
      </w:hyperlink>
      <w:r w:rsidR="0085739B">
        <w:rPr>
          <w:rFonts w:ascii="Times New Roman" w:eastAsia="Calibri" w:hAnsi="Times New Roman" w:cs="Times New Roman"/>
          <w:sz w:val="28"/>
          <w:szCs w:val="28"/>
          <w:lang w:val="en-US"/>
        </w:rPr>
        <w:t>.</w:t>
      </w:r>
      <w:r w:rsidR="001C4FBA" w:rsidRPr="006376BC">
        <w:rPr>
          <w:rFonts w:ascii="Times New Roman" w:eastAsia="Calibri" w:hAnsi="Times New Roman" w:cs="Times New Roman"/>
          <w:sz w:val="28"/>
          <w:szCs w:val="28"/>
          <w:lang w:val="uk-UA"/>
        </w:rPr>
        <w:t xml:space="preserve">, </w:t>
      </w:r>
      <w:r w:rsidR="001C4FBA" w:rsidRPr="006376BC">
        <w:rPr>
          <w:rFonts w:ascii="Times New Roman" w:eastAsia="Calibri" w:hAnsi="Times New Roman" w:cs="Times New Roman"/>
          <w:sz w:val="28"/>
          <w:szCs w:val="28"/>
          <w:lang w:val="en-US"/>
        </w:rPr>
        <w:t>Crittenden</w:t>
      </w:r>
      <w:r w:rsidR="001C4FBA" w:rsidRPr="006376BC">
        <w:rPr>
          <w:rFonts w:ascii="Times New Roman" w:eastAsia="Calibri" w:hAnsi="Times New Roman" w:cs="Times New Roman"/>
          <w:sz w:val="28"/>
          <w:szCs w:val="28"/>
          <w:lang w:val="uk-UA"/>
        </w:rPr>
        <w:t xml:space="preserve"> </w:t>
      </w:r>
      <w:hyperlink r:id="rId14" w:history="1">
        <w:r w:rsidR="001C4FBA" w:rsidRPr="006376BC">
          <w:rPr>
            <w:rFonts w:ascii="Times New Roman" w:eastAsia="Calibri" w:hAnsi="Times New Roman" w:cs="Times New Roman"/>
            <w:sz w:val="28"/>
            <w:szCs w:val="28"/>
            <w:lang w:val="en-US"/>
          </w:rPr>
          <w:t>D</w:t>
        </w:r>
      </w:hyperlink>
      <w:r w:rsidR="0085739B">
        <w:rPr>
          <w:rFonts w:ascii="Times New Roman" w:eastAsia="Calibri" w:hAnsi="Times New Roman" w:cs="Times New Roman"/>
          <w:sz w:val="28"/>
          <w:szCs w:val="28"/>
          <w:lang w:val="en-US"/>
        </w:rPr>
        <w:t>.</w:t>
      </w:r>
      <w:r w:rsidR="001C4FBA" w:rsidRPr="006376BC">
        <w:rPr>
          <w:rFonts w:ascii="Times New Roman" w:eastAsia="Calibri" w:hAnsi="Times New Roman" w:cs="Times New Roman"/>
          <w:sz w:val="28"/>
          <w:szCs w:val="28"/>
          <w:lang w:val="uk-UA"/>
        </w:rPr>
        <w:t xml:space="preserve">, </w:t>
      </w:r>
      <w:proofErr w:type="spellStart"/>
      <w:r w:rsidR="001C4FBA" w:rsidRPr="006376BC">
        <w:rPr>
          <w:rFonts w:ascii="Times New Roman" w:eastAsia="Calibri" w:hAnsi="Times New Roman" w:cs="Times New Roman"/>
          <w:sz w:val="28"/>
          <w:szCs w:val="28"/>
          <w:lang w:val="en-US"/>
        </w:rPr>
        <w:t>Pillinger</w:t>
      </w:r>
      <w:proofErr w:type="spellEnd"/>
      <w:r w:rsidR="001C4FBA" w:rsidRPr="006376BC">
        <w:rPr>
          <w:rFonts w:ascii="Times New Roman" w:eastAsia="Calibri" w:hAnsi="Times New Roman" w:cs="Times New Roman"/>
          <w:sz w:val="28"/>
          <w:szCs w:val="28"/>
          <w:lang w:val="uk-UA"/>
        </w:rPr>
        <w:t xml:space="preserve"> </w:t>
      </w:r>
      <w:hyperlink r:id="rId15" w:history="1">
        <w:r w:rsidR="001C4FBA" w:rsidRPr="006376BC">
          <w:rPr>
            <w:rFonts w:ascii="Times New Roman" w:eastAsia="Calibri" w:hAnsi="Times New Roman" w:cs="Times New Roman"/>
            <w:sz w:val="28"/>
            <w:szCs w:val="28"/>
            <w:lang w:val="en-US"/>
          </w:rPr>
          <w:t>M</w:t>
        </w:r>
      </w:hyperlink>
      <w:r w:rsidR="0085739B">
        <w:rPr>
          <w:rFonts w:ascii="Times New Roman" w:eastAsia="Calibri" w:hAnsi="Times New Roman" w:cs="Times New Roman"/>
          <w:sz w:val="28"/>
          <w:szCs w:val="28"/>
          <w:lang w:val="en-US"/>
        </w:rPr>
        <w:t>.</w:t>
      </w:r>
      <w:r w:rsidR="001C4FBA" w:rsidRPr="006376BC">
        <w:rPr>
          <w:rFonts w:ascii="Times New Roman" w:eastAsia="Calibri" w:hAnsi="Times New Roman" w:cs="Times New Roman"/>
          <w:sz w:val="28"/>
          <w:szCs w:val="28"/>
          <w:lang w:val="uk-UA"/>
        </w:rPr>
        <w:t xml:space="preserve">, </w:t>
      </w:r>
      <w:proofErr w:type="spellStart"/>
      <w:r w:rsidR="001C4FBA" w:rsidRPr="006376BC">
        <w:rPr>
          <w:rFonts w:ascii="Times New Roman" w:eastAsia="Calibri" w:hAnsi="Times New Roman" w:cs="Times New Roman"/>
          <w:sz w:val="28"/>
          <w:szCs w:val="28"/>
          <w:lang w:val="en-US"/>
        </w:rPr>
        <w:t>Krasnokutsky</w:t>
      </w:r>
      <w:proofErr w:type="spellEnd"/>
      <w:r w:rsidR="001C4FBA" w:rsidRPr="006376BC">
        <w:rPr>
          <w:rFonts w:ascii="Times New Roman" w:eastAsia="Calibri" w:hAnsi="Times New Roman" w:cs="Times New Roman"/>
          <w:sz w:val="28"/>
          <w:szCs w:val="28"/>
          <w:lang w:val="uk-UA"/>
        </w:rPr>
        <w:t xml:space="preserve"> </w:t>
      </w:r>
      <w:hyperlink r:id="rId16" w:history="1">
        <w:r w:rsidR="001C4FBA" w:rsidRPr="006376BC">
          <w:rPr>
            <w:rFonts w:ascii="Times New Roman" w:eastAsia="Calibri" w:hAnsi="Times New Roman" w:cs="Times New Roman"/>
            <w:sz w:val="28"/>
            <w:szCs w:val="28"/>
            <w:lang w:val="en-US"/>
          </w:rPr>
          <w:t>S</w:t>
        </w:r>
      </w:hyperlink>
      <w:r w:rsidR="001C4FBA" w:rsidRPr="006376BC">
        <w:rPr>
          <w:rFonts w:ascii="Times New Roman" w:eastAsia="Calibri" w:hAnsi="Times New Roman" w:cs="Times New Roman"/>
          <w:sz w:val="28"/>
          <w:szCs w:val="28"/>
          <w:lang w:val="uk-UA"/>
        </w:rPr>
        <w:t xml:space="preserve">. </w:t>
      </w:r>
      <w:r w:rsidR="001C4FBA" w:rsidRPr="006376BC">
        <w:rPr>
          <w:rFonts w:ascii="Times New Roman" w:eastAsia="Calibri" w:hAnsi="Times New Roman" w:cs="Times New Roman"/>
          <w:sz w:val="28"/>
          <w:szCs w:val="28"/>
          <w:lang w:val="en-US"/>
        </w:rPr>
        <w:t xml:space="preserve">Cardiovascular </w:t>
      </w:r>
      <w:r w:rsidR="0085739B" w:rsidRPr="006376BC">
        <w:rPr>
          <w:rFonts w:ascii="Times New Roman" w:eastAsia="Calibri" w:hAnsi="Times New Roman" w:cs="Times New Roman"/>
          <w:sz w:val="28"/>
          <w:szCs w:val="28"/>
          <w:lang w:val="en-US"/>
        </w:rPr>
        <w:t xml:space="preserve">disease prevalence in patients with osteoarthritis, gout, or both. </w:t>
      </w:r>
      <w:hyperlink r:id="rId17" w:tooltip="Bulletin of the Hospital for Joint Disease (2013)." w:history="1">
        <w:r w:rsidR="0085739B" w:rsidRPr="0085739B">
          <w:rPr>
            <w:rFonts w:ascii="Times New Roman" w:eastAsia="Calibri" w:hAnsi="Times New Roman" w:cs="Times New Roman"/>
            <w:i/>
            <w:sz w:val="28"/>
            <w:szCs w:val="28"/>
            <w:lang w:val="en-US"/>
          </w:rPr>
          <w:t>Bulletin of the Hospital Joint Disease</w:t>
        </w:r>
        <w:r w:rsidR="0085739B" w:rsidRPr="006376BC">
          <w:rPr>
            <w:rFonts w:ascii="Times New Roman" w:eastAsia="Calibri" w:hAnsi="Times New Roman" w:cs="Times New Roman"/>
            <w:sz w:val="28"/>
            <w:szCs w:val="28"/>
            <w:lang w:val="en-US"/>
          </w:rPr>
          <w:t>.</w:t>
        </w:r>
      </w:hyperlink>
      <w:r w:rsidR="001C4FBA" w:rsidRPr="006376BC">
        <w:rPr>
          <w:rFonts w:ascii="Times New Roman" w:eastAsia="Calibri" w:hAnsi="Times New Roman" w:cs="Times New Roman"/>
          <w:sz w:val="28"/>
          <w:szCs w:val="28"/>
          <w:lang w:val="en-US"/>
        </w:rPr>
        <w:t xml:space="preserve"> 2016</w:t>
      </w:r>
      <w:r w:rsidR="0085739B">
        <w:rPr>
          <w:rFonts w:ascii="Times New Roman" w:eastAsia="Calibri" w:hAnsi="Times New Roman" w:cs="Times New Roman"/>
          <w:sz w:val="28"/>
          <w:szCs w:val="28"/>
          <w:lang w:val="en-US"/>
        </w:rPr>
        <w:t xml:space="preserve">. Vol. 74. P. </w:t>
      </w:r>
      <w:r w:rsidR="001C4FBA" w:rsidRPr="006376BC">
        <w:rPr>
          <w:rFonts w:ascii="Times New Roman" w:eastAsia="Calibri" w:hAnsi="Times New Roman" w:cs="Times New Roman"/>
          <w:sz w:val="28"/>
          <w:szCs w:val="28"/>
          <w:lang w:val="en-US"/>
        </w:rPr>
        <w:t>113</w:t>
      </w:r>
      <w:r w:rsidR="0085739B">
        <w:rPr>
          <w:rFonts w:ascii="Times New Roman" w:eastAsia="Calibri" w:hAnsi="Times New Roman" w:cs="Times New Roman"/>
          <w:sz w:val="28"/>
          <w:szCs w:val="28"/>
          <w:lang w:val="en-US"/>
        </w:rPr>
        <w:t>–118.</w:t>
      </w:r>
    </w:p>
    <w:p w:rsidR="001C4FBA" w:rsidRPr="006376BC" w:rsidRDefault="001C4FBA" w:rsidP="001C4FBA">
      <w:pPr>
        <w:pStyle w:val="a5"/>
        <w:numPr>
          <w:ilvl w:val="0"/>
          <w:numId w:val="3"/>
        </w:numPr>
        <w:spacing w:line="360" w:lineRule="auto"/>
        <w:jc w:val="both"/>
        <w:rPr>
          <w:rFonts w:ascii="Times New Roman" w:eastAsia="Calibri" w:hAnsi="Times New Roman" w:cs="Times New Roman"/>
          <w:sz w:val="28"/>
          <w:szCs w:val="28"/>
          <w:lang w:val="en-US"/>
        </w:rPr>
      </w:pPr>
      <w:r w:rsidRPr="006376BC">
        <w:rPr>
          <w:rFonts w:ascii="Times New Roman" w:hAnsi="Times New Roman" w:cs="Times New Roman"/>
          <w:sz w:val="28"/>
          <w:szCs w:val="28"/>
          <w:lang w:val="en-US"/>
        </w:rPr>
        <w:t>Brock C., Nielsen L.</w:t>
      </w:r>
      <w:r w:rsidR="0085739B">
        <w:rPr>
          <w:rFonts w:ascii="Times New Roman" w:hAnsi="Times New Roman" w:cs="Times New Roman"/>
          <w:sz w:val="28"/>
          <w:szCs w:val="28"/>
          <w:lang w:val="en-US"/>
        </w:rPr>
        <w:t xml:space="preserve"> </w:t>
      </w:r>
      <w:r w:rsidRPr="006376BC">
        <w:rPr>
          <w:rFonts w:ascii="Times New Roman" w:hAnsi="Times New Roman" w:cs="Times New Roman"/>
          <w:sz w:val="28"/>
          <w:szCs w:val="28"/>
          <w:lang w:val="en-US"/>
        </w:rPr>
        <w:t xml:space="preserve">M., </w:t>
      </w:r>
      <w:proofErr w:type="spellStart"/>
      <w:r w:rsidRPr="006376BC">
        <w:rPr>
          <w:rFonts w:ascii="Times New Roman" w:hAnsi="Times New Roman" w:cs="Times New Roman"/>
          <w:sz w:val="28"/>
          <w:szCs w:val="28"/>
          <w:lang w:val="en-US"/>
        </w:rPr>
        <w:t>Lelic</w:t>
      </w:r>
      <w:proofErr w:type="spellEnd"/>
      <w:r w:rsidRPr="006376BC">
        <w:rPr>
          <w:rFonts w:ascii="Times New Roman" w:hAnsi="Times New Roman" w:cs="Times New Roman"/>
          <w:sz w:val="28"/>
          <w:szCs w:val="28"/>
          <w:lang w:val="en-US"/>
        </w:rPr>
        <w:t xml:space="preserve"> D., </w:t>
      </w:r>
      <w:proofErr w:type="spellStart"/>
      <w:r w:rsidRPr="006376BC">
        <w:rPr>
          <w:rFonts w:ascii="Times New Roman" w:hAnsi="Times New Roman" w:cs="Times New Roman"/>
          <w:sz w:val="28"/>
          <w:szCs w:val="28"/>
          <w:lang w:val="en-US"/>
        </w:rPr>
        <w:t>Drewes</w:t>
      </w:r>
      <w:proofErr w:type="spellEnd"/>
      <w:r w:rsidRPr="006376BC">
        <w:rPr>
          <w:rFonts w:ascii="Times New Roman" w:hAnsi="Times New Roman" w:cs="Times New Roman"/>
          <w:sz w:val="28"/>
          <w:szCs w:val="28"/>
          <w:lang w:val="en-US"/>
        </w:rPr>
        <w:t xml:space="preserve"> A.</w:t>
      </w:r>
      <w:r w:rsidR="0085739B">
        <w:rPr>
          <w:rFonts w:ascii="Times New Roman" w:hAnsi="Times New Roman" w:cs="Times New Roman"/>
          <w:sz w:val="28"/>
          <w:szCs w:val="28"/>
          <w:lang w:val="en-US"/>
        </w:rPr>
        <w:t xml:space="preserve"> </w:t>
      </w:r>
      <w:r w:rsidRPr="006376BC">
        <w:rPr>
          <w:rFonts w:ascii="Times New Roman" w:hAnsi="Times New Roman" w:cs="Times New Roman"/>
          <w:sz w:val="28"/>
          <w:szCs w:val="28"/>
          <w:lang w:val="en-US"/>
        </w:rPr>
        <w:t>M. Pathophy</w:t>
      </w:r>
      <w:r w:rsidR="0085739B">
        <w:rPr>
          <w:rFonts w:ascii="Times New Roman" w:hAnsi="Times New Roman" w:cs="Times New Roman"/>
          <w:sz w:val="28"/>
          <w:szCs w:val="28"/>
          <w:lang w:val="en-US"/>
        </w:rPr>
        <w:t xml:space="preserve">siology of chronic pancreatitis. </w:t>
      </w:r>
      <w:r w:rsidRPr="0085739B">
        <w:rPr>
          <w:rFonts w:ascii="Times New Roman" w:hAnsi="Times New Roman" w:cs="Times New Roman"/>
          <w:i/>
          <w:sz w:val="28"/>
          <w:szCs w:val="28"/>
          <w:lang w:val="en-US"/>
        </w:rPr>
        <w:t>World J</w:t>
      </w:r>
      <w:r w:rsidR="0085739B" w:rsidRPr="0085739B">
        <w:rPr>
          <w:rFonts w:ascii="Times New Roman" w:hAnsi="Times New Roman" w:cs="Times New Roman"/>
          <w:i/>
          <w:sz w:val="28"/>
          <w:szCs w:val="28"/>
          <w:lang w:val="en-US"/>
        </w:rPr>
        <w:t>.</w:t>
      </w:r>
      <w:r w:rsidRPr="0085739B">
        <w:rPr>
          <w:rFonts w:ascii="Times New Roman" w:hAnsi="Times New Roman" w:cs="Times New Roman"/>
          <w:i/>
          <w:sz w:val="28"/>
          <w:szCs w:val="28"/>
          <w:lang w:val="en-US"/>
        </w:rPr>
        <w:t xml:space="preserve"> </w:t>
      </w:r>
      <w:proofErr w:type="spellStart"/>
      <w:r w:rsidRPr="0085739B">
        <w:rPr>
          <w:rFonts w:ascii="Times New Roman" w:hAnsi="Times New Roman" w:cs="Times New Roman"/>
          <w:i/>
          <w:sz w:val="28"/>
          <w:szCs w:val="28"/>
          <w:lang w:val="en-US"/>
        </w:rPr>
        <w:t>Gastroenterol</w:t>
      </w:r>
      <w:proofErr w:type="spellEnd"/>
      <w:r w:rsidRPr="006376BC">
        <w:rPr>
          <w:rFonts w:ascii="Times New Roman" w:hAnsi="Times New Roman" w:cs="Times New Roman"/>
          <w:sz w:val="28"/>
          <w:szCs w:val="28"/>
          <w:lang w:val="en-US"/>
        </w:rPr>
        <w:t xml:space="preserve">. 2013. </w:t>
      </w:r>
      <w:r w:rsidR="0085739B">
        <w:rPr>
          <w:rFonts w:ascii="Times New Roman" w:hAnsi="Times New Roman" w:cs="Times New Roman"/>
          <w:sz w:val="28"/>
          <w:szCs w:val="28"/>
          <w:lang w:val="en-US"/>
        </w:rPr>
        <w:t xml:space="preserve">Vol. </w:t>
      </w:r>
      <w:r w:rsidRPr="006376BC">
        <w:rPr>
          <w:rFonts w:ascii="Times New Roman" w:hAnsi="Times New Roman" w:cs="Times New Roman"/>
          <w:sz w:val="28"/>
          <w:szCs w:val="28"/>
          <w:lang w:val="en-US"/>
        </w:rPr>
        <w:t>19</w:t>
      </w:r>
      <w:r w:rsidR="0085739B">
        <w:rPr>
          <w:rFonts w:ascii="Times New Roman" w:hAnsi="Times New Roman" w:cs="Times New Roman"/>
          <w:sz w:val="28"/>
          <w:szCs w:val="28"/>
          <w:lang w:val="en-US"/>
        </w:rPr>
        <w:t xml:space="preserve">, No </w:t>
      </w:r>
      <w:r w:rsidRPr="006376BC">
        <w:rPr>
          <w:rFonts w:ascii="Times New Roman" w:hAnsi="Times New Roman" w:cs="Times New Roman"/>
          <w:sz w:val="28"/>
          <w:szCs w:val="28"/>
          <w:lang w:val="en-US"/>
        </w:rPr>
        <w:t>42</w:t>
      </w:r>
      <w:r w:rsidR="0085739B">
        <w:rPr>
          <w:rFonts w:ascii="Times New Roman" w:hAnsi="Times New Roman" w:cs="Times New Roman"/>
          <w:sz w:val="28"/>
          <w:szCs w:val="28"/>
          <w:lang w:val="en-US"/>
        </w:rPr>
        <w:t xml:space="preserve">. P. </w:t>
      </w:r>
      <w:r w:rsidRPr="006376BC">
        <w:rPr>
          <w:rFonts w:ascii="Times New Roman" w:hAnsi="Times New Roman" w:cs="Times New Roman"/>
          <w:sz w:val="28"/>
          <w:szCs w:val="28"/>
          <w:lang w:val="en-US"/>
        </w:rPr>
        <w:t>7231</w:t>
      </w:r>
      <w:r w:rsidR="0085739B">
        <w:rPr>
          <w:rFonts w:ascii="Times New Roman" w:hAnsi="Times New Roman" w:cs="Times New Roman"/>
          <w:sz w:val="28"/>
          <w:szCs w:val="28"/>
          <w:lang w:val="en-US"/>
        </w:rPr>
        <w:t>–7240.</w:t>
      </w:r>
    </w:p>
    <w:p w:rsidR="001C4FBA" w:rsidRPr="006376BC" w:rsidRDefault="001C4FBA" w:rsidP="001C4FBA">
      <w:pPr>
        <w:pStyle w:val="a5"/>
        <w:numPr>
          <w:ilvl w:val="0"/>
          <w:numId w:val="3"/>
        </w:numPr>
        <w:spacing w:line="360" w:lineRule="auto"/>
        <w:jc w:val="both"/>
        <w:rPr>
          <w:rFonts w:ascii="Times New Roman" w:eastAsia="Calibri" w:hAnsi="Times New Roman" w:cs="Times New Roman"/>
          <w:noProof/>
          <w:snapToGrid w:val="0"/>
          <w:sz w:val="28"/>
          <w:szCs w:val="28"/>
          <w:lang w:val="en-US" w:eastAsia="uk-UA"/>
        </w:rPr>
      </w:pPr>
      <w:r w:rsidRPr="006376BC">
        <w:rPr>
          <w:rFonts w:ascii="Times New Roman" w:eastAsia="Calibri" w:hAnsi="Times New Roman" w:cs="Times New Roman"/>
          <w:noProof/>
          <w:snapToGrid w:val="0"/>
          <w:sz w:val="28"/>
          <w:szCs w:val="28"/>
          <w:lang w:val="en-US" w:eastAsia="uk-UA"/>
        </w:rPr>
        <w:t>Everett B</w:t>
      </w:r>
      <w:r w:rsidR="0085739B">
        <w:rPr>
          <w:rFonts w:ascii="Times New Roman" w:eastAsia="Calibri" w:hAnsi="Times New Roman" w:cs="Times New Roman"/>
          <w:noProof/>
          <w:snapToGrid w:val="0"/>
          <w:sz w:val="28"/>
          <w:szCs w:val="28"/>
          <w:lang w:val="en-US" w:eastAsia="uk-UA"/>
        </w:rPr>
        <w:t xml:space="preserve">. </w:t>
      </w:r>
      <w:r w:rsidRPr="006376BC">
        <w:rPr>
          <w:rFonts w:ascii="Times New Roman" w:eastAsia="Calibri" w:hAnsi="Times New Roman" w:cs="Times New Roman"/>
          <w:noProof/>
          <w:snapToGrid w:val="0"/>
          <w:sz w:val="28"/>
          <w:szCs w:val="28"/>
          <w:lang w:val="en-US" w:eastAsia="uk-UA"/>
        </w:rPr>
        <w:t>M. Markers of mineral metabolis</w:t>
      </w:r>
      <w:r w:rsidR="0085739B">
        <w:rPr>
          <w:rFonts w:ascii="Times New Roman" w:eastAsia="Calibri" w:hAnsi="Times New Roman" w:cs="Times New Roman"/>
          <w:noProof/>
          <w:snapToGrid w:val="0"/>
          <w:sz w:val="28"/>
          <w:szCs w:val="28"/>
          <w:lang w:val="en-US" w:eastAsia="uk-UA"/>
        </w:rPr>
        <w:t xml:space="preserve">m and cardiovascular disease. </w:t>
      </w:r>
      <w:r w:rsidRPr="0085739B">
        <w:rPr>
          <w:rFonts w:ascii="Times New Roman" w:eastAsia="Calibri" w:hAnsi="Times New Roman" w:cs="Times New Roman"/>
          <w:i/>
          <w:noProof/>
          <w:snapToGrid w:val="0"/>
          <w:sz w:val="28"/>
          <w:szCs w:val="28"/>
          <w:lang w:val="en-US" w:eastAsia="uk-UA"/>
        </w:rPr>
        <w:t>Ann</w:t>
      </w:r>
      <w:r w:rsidR="0085739B" w:rsidRPr="0085739B">
        <w:rPr>
          <w:rFonts w:ascii="Times New Roman" w:eastAsia="Calibri" w:hAnsi="Times New Roman" w:cs="Times New Roman"/>
          <w:i/>
          <w:noProof/>
          <w:snapToGrid w:val="0"/>
          <w:sz w:val="28"/>
          <w:szCs w:val="28"/>
          <w:lang w:val="en-US" w:eastAsia="uk-UA"/>
        </w:rPr>
        <w:t>.</w:t>
      </w:r>
      <w:r w:rsidRPr="0085739B">
        <w:rPr>
          <w:rFonts w:ascii="Times New Roman" w:eastAsia="Calibri" w:hAnsi="Times New Roman" w:cs="Times New Roman"/>
          <w:i/>
          <w:noProof/>
          <w:snapToGrid w:val="0"/>
          <w:sz w:val="28"/>
          <w:szCs w:val="28"/>
          <w:lang w:val="en-US" w:eastAsia="uk-UA"/>
        </w:rPr>
        <w:t xml:space="preserve"> Intern</w:t>
      </w:r>
      <w:r w:rsidR="0085739B" w:rsidRPr="0085739B">
        <w:rPr>
          <w:rFonts w:ascii="Times New Roman" w:eastAsia="Calibri" w:hAnsi="Times New Roman" w:cs="Times New Roman"/>
          <w:i/>
          <w:noProof/>
          <w:snapToGrid w:val="0"/>
          <w:sz w:val="28"/>
          <w:szCs w:val="28"/>
          <w:lang w:val="en-US" w:eastAsia="uk-UA"/>
        </w:rPr>
        <w:t>.</w:t>
      </w:r>
      <w:r w:rsidRPr="0085739B">
        <w:rPr>
          <w:rFonts w:ascii="Times New Roman" w:eastAsia="Calibri" w:hAnsi="Times New Roman" w:cs="Times New Roman"/>
          <w:i/>
          <w:noProof/>
          <w:snapToGrid w:val="0"/>
          <w:sz w:val="28"/>
          <w:szCs w:val="28"/>
          <w:lang w:val="en-US" w:eastAsia="uk-UA"/>
        </w:rPr>
        <w:t xml:space="preserve"> Med</w:t>
      </w:r>
      <w:r w:rsidRPr="006376BC">
        <w:rPr>
          <w:rFonts w:ascii="Times New Roman" w:eastAsia="Calibri" w:hAnsi="Times New Roman" w:cs="Times New Roman"/>
          <w:noProof/>
          <w:snapToGrid w:val="0"/>
          <w:sz w:val="28"/>
          <w:szCs w:val="28"/>
          <w:lang w:val="en-US" w:eastAsia="uk-UA"/>
        </w:rPr>
        <w:t>. 2010</w:t>
      </w:r>
      <w:r w:rsidR="0085739B">
        <w:rPr>
          <w:rFonts w:ascii="Times New Roman" w:eastAsia="Calibri" w:hAnsi="Times New Roman" w:cs="Times New Roman"/>
          <w:noProof/>
          <w:snapToGrid w:val="0"/>
          <w:sz w:val="28"/>
          <w:szCs w:val="28"/>
          <w:lang w:val="en-US" w:eastAsia="uk-UA"/>
        </w:rPr>
        <w:t>. Vol.</w:t>
      </w:r>
      <w:r w:rsidRPr="006376BC">
        <w:rPr>
          <w:rFonts w:ascii="Times New Roman" w:eastAsia="Calibri" w:hAnsi="Times New Roman" w:cs="Times New Roman"/>
          <w:noProof/>
          <w:snapToGrid w:val="0"/>
          <w:sz w:val="28"/>
          <w:szCs w:val="28"/>
          <w:lang w:val="en-US" w:eastAsia="uk-UA"/>
        </w:rPr>
        <w:t xml:space="preserve"> 152</w:t>
      </w:r>
      <w:r w:rsidR="0085739B">
        <w:rPr>
          <w:rFonts w:ascii="Times New Roman" w:eastAsia="Calibri" w:hAnsi="Times New Roman" w:cs="Times New Roman"/>
          <w:noProof/>
          <w:snapToGrid w:val="0"/>
          <w:sz w:val="28"/>
          <w:szCs w:val="28"/>
          <w:lang w:val="en-US" w:eastAsia="uk-UA"/>
        </w:rPr>
        <w:t xml:space="preserve">, No 10. P. </w:t>
      </w:r>
      <w:r w:rsidRPr="006376BC">
        <w:rPr>
          <w:rFonts w:ascii="Times New Roman" w:eastAsia="Calibri" w:hAnsi="Times New Roman" w:cs="Times New Roman"/>
          <w:noProof/>
          <w:snapToGrid w:val="0"/>
          <w:sz w:val="28"/>
          <w:szCs w:val="28"/>
          <w:lang w:val="en-US" w:eastAsia="uk-UA"/>
        </w:rPr>
        <w:t>683–684.</w:t>
      </w:r>
    </w:p>
    <w:p w:rsidR="001C4FBA" w:rsidRPr="006376BC" w:rsidRDefault="001C4FBA" w:rsidP="001C4FBA">
      <w:pPr>
        <w:pStyle w:val="a5"/>
        <w:numPr>
          <w:ilvl w:val="0"/>
          <w:numId w:val="3"/>
        </w:numPr>
        <w:spacing w:line="360" w:lineRule="auto"/>
        <w:jc w:val="both"/>
        <w:rPr>
          <w:rFonts w:ascii="Times New Roman" w:eastAsia="Calibri" w:hAnsi="Times New Roman" w:cs="Times New Roman"/>
          <w:noProof/>
          <w:snapToGrid w:val="0"/>
          <w:sz w:val="28"/>
          <w:szCs w:val="28"/>
          <w:lang w:val="en-US" w:eastAsia="uk-UA"/>
        </w:rPr>
      </w:pPr>
      <w:proofErr w:type="spellStart"/>
      <w:r w:rsidRPr="006376BC">
        <w:rPr>
          <w:rFonts w:ascii="Times New Roman" w:eastAsia="Calibri" w:hAnsi="Times New Roman" w:cs="Times New Roman"/>
          <w:sz w:val="28"/>
          <w:szCs w:val="28"/>
          <w:lang w:val="en-US"/>
        </w:rPr>
        <w:lastRenderedPageBreak/>
        <w:t>Gennari</w:t>
      </w:r>
      <w:proofErr w:type="spellEnd"/>
      <w:r w:rsidRPr="006376BC">
        <w:rPr>
          <w:rFonts w:ascii="Times New Roman" w:eastAsia="Calibri" w:hAnsi="Times New Roman" w:cs="Times New Roman"/>
          <w:sz w:val="28"/>
          <w:szCs w:val="28"/>
          <w:lang w:val="en-US"/>
        </w:rPr>
        <w:t xml:space="preserve"> L., </w:t>
      </w:r>
      <w:proofErr w:type="spellStart"/>
      <w:r w:rsidRPr="006376BC">
        <w:rPr>
          <w:rFonts w:ascii="Times New Roman" w:eastAsia="Calibri" w:hAnsi="Times New Roman" w:cs="Times New Roman"/>
          <w:sz w:val="28"/>
          <w:szCs w:val="28"/>
          <w:lang w:val="en-US"/>
        </w:rPr>
        <w:t>Bec</w:t>
      </w:r>
      <w:r w:rsidR="0085739B">
        <w:rPr>
          <w:rFonts w:ascii="Times New Roman" w:eastAsia="Calibri" w:hAnsi="Times New Roman" w:cs="Times New Roman"/>
          <w:sz w:val="28"/>
          <w:szCs w:val="28"/>
          <w:lang w:val="en-US"/>
        </w:rPr>
        <w:t>herini</w:t>
      </w:r>
      <w:proofErr w:type="spellEnd"/>
      <w:r w:rsidR="0085739B">
        <w:rPr>
          <w:rFonts w:ascii="Times New Roman" w:eastAsia="Calibri" w:hAnsi="Times New Roman" w:cs="Times New Roman"/>
          <w:sz w:val="28"/>
          <w:szCs w:val="28"/>
          <w:lang w:val="en-US"/>
        </w:rPr>
        <w:t xml:space="preserve"> L., </w:t>
      </w:r>
      <w:proofErr w:type="spellStart"/>
      <w:r w:rsidR="0085739B">
        <w:rPr>
          <w:rFonts w:ascii="Times New Roman" w:eastAsia="Calibri" w:hAnsi="Times New Roman" w:cs="Times New Roman"/>
          <w:sz w:val="28"/>
          <w:szCs w:val="28"/>
          <w:lang w:val="en-US"/>
        </w:rPr>
        <w:t>Masi</w:t>
      </w:r>
      <w:proofErr w:type="spellEnd"/>
      <w:r w:rsidR="0085739B">
        <w:rPr>
          <w:rFonts w:ascii="Times New Roman" w:eastAsia="Calibri" w:hAnsi="Times New Roman" w:cs="Times New Roman"/>
          <w:sz w:val="28"/>
          <w:szCs w:val="28"/>
          <w:lang w:val="en-US"/>
        </w:rPr>
        <w:t xml:space="preserve"> L., </w:t>
      </w:r>
      <w:proofErr w:type="spellStart"/>
      <w:r w:rsidR="0085739B">
        <w:rPr>
          <w:rFonts w:ascii="Times New Roman" w:eastAsia="Calibri" w:hAnsi="Times New Roman" w:cs="Times New Roman"/>
          <w:sz w:val="28"/>
          <w:szCs w:val="28"/>
          <w:lang w:val="en-US"/>
        </w:rPr>
        <w:t>Gonnelli</w:t>
      </w:r>
      <w:proofErr w:type="spellEnd"/>
      <w:r w:rsidR="0085739B">
        <w:rPr>
          <w:rFonts w:ascii="Times New Roman" w:eastAsia="Calibri" w:hAnsi="Times New Roman" w:cs="Times New Roman"/>
          <w:sz w:val="28"/>
          <w:szCs w:val="28"/>
          <w:lang w:val="en-US"/>
        </w:rPr>
        <w:t xml:space="preserve"> </w:t>
      </w:r>
      <w:proofErr w:type="spellStart"/>
      <w:r w:rsidR="0085739B">
        <w:rPr>
          <w:rFonts w:ascii="Times New Roman" w:eastAsia="Calibri" w:hAnsi="Times New Roman" w:cs="Times New Roman"/>
          <w:sz w:val="28"/>
          <w:szCs w:val="28"/>
          <w:lang w:val="en-US"/>
        </w:rPr>
        <w:t>S.</w:t>
      </w:r>
      <w:r w:rsidRPr="006376BC">
        <w:rPr>
          <w:rFonts w:ascii="Times New Roman" w:eastAsia="Calibri" w:hAnsi="Times New Roman" w:cs="Times New Roman"/>
          <w:sz w:val="28"/>
          <w:szCs w:val="28"/>
          <w:lang w:val="en-US"/>
        </w:rPr>
        <w:t>Vitamin</w:t>
      </w:r>
      <w:proofErr w:type="spellEnd"/>
      <w:r w:rsidRPr="006376BC">
        <w:rPr>
          <w:rFonts w:ascii="Times New Roman" w:eastAsia="Calibri" w:hAnsi="Times New Roman" w:cs="Times New Roman"/>
          <w:sz w:val="28"/>
          <w:szCs w:val="28"/>
          <w:lang w:val="en-US"/>
        </w:rPr>
        <w:t xml:space="preserve"> D receptor genotypes and intestinal calcium absorption in postmenopausal women. </w:t>
      </w:r>
      <w:proofErr w:type="spellStart"/>
      <w:r w:rsidRPr="0085739B">
        <w:rPr>
          <w:rFonts w:ascii="Times New Roman" w:eastAsia="Calibri" w:hAnsi="Times New Roman" w:cs="Times New Roman"/>
          <w:i/>
          <w:sz w:val="28"/>
          <w:szCs w:val="28"/>
          <w:lang w:val="en-US"/>
        </w:rPr>
        <w:t>Calcif</w:t>
      </w:r>
      <w:proofErr w:type="spellEnd"/>
      <w:r w:rsidR="0085739B" w:rsidRPr="0085739B">
        <w:rPr>
          <w:rFonts w:ascii="Times New Roman" w:eastAsia="Calibri" w:hAnsi="Times New Roman" w:cs="Times New Roman"/>
          <w:i/>
          <w:sz w:val="28"/>
          <w:szCs w:val="28"/>
          <w:lang w:val="en-US"/>
        </w:rPr>
        <w:t>.</w:t>
      </w:r>
      <w:r w:rsidRPr="0085739B">
        <w:rPr>
          <w:rFonts w:ascii="Times New Roman" w:eastAsia="Calibri" w:hAnsi="Times New Roman" w:cs="Times New Roman"/>
          <w:i/>
          <w:sz w:val="28"/>
          <w:szCs w:val="28"/>
          <w:lang w:val="en-US"/>
        </w:rPr>
        <w:t xml:space="preserve"> Tissue Int</w:t>
      </w:r>
      <w:r w:rsidR="0085739B">
        <w:rPr>
          <w:rFonts w:ascii="Times New Roman" w:eastAsia="Calibri" w:hAnsi="Times New Roman" w:cs="Times New Roman"/>
          <w:sz w:val="28"/>
          <w:szCs w:val="28"/>
          <w:lang w:val="en-US"/>
        </w:rPr>
        <w:t>.</w:t>
      </w:r>
      <w:r w:rsidRPr="006376BC">
        <w:rPr>
          <w:rFonts w:ascii="Times New Roman" w:eastAsia="Calibri" w:hAnsi="Times New Roman" w:cs="Times New Roman"/>
          <w:sz w:val="28"/>
          <w:szCs w:val="28"/>
          <w:lang w:val="en-US"/>
        </w:rPr>
        <w:t xml:space="preserve"> 1997</w:t>
      </w:r>
      <w:r w:rsidR="0085739B">
        <w:rPr>
          <w:rFonts w:ascii="Times New Roman" w:eastAsia="Calibri" w:hAnsi="Times New Roman" w:cs="Times New Roman"/>
          <w:sz w:val="28"/>
          <w:szCs w:val="28"/>
          <w:lang w:val="en-US"/>
        </w:rPr>
        <w:t>. Vol. 61, No 6. P. 460–463.</w:t>
      </w:r>
    </w:p>
    <w:p w:rsidR="001C4FBA" w:rsidRPr="006376BC" w:rsidRDefault="001C4FBA" w:rsidP="001C4FBA">
      <w:pPr>
        <w:pStyle w:val="a5"/>
        <w:numPr>
          <w:ilvl w:val="0"/>
          <w:numId w:val="3"/>
        </w:numPr>
        <w:spacing w:line="360" w:lineRule="auto"/>
        <w:jc w:val="both"/>
        <w:rPr>
          <w:rFonts w:ascii="Times New Roman" w:eastAsia="Calibri" w:hAnsi="Times New Roman" w:cs="Times New Roman"/>
          <w:noProof/>
          <w:snapToGrid w:val="0"/>
          <w:sz w:val="28"/>
          <w:szCs w:val="28"/>
          <w:lang w:val="en-US" w:eastAsia="uk-UA"/>
        </w:rPr>
      </w:pPr>
      <w:r w:rsidRPr="006376BC">
        <w:rPr>
          <w:rFonts w:ascii="Times New Roman" w:eastAsia="Calibri" w:hAnsi="Times New Roman" w:cs="Times New Roman"/>
          <w:noProof/>
          <w:snapToGrid w:val="0"/>
          <w:sz w:val="28"/>
          <w:szCs w:val="28"/>
          <w:lang w:val="en-US" w:eastAsia="uk-UA"/>
        </w:rPr>
        <w:t xml:space="preserve"> Haussler M</w:t>
      </w:r>
      <w:r w:rsidR="0085739B">
        <w:rPr>
          <w:rFonts w:ascii="Times New Roman" w:eastAsia="Calibri" w:hAnsi="Times New Roman" w:cs="Times New Roman"/>
          <w:noProof/>
          <w:snapToGrid w:val="0"/>
          <w:sz w:val="28"/>
          <w:szCs w:val="28"/>
          <w:lang w:val="en-US" w:eastAsia="uk-UA"/>
        </w:rPr>
        <w:t xml:space="preserve">. </w:t>
      </w:r>
      <w:r w:rsidRPr="006376BC">
        <w:rPr>
          <w:rFonts w:ascii="Times New Roman" w:eastAsia="Calibri" w:hAnsi="Times New Roman" w:cs="Times New Roman"/>
          <w:noProof/>
          <w:snapToGrid w:val="0"/>
          <w:sz w:val="28"/>
          <w:szCs w:val="28"/>
          <w:lang w:val="en-US" w:eastAsia="uk-UA"/>
        </w:rPr>
        <w:t>R</w:t>
      </w:r>
      <w:r w:rsidR="0085739B">
        <w:rPr>
          <w:rFonts w:ascii="Times New Roman" w:eastAsia="Calibri" w:hAnsi="Times New Roman" w:cs="Times New Roman"/>
          <w:noProof/>
          <w:snapToGrid w:val="0"/>
          <w:sz w:val="28"/>
          <w:szCs w:val="28"/>
          <w:lang w:val="en-US" w:eastAsia="uk-UA"/>
        </w:rPr>
        <w:t>.</w:t>
      </w:r>
      <w:r w:rsidRPr="006376BC">
        <w:rPr>
          <w:rFonts w:ascii="Times New Roman" w:eastAsia="Calibri" w:hAnsi="Times New Roman" w:cs="Times New Roman"/>
          <w:noProof/>
          <w:snapToGrid w:val="0"/>
          <w:sz w:val="28"/>
          <w:szCs w:val="28"/>
          <w:lang w:val="en-US" w:eastAsia="uk-UA"/>
        </w:rPr>
        <w:t>, Whitfield G</w:t>
      </w:r>
      <w:r w:rsidR="0085739B">
        <w:rPr>
          <w:rFonts w:ascii="Times New Roman" w:eastAsia="Calibri" w:hAnsi="Times New Roman" w:cs="Times New Roman"/>
          <w:noProof/>
          <w:snapToGrid w:val="0"/>
          <w:sz w:val="28"/>
          <w:szCs w:val="28"/>
          <w:lang w:val="en-US" w:eastAsia="uk-UA"/>
        </w:rPr>
        <w:t xml:space="preserve">. </w:t>
      </w:r>
      <w:r w:rsidRPr="006376BC">
        <w:rPr>
          <w:rFonts w:ascii="Times New Roman" w:eastAsia="Calibri" w:hAnsi="Times New Roman" w:cs="Times New Roman"/>
          <w:noProof/>
          <w:snapToGrid w:val="0"/>
          <w:sz w:val="28"/>
          <w:szCs w:val="28"/>
          <w:lang w:val="en-US" w:eastAsia="uk-UA"/>
        </w:rPr>
        <w:t>K</w:t>
      </w:r>
      <w:r w:rsidR="0085739B">
        <w:rPr>
          <w:rFonts w:ascii="Times New Roman" w:eastAsia="Calibri" w:hAnsi="Times New Roman" w:cs="Times New Roman"/>
          <w:noProof/>
          <w:snapToGrid w:val="0"/>
          <w:sz w:val="28"/>
          <w:szCs w:val="28"/>
          <w:lang w:val="en-US" w:eastAsia="uk-UA"/>
        </w:rPr>
        <w:t>.</w:t>
      </w:r>
      <w:r w:rsidRPr="006376BC">
        <w:rPr>
          <w:rFonts w:ascii="Times New Roman" w:eastAsia="Calibri" w:hAnsi="Times New Roman" w:cs="Times New Roman"/>
          <w:noProof/>
          <w:snapToGrid w:val="0"/>
          <w:sz w:val="28"/>
          <w:szCs w:val="28"/>
          <w:lang w:val="en-US" w:eastAsia="uk-UA"/>
        </w:rPr>
        <w:t>, Kaneko I</w:t>
      </w:r>
      <w:r w:rsidR="0085739B">
        <w:rPr>
          <w:rFonts w:ascii="Times New Roman" w:eastAsia="Calibri" w:hAnsi="Times New Roman" w:cs="Times New Roman"/>
          <w:noProof/>
          <w:snapToGrid w:val="0"/>
          <w:sz w:val="28"/>
          <w:szCs w:val="28"/>
          <w:lang w:val="en-US" w:eastAsia="uk-UA"/>
        </w:rPr>
        <w:t>.</w:t>
      </w:r>
      <w:r w:rsidRPr="006376BC">
        <w:rPr>
          <w:rFonts w:ascii="Times New Roman" w:eastAsia="Calibri" w:hAnsi="Times New Roman" w:cs="Times New Roman"/>
          <w:noProof/>
          <w:snapToGrid w:val="0"/>
          <w:sz w:val="28"/>
          <w:szCs w:val="28"/>
          <w:lang w:val="en-US" w:eastAsia="uk-UA"/>
        </w:rPr>
        <w:t>, Haussler C</w:t>
      </w:r>
      <w:r w:rsidR="0085739B">
        <w:rPr>
          <w:rFonts w:ascii="Times New Roman" w:eastAsia="Calibri" w:hAnsi="Times New Roman" w:cs="Times New Roman"/>
          <w:noProof/>
          <w:snapToGrid w:val="0"/>
          <w:sz w:val="28"/>
          <w:szCs w:val="28"/>
          <w:lang w:val="en-US" w:eastAsia="uk-UA"/>
        </w:rPr>
        <w:t xml:space="preserve">. </w:t>
      </w:r>
      <w:r w:rsidRPr="006376BC">
        <w:rPr>
          <w:rFonts w:ascii="Times New Roman" w:eastAsia="Calibri" w:hAnsi="Times New Roman" w:cs="Times New Roman"/>
          <w:noProof/>
          <w:snapToGrid w:val="0"/>
          <w:sz w:val="28"/>
          <w:szCs w:val="28"/>
          <w:lang w:val="en-US" w:eastAsia="uk-UA"/>
        </w:rPr>
        <w:t>A</w:t>
      </w:r>
      <w:r w:rsidR="0085739B">
        <w:rPr>
          <w:rFonts w:ascii="Times New Roman" w:eastAsia="Calibri" w:hAnsi="Times New Roman" w:cs="Times New Roman"/>
          <w:noProof/>
          <w:snapToGrid w:val="0"/>
          <w:sz w:val="28"/>
          <w:szCs w:val="28"/>
          <w:lang w:val="en-US" w:eastAsia="uk-UA"/>
        </w:rPr>
        <w:t>.</w:t>
      </w:r>
      <w:r w:rsidRPr="006376BC">
        <w:rPr>
          <w:rFonts w:ascii="Times New Roman" w:eastAsia="Calibri" w:hAnsi="Times New Roman" w:cs="Times New Roman"/>
          <w:noProof/>
          <w:snapToGrid w:val="0"/>
          <w:sz w:val="28"/>
          <w:szCs w:val="28"/>
          <w:lang w:val="en-US" w:eastAsia="uk-UA"/>
        </w:rPr>
        <w:t>, Hsieh D</w:t>
      </w:r>
      <w:r w:rsidR="0085739B">
        <w:rPr>
          <w:rFonts w:ascii="Times New Roman" w:eastAsia="Calibri" w:hAnsi="Times New Roman" w:cs="Times New Roman"/>
          <w:noProof/>
          <w:snapToGrid w:val="0"/>
          <w:sz w:val="28"/>
          <w:szCs w:val="28"/>
          <w:lang w:val="en-US" w:eastAsia="uk-UA"/>
        </w:rPr>
        <w:t>.</w:t>
      </w:r>
      <w:r w:rsidRPr="006376BC">
        <w:rPr>
          <w:rFonts w:ascii="Times New Roman" w:eastAsia="Calibri" w:hAnsi="Times New Roman" w:cs="Times New Roman"/>
          <w:noProof/>
          <w:snapToGrid w:val="0"/>
          <w:sz w:val="28"/>
          <w:szCs w:val="28"/>
          <w:lang w:val="en-US" w:eastAsia="uk-UA"/>
        </w:rPr>
        <w:t>, Hsieh J</w:t>
      </w:r>
      <w:r w:rsidR="0085739B">
        <w:rPr>
          <w:rFonts w:ascii="Times New Roman" w:eastAsia="Calibri" w:hAnsi="Times New Roman" w:cs="Times New Roman"/>
          <w:noProof/>
          <w:snapToGrid w:val="0"/>
          <w:sz w:val="28"/>
          <w:szCs w:val="28"/>
          <w:lang w:val="en-US" w:eastAsia="uk-UA"/>
        </w:rPr>
        <w:t xml:space="preserve">. </w:t>
      </w:r>
      <w:r w:rsidRPr="006376BC">
        <w:rPr>
          <w:rFonts w:ascii="Times New Roman" w:eastAsia="Calibri" w:hAnsi="Times New Roman" w:cs="Times New Roman"/>
          <w:noProof/>
          <w:snapToGrid w:val="0"/>
          <w:sz w:val="28"/>
          <w:szCs w:val="28"/>
          <w:lang w:val="en-US" w:eastAsia="uk-UA"/>
        </w:rPr>
        <w:t>C</w:t>
      </w:r>
      <w:r w:rsidR="0085739B">
        <w:rPr>
          <w:rFonts w:ascii="Times New Roman" w:eastAsia="Calibri" w:hAnsi="Times New Roman" w:cs="Times New Roman"/>
          <w:noProof/>
          <w:snapToGrid w:val="0"/>
          <w:sz w:val="28"/>
          <w:szCs w:val="28"/>
          <w:lang w:val="en-US" w:eastAsia="uk-UA"/>
        </w:rPr>
        <w:t>.</w:t>
      </w:r>
      <w:r w:rsidRPr="006376BC">
        <w:rPr>
          <w:rFonts w:ascii="Times New Roman" w:eastAsia="Calibri" w:hAnsi="Times New Roman" w:cs="Times New Roman"/>
          <w:noProof/>
          <w:snapToGrid w:val="0"/>
          <w:sz w:val="28"/>
          <w:szCs w:val="28"/>
          <w:lang w:val="en-US" w:eastAsia="uk-UA"/>
        </w:rPr>
        <w:t>, Jurutka P</w:t>
      </w:r>
      <w:r w:rsidR="0085739B">
        <w:rPr>
          <w:rFonts w:ascii="Times New Roman" w:eastAsia="Calibri" w:hAnsi="Times New Roman" w:cs="Times New Roman"/>
          <w:noProof/>
          <w:snapToGrid w:val="0"/>
          <w:sz w:val="28"/>
          <w:szCs w:val="28"/>
          <w:lang w:val="en-US" w:eastAsia="uk-UA"/>
        </w:rPr>
        <w:t xml:space="preserve">. </w:t>
      </w:r>
      <w:r w:rsidRPr="006376BC">
        <w:rPr>
          <w:rFonts w:ascii="Times New Roman" w:eastAsia="Calibri" w:hAnsi="Times New Roman" w:cs="Times New Roman"/>
          <w:noProof/>
          <w:snapToGrid w:val="0"/>
          <w:sz w:val="28"/>
          <w:szCs w:val="28"/>
          <w:lang w:val="en-US" w:eastAsia="uk-UA"/>
        </w:rPr>
        <w:t xml:space="preserve">W. Molecular mechanisms of vitamin D action. </w:t>
      </w:r>
      <w:r w:rsidRPr="0085739B">
        <w:rPr>
          <w:rFonts w:ascii="Times New Roman" w:eastAsia="Calibri" w:hAnsi="Times New Roman" w:cs="Times New Roman"/>
          <w:i/>
          <w:noProof/>
          <w:snapToGrid w:val="0"/>
          <w:sz w:val="28"/>
          <w:szCs w:val="28"/>
          <w:lang w:val="en-US" w:eastAsia="uk-UA"/>
        </w:rPr>
        <w:t>Calcif</w:t>
      </w:r>
      <w:r w:rsidR="0085739B" w:rsidRPr="0085739B">
        <w:rPr>
          <w:rFonts w:ascii="Times New Roman" w:eastAsia="Calibri" w:hAnsi="Times New Roman" w:cs="Times New Roman"/>
          <w:i/>
          <w:noProof/>
          <w:snapToGrid w:val="0"/>
          <w:sz w:val="28"/>
          <w:szCs w:val="28"/>
          <w:lang w:val="en-US" w:eastAsia="uk-UA"/>
        </w:rPr>
        <w:t>.</w:t>
      </w:r>
      <w:r w:rsidRPr="0085739B">
        <w:rPr>
          <w:rFonts w:ascii="Times New Roman" w:eastAsia="Calibri" w:hAnsi="Times New Roman" w:cs="Times New Roman"/>
          <w:i/>
          <w:noProof/>
          <w:snapToGrid w:val="0"/>
          <w:sz w:val="28"/>
          <w:szCs w:val="28"/>
          <w:lang w:val="en-US" w:eastAsia="uk-UA"/>
        </w:rPr>
        <w:t xml:space="preserve"> Tissue Int</w:t>
      </w:r>
      <w:r w:rsidR="0085739B">
        <w:rPr>
          <w:rFonts w:ascii="Times New Roman" w:eastAsia="Calibri" w:hAnsi="Times New Roman" w:cs="Times New Roman"/>
          <w:noProof/>
          <w:snapToGrid w:val="0"/>
          <w:sz w:val="28"/>
          <w:szCs w:val="28"/>
          <w:lang w:val="en-US" w:eastAsia="uk-UA"/>
        </w:rPr>
        <w:t>. 2013. Vol. 92, No 2. P. 77–</w:t>
      </w:r>
      <w:r w:rsidRPr="006376BC">
        <w:rPr>
          <w:rFonts w:ascii="Times New Roman" w:eastAsia="Calibri" w:hAnsi="Times New Roman" w:cs="Times New Roman"/>
          <w:noProof/>
          <w:snapToGrid w:val="0"/>
          <w:sz w:val="28"/>
          <w:szCs w:val="28"/>
          <w:lang w:val="en-US" w:eastAsia="uk-UA"/>
        </w:rPr>
        <w:t xml:space="preserve">98. </w:t>
      </w:r>
    </w:p>
    <w:p w:rsidR="001C4FBA" w:rsidRPr="006376BC" w:rsidRDefault="001C4FBA" w:rsidP="001C4FBA">
      <w:pPr>
        <w:pStyle w:val="a5"/>
        <w:numPr>
          <w:ilvl w:val="0"/>
          <w:numId w:val="3"/>
        </w:numPr>
        <w:spacing w:line="360" w:lineRule="auto"/>
        <w:jc w:val="both"/>
        <w:rPr>
          <w:rFonts w:ascii="Times New Roman" w:eastAsia="Calibri" w:hAnsi="Times New Roman" w:cs="Times New Roman"/>
          <w:noProof/>
          <w:snapToGrid w:val="0"/>
          <w:sz w:val="28"/>
          <w:szCs w:val="28"/>
          <w:lang w:val="en-US" w:eastAsia="uk-UA"/>
        </w:rPr>
      </w:pPr>
      <w:r w:rsidRPr="006376BC">
        <w:rPr>
          <w:rFonts w:ascii="Times New Roman" w:eastAsia="Calibri" w:hAnsi="Times New Roman" w:cs="Times New Roman"/>
          <w:noProof/>
          <w:snapToGrid w:val="0"/>
          <w:sz w:val="28"/>
          <w:szCs w:val="28"/>
          <w:lang w:val="en-US" w:eastAsia="uk-UA"/>
        </w:rPr>
        <w:t xml:space="preserve"> Krawczyk M.</w:t>
      </w:r>
      <w:r w:rsidR="0085739B">
        <w:rPr>
          <w:rFonts w:ascii="Times New Roman" w:eastAsia="Calibri" w:hAnsi="Times New Roman" w:cs="Times New Roman"/>
          <w:noProof/>
          <w:snapToGrid w:val="0"/>
          <w:sz w:val="28"/>
          <w:szCs w:val="28"/>
          <w:lang w:val="en-US" w:eastAsia="uk-UA"/>
        </w:rPr>
        <w:t xml:space="preserve">, </w:t>
      </w:r>
      <w:r w:rsidR="0085739B" w:rsidRPr="006376BC">
        <w:rPr>
          <w:rFonts w:ascii="Times New Roman" w:eastAsia="Calibri" w:hAnsi="Times New Roman" w:cs="Times New Roman"/>
          <w:noProof/>
          <w:snapToGrid w:val="0"/>
          <w:sz w:val="28"/>
          <w:szCs w:val="28"/>
          <w:lang w:val="en-US" w:eastAsia="uk-UA"/>
        </w:rPr>
        <w:t>Wolska</w:t>
      </w:r>
      <w:r w:rsidR="0085739B">
        <w:rPr>
          <w:rFonts w:ascii="Times New Roman" w:eastAsia="Calibri" w:hAnsi="Times New Roman" w:cs="Times New Roman"/>
          <w:noProof/>
          <w:snapToGrid w:val="0"/>
          <w:sz w:val="28"/>
          <w:szCs w:val="28"/>
          <w:lang w:val="en-US" w:eastAsia="uk-UA"/>
        </w:rPr>
        <w:t xml:space="preserve"> </w:t>
      </w:r>
      <w:r w:rsidR="0085739B" w:rsidRPr="006376BC">
        <w:rPr>
          <w:rFonts w:ascii="Times New Roman" w:eastAsia="Calibri" w:hAnsi="Times New Roman" w:cs="Times New Roman"/>
          <w:noProof/>
          <w:snapToGrid w:val="0"/>
          <w:sz w:val="28"/>
          <w:szCs w:val="28"/>
          <w:lang w:val="en-US" w:eastAsia="uk-UA"/>
        </w:rPr>
        <w:t xml:space="preserve">M., </w:t>
      </w:r>
      <w:r w:rsidR="0085739B">
        <w:rPr>
          <w:rFonts w:ascii="Times New Roman" w:eastAsia="Calibri" w:hAnsi="Times New Roman" w:cs="Times New Roman"/>
          <w:noProof/>
          <w:snapToGrid w:val="0"/>
          <w:sz w:val="28"/>
          <w:szCs w:val="28"/>
          <w:lang w:val="en-US" w:eastAsia="uk-UA"/>
        </w:rPr>
        <w:t xml:space="preserve">Schwartz S. </w:t>
      </w:r>
      <w:r w:rsidRPr="006376BC">
        <w:rPr>
          <w:rFonts w:ascii="Times New Roman" w:eastAsia="Calibri" w:hAnsi="Times New Roman" w:cs="Times New Roman"/>
          <w:noProof/>
          <w:snapToGrid w:val="0"/>
          <w:sz w:val="28"/>
          <w:szCs w:val="28"/>
          <w:lang w:val="en-US" w:eastAsia="uk-UA"/>
        </w:rPr>
        <w:t>Concordance of genetic and breath tests for lactose intoleranc</w:t>
      </w:r>
      <w:r w:rsidR="0085739B">
        <w:rPr>
          <w:rFonts w:ascii="Times New Roman" w:eastAsia="Calibri" w:hAnsi="Times New Roman" w:cs="Times New Roman"/>
          <w:noProof/>
          <w:snapToGrid w:val="0"/>
          <w:sz w:val="28"/>
          <w:szCs w:val="28"/>
          <w:lang w:val="en-US" w:eastAsia="uk-UA"/>
        </w:rPr>
        <w:t xml:space="preserve">e in a tertiary referral centre. </w:t>
      </w:r>
      <w:r w:rsidRPr="0085739B">
        <w:rPr>
          <w:rFonts w:ascii="Times New Roman" w:eastAsia="Calibri" w:hAnsi="Times New Roman" w:cs="Times New Roman"/>
          <w:i/>
          <w:noProof/>
          <w:snapToGrid w:val="0"/>
          <w:sz w:val="28"/>
          <w:szCs w:val="28"/>
          <w:lang w:val="en-US" w:eastAsia="uk-UA"/>
        </w:rPr>
        <w:t>J. Gastrointestin. Liver.</w:t>
      </w:r>
      <w:r w:rsidRPr="006376BC">
        <w:rPr>
          <w:rFonts w:ascii="Times New Roman" w:eastAsia="Calibri" w:hAnsi="Times New Roman" w:cs="Times New Roman"/>
          <w:noProof/>
          <w:snapToGrid w:val="0"/>
          <w:sz w:val="28"/>
          <w:szCs w:val="28"/>
          <w:lang w:val="en-US" w:eastAsia="uk-UA"/>
        </w:rPr>
        <w:t xml:space="preserve"> </w:t>
      </w:r>
      <w:r w:rsidRPr="0085739B">
        <w:rPr>
          <w:rFonts w:ascii="Times New Roman" w:eastAsia="Calibri" w:hAnsi="Times New Roman" w:cs="Times New Roman"/>
          <w:i/>
          <w:noProof/>
          <w:snapToGrid w:val="0"/>
          <w:sz w:val="28"/>
          <w:szCs w:val="28"/>
          <w:lang w:val="en-US" w:eastAsia="uk-UA"/>
        </w:rPr>
        <w:t>Dis.</w:t>
      </w:r>
      <w:r w:rsidRPr="006376BC">
        <w:rPr>
          <w:rFonts w:ascii="Times New Roman" w:eastAsia="Calibri" w:hAnsi="Times New Roman" w:cs="Times New Roman"/>
          <w:noProof/>
          <w:snapToGrid w:val="0"/>
          <w:sz w:val="28"/>
          <w:szCs w:val="28"/>
          <w:lang w:val="en-US" w:eastAsia="uk-UA"/>
        </w:rPr>
        <w:t xml:space="preserve"> 2008. Vol. 17. P. 135</w:t>
      </w:r>
      <w:r w:rsidR="0085739B">
        <w:rPr>
          <w:rFonts w:ascii="Times New Roman" w:eastAsia="Calibri" w:hAnsi="Times New Roman" w:cs="Times New Roman"/>
          <w:noProof/>
          <w:snapToGrid w:val="0"/>
          <w:sz w:val="28"/>
          <w:szCs w:val="28"/>
          <w:lang w:val="en-US" w:eastAsia="uk-UA"/>
        </w:rPr>
        <w:t>–13</w:t>
      </w:r>
      <w:r w:rsidRPr="006376BC">
        <w:rPr>
          <w:rFonts w:ascii="Times New Roman" w:eastAsia="Calibri" w:hAnsi="Times New Roman" w:cs="Times New Roman"/>
          <w:noProof/>
          <w:snapToGrid w:val="0"/>
          <w:sz w:val="28"/>
          <w:szCs w:val="28"/>
          <w:lang w:val="en-US" w:eastAsia="uk-UA"/>
        </w:rPr>
        <w:t>9</w:t>
      </w:r>
    </w:p>
    <w:p w:rsidR="001C4FBA" w:rsidRPr="006376BC" w:rsidRDefault="001C4FBA" w:rsidP="001C4FBA">
      <w:pPr>
        <w:pStyle w:val="a5"/>
        <w:numPr>
          <w:ilvl w:val="0"/>
          <w:numId w:val="3"/>
        </w:numPr>
        <w:spacing w:line="360" w:lineRule="auto"/>
        <w:jc w:val="both"/>
        <w:rPr>
          <w:rFonts w:ascii="Times New Roman" w:eastAsia="Calibri" w:hAnsi="Times New Roman" w:cs="Times New Roman"/>
          <w:noProof/>
          <w:snapToGrid w:val="0"/>
          <w:sz w:val="28"/>
          <w:szCs w:val="28"/>
          <w:lang w:val="en-US" w:eastAsia="uk-UA"/>
        </w:rPr>
      </w:pPr>
      <w:r w:rsidRPr="006376BC">
        <w:rPr>
          <w:rFonts w:ascii="Times New Roman" w:eastAsia="Calibri" w:hAnsi="Times New Roman" w:cs="Times New Roman"/>
          <w:noProof/>
          <w:snapToGrid w:val="0"/>
          <w:sz w:val="28"/>
          <w:szCs w:val="28"/>
          <w:lang w:val="en-US" w:eastAsia="uk-UA"/>
        </w:rPr>
        <w:t xml:space="preserve"> Kend</w:t>
      </w:r>
      <w:r w:rsidR="0085739B">
        <w:rPr>
          <w:rFonts w:ascii="Times New Roman" w:eastAsia="Calibri" w:hAnsi="Times New Roman" w:cs="Times New Roman"/>
          <w:noProof/>
          <w:snapToGrid w:val="0"/>
          <w:sz w:val="28"/>
          <w:szCs w:val="28"/>
          <w:lang w:val="en-US" w:eastAsia="uk-UA"/>
        </w:rPr>
        <w:t xml:space="preserve">ir C., van den Akker M.,. Vos R. </w:t>
      </w:r>
      <w:r w:rsidRPr="006376BC">
        <w:rPr>
          <w:rFonts w:ascii="Times New Roman" w:eastAsia="Calibri" w:hAnsi="Times New Roman" w:cs="Times New Roman"/>
          <w:noProof/>
          <w:snapToGrid w:val="0"/>
          <w:sz w:val="28"/>
          <w:szCs w:val="28"/>
          <w:lang w:val="en-US" w:eastAsia="uk-UA"/>
        </w:rPr>
        <w:t xml:space="preserve">Cardiovascular disease patients have increased risk for comorbidity: </w:t>
      </w:r>
      <w:r w:rsidR="0085739B">
        <w:rPr>
          <w:rFonts w:ascii="Times New Roman" w:eastAsia="Calibri" w:hAnsi="Times New Roman" w:cs="Times New Roman"/>
          <w:noProof/>
          <w:snapToGrid w:val="0"/>
          <w:sz w:val="28"/>
          <w:szCs w:val="28"/>
          <w:lang w:val="en-US" w:eastAsia="uk-UA"/>
        </w:rPr>
        <w:t xml:space="preserve">a </w:t>
      </w:r>
      <w:r w:rsidRPr="006376BC">
        <w:rPr>
          <w:rFonts w:ascii="Times New Roman" w:eastAsia="Calibri" w:hAnsi="Times New Roman" w:cs="Times New Roman"/>
          <w:noProof/>
          <w:snapToGrid w:val="0"/>
          <w:sz w:val="28"/>
          <w:szCs w:val="28"/>
          <w:lang w:val="en-US" w:eastAsia="uk-UA"/>
        </w:rPr>
        <w:t>cross–secti</w:t>
      </w:r>
      <w:r w:rsidR="0085739B">
        <w:rPr>
          <w:rFonts w:ascii="Times New Roman" w:eastAsia="Calibri" w:hAnsi="Times New Roman" w:cs="Times New Roman"/>
          <w:noProof/>
          <w:snapToGrid w:val="0"/>
          <w:sz w:val="28"/>
          <w:szCs w:val="28"/>
          <w:lang w:val="en-US" w:eastAsia="uk-UA"/>
        </w:rPr>
        <w:t xml:space="preserve">onal study in the Netherlands. </w:t>
      </w:r>
      <w:r w:rsidRPr="0085739B">
        <w:rPr>
          <w:rFonts w:ascii="Times New Roman" w:eastAsia="Calibri" w:hAnsi="Times New Roman" w:cs="Times New Roman"/>
          <w:i/>
          <w:noProof/>
          <w:snapToGrid w:val="0"/>
          <w:sz w:val="28"/>
          <w:szCs w:val="28"/>
          <w:lang w:val="en-US" w:eastAsia="uk-UA"/>
        </w:rPr>
        <w:t xml:space="preserve">Eur. J. Gen. Pract. </w:t>
      </w:r>
      <w:r w:rsidRPr="006376BC">
        <w:rPr>
          <w:rFonts w:ascii="Times New Roman" w:eastAsia="Calibri" w:hAnsi="Times New Roman" w:cs="Times New Roman"/>
          <w:noProof/>
          <w:snapToGrid w:val="0"/>
          <w:sz w:val="28"/>
          <w:szCs w:val="28"/>
          <w:lang w:val="en-US" w:eastAsia="uk-UA"/>
        </w:rPr>
        <w:t xml:space="preserve">2017. </w:t>
      </w:r>
      <w:r w:rsidR="0085739B">
        <w:rPr>
          <w:rFonts w:ascii="Times New Roman" w:eastAsia="Calibri" w:hAnsi="Times New Roman" w:cs="Times New Roman"/>
          <w:noProof/>
          <w:snapToGrid w:val="0"/>
          <w:sz w:val="28"/>
          <w:szCs w:val="28"/>
          <w:lang w:val="en-US" w:eastAsia="uk-UA"/>
        </w:rPr>
        <w:t>Vol</w:t>
      </w:r>
      <w:r w:rsidRPr="006376BC">
        <w:rPr>
          <w:rFonts w:ascii="Times New Roman" w:eastAsia="Calibri" w:hAnsi="Times New Roman" w:cs="Times New Roman"/>
          <w:noProof/>
          <w:snapToGrid w:val="0"/>
          <w:sz w:val="28"/>
          <w:szCs w:val="28"/>
          <w:lang w:val="en-US" w:eastAsia="uk-UA"/>
        </w:rPr>
        <w:t>. 23. P. 1–6.</w:t>
      </w:r>
    </w:p>
    <w:p w:rsidR="001C4FBA" w:rsidRPr="006376BC" w:rsidRDefault="001C4FBA" w:rsidP="001C4FBA">
      <w:pPr>
        <w:pStyle w:val="a5"/>
        <w:numPr>
          <w:ilvl w:val="0"/>
          <w:numId w:val="3"/>
        </w:numPr>
        <w:spacing w:line="360" w:lineRule="auto"/>
        <w:jc w:val="both"/>
        <w:rPr>
          <w:rFonts w:ascii="Times New Roman" w:eastAsia="Calibri" w:hAnsi="Times New Roman" w:cs="Times New Roman"/>
          <w:noProof/>
          <w:snapToGrid w:val="0"/>
          <w:sz w:val="28"/>
          <w:szCs w:val="28"/>
          <w:lang w:val="en-US" w:eastAsia="uk-UA"/>
        </w:rPr>
      </w:pPr>
      <w:r w:rsidRPr="006376BC">
        <w:rPr>
          <w:rFonts w:ascii="Times New Roman" w:hAnsi="Times New Roman" w:cs="Times New Roman"/>
          <w:sz w:val="28"/>
          <w:szCs w:val="28"/>
          <w:lang w:val="en-US"/>
        </w:rPr>
        <w:t xml:space="preserve"> </w:t>
      </w:r>
      <w:proofErr w:type="spellStart"/>
      <w:r w:rsidRPr="006376BC">
        <w:rPr>
          <w:rFonts w:ascii="Times New Roman" w:hAnsi="Times New Roman" w:cs="Times New Roman"/>
          <w:sz w:val="28"/>
          <w:szCs w:val="28"/>
          <w:lang w:val="en-US"/>
        </w:rPr>
        <w:t>Manohar</w:t>
      </w:r>
      <w:proofErr w:type="spellEnd"/>
      <w:r w:rsidRPr="006376BC">
        <w:rPr>
          <w:rFonts w:ascii="Times New Roman" w:hAnsi="Times New Roman" w:cs="Times New Roman"/>
          <w:sz w:val="28"/>
          <w:szCs w:val="28"/>
          <w:lang w:val="en-US"/>
        </w:rPr>
        <w:t xml:space="preserve"> M., </w:t>
      </w:r>
      <w:proofErr w:type="spellStart"/>
      <w:r w:rsidRPr="006376BC">
        <w:rPr>
          <w:rFonts w:ascii="Times New Roman" w:hAnsi="Times New Roman" w:cs="Times New Roman"/>
          <w:sz w:val="28"/>
          <w:szCs w:val="28"/>
          <w:lang w:val="en-US"/>
        </w:rPr>
        <w:t>Manohar</w:t>
      </w:r>
      <w:proofErr w:type="spellEnd"/>
      <w:r w:rsidRPr="006376BC">
        <w:rPr>
          <w:rFonts w:ascii="Times New Roman" w:hAnsi="Times New Roman" w:cs="Times New Roman"/>
          <w:sz w:val="28"/>
          <w:szCs w:val="28"/>
          <w:lang w:val="en-US"/>
        </w:rPr>
        <w:t xml:space="preserve"> M., </w:t>
      </w:r>
      <w:proofErr w:type="spellStart"/>
      <w:r w:rsidRPr="006376BC">
        <w:rPr>
          <w:rFonts w:ascii="Times New Roman" w:hAnsi="Times New Roman" w:cs="Times New Roman"/>
          <w:sz w:val="28"/>
          <w:szCs w:val="28"/>
          <w:lang w:val="en-US"/>
        </w:rPr>
        <w:t>Verma</w:t>
      </w:r>
      <w:proofErr w:type="spellEnd"/>
      <w:r w:rsidRPr="006376BC">
        <w:rPr>
          <w:rFonts w:ascii="Times New Roman" w:hAnsi="Times New Roman" w:cs="Times New Roman"/>
          <w:sz w:val="28"/>
          <w:szCs w:val="28"/>
          <w:lang w:val="en-US"/>
        </w:rPr>
        <w:t xml:space="preserve"> A.</w:t>
      </w:r>
      <w:r w:rsidR="0085739B">
        <w:rPr>
          <w:rFonts w:ascii="Times New Roman" w:hAnsi="Times New Roman" w:cs="Times New Roman"/>
          <w:sz w:val="28"/>
          <w:szCs w:val="28"/>
          <w:lang w:val="en-US"/>
        </w:rPr>
        <w:t xml:space="preserve"> </w:t>
      </w:r>
      <w:r w:rsidRPr="006376BC">
        <w:rPr>
          <w:rFonts w:ascii="Times New Roman" w:hAnsi="Times New Roman" w:cs="Times New Roman"/>
          <w:sz w:val="28"/>
          <w:szCs w:val="28"/>
          <w:lang w:val="en-US"/>
        </w:rPr>
        <w:t xml:space="preserve">K., </w:t>
      </w:r>
      <w:proofErr w:type="spellStart"/>
      <w:r w:rsidRPr="006376BC">
        <w:rPr>
          <w:rFonts w:ascii="Times New Roman" w:hAnsi="Times New Roman" w:cs="Times New Roman"/>
          <w:sz w:val="28"/>
          <w:szCs w:val="28"/>
          <w:lang w:val="en-US"/>
        </w:rPr>
        <w:t>Venkateshaiah</w:t>
      </w:r>
      <w:proofErr w:type="spellEnd"/>
      <w:r w:rsidRPr="006376BC">
        <w:rPr>
          <w:rFonts w:ascii="Times New Roman" w:hAnsi="Times New Roman" w:cs="Times New Roman"/>
          <w:sz w:val="28"/>
          <w:szCs w:val="28"/>
          <w:lang w:val="en-US"/>
        </w:rPr>
        <w:t xml:space="preserve"> S.</w:t>
      </w:r>
      <w:r w:rsidR="0085739B">
        <w:rPr>
          <w:rFonts w:ascii="Times New Roman" w:hAnsi="Times New Roman" w:cs="Times New Roman"/>
          <w:sz w:val="28"/>
          <w:szCs w:val="28"/>
          <w:lang w:val="en-US"/>
        </w:rPr>
        <w:t xml:space="preserve"> </w:t>
      </w:r>
      <w:r w:rsidRPr="006376BC">
        <w:rPr>
          <w:rFonts w:ascii="Times New Roman" w:hAnsi="Times New Roman" w:cs="Times New Roman"/>
          <w:sz w:val="28"/>
          <w:szCs w:val="28"/>
          <w:lang w:val="en-US"/>
        </w:rPr>
        <w:t xml:space="preserve">U. </w:t>
      </w:r>
      <w:proofErr w:type="spellStart"/>
      <w:r w:rsidRPr="006376BC">
        <w:rPr>
          <w:rFonts w:ascii="Times New Roman" w:hAnsi="Times New Roman" w:cs="Times New Roman"/>
          <w:sz w:val="28"/>
          <w:szCs w:val="28"/>
          <w:lang w:val="en-US"/>
        </w:rPr>
        <w:t>Pathogen</w:t>
      </w:r>
      <w:r w:rsidR="0085739B">
        <w:rPr>
          <w:rFonts w:ascii="Times New Roman" w:hAnsi="Times New Roman" w:cs="Times New Roman"/>
          <w:sz w:val="28"/>
          <w:szCs w:val="28"/>
          <w:lang w:val="en-US"/>
        </w:rPr>
        <w:t>etic</w:t>
      </w:r>
      <w:proofErr w:type="spellEnd"/>
      <w:r w:rsidR="0085739B">
        <w:rPr>
          <w:rFonts w:ascii="Times New Roman" w:hAnsi="Times New Roman" w:cs="Times New Roman"/>
          <w:sz w:val="28"/>
          <w:szCs w:val="28"/>
          <w:lang w:val="en-US"/>
        </w:rPr>
        <w:t xml:space="preserve"> mechanisms of pancreatitis. </w:t>
      </w:r>
      <w:r w:rsidRPr="0085739B">
        <w:rPr>
          <w:rFonts w:ascii="Times New Roman" w:hAnsi="Times New Roman" w:cs="Times New Roman"/>
          <w:i/>
          <w:sz w:val="28"/>
          <w:szCs w:val="28"/>
          <w:lang w:val="en-US"/>
        </w:rPr>
        <w:t xml:space="preserve">World J. </w:t>
      </w:r>
      <w:proofErr w:type="spellStart"/>
      <w:r w:rsidRPr="0085739B">
        <w:rPr>
          <w:rFonts w:ascii="Times New Roman" w:hAnsi="Times New Roman" w:cs="Times New Roman"/>
          <w:i/>
          <w:sz w:val="28"/>
          <w:szCs w:val="28"/>
          <w:lang w:val="en-US"/>
        </w:rPr>
        <w:t>Gastrointest</w:t>
      </w:r>
      <w:proofErr w:type="spellEnd"/>
      <w:r w:rsidRPr="0085739B">
        <w:rPr>
          <w:rFonts w:ascii="Times New Roman" w:hAnsi="Times New Roman" w:cs="Times New Roman"/>
          <w:i/>
          <w:sz w:val="28"/>
          <w:szCs w:val="28"/>
          <w:lang w:val="en-US"/>
        </w:rPr>
        <w:t xml:space="preserve">. </w:t>
      </w:r>
      <w:proofErr w:type="spellStart"/>
      <w:r w:rsidRPr="0085739B">
        <w:rPr>
          <w:rFonts w:ascii="Times New Roman" w:hAnsi="Times New Roman" w:cs="Times New Roman"/>
          <w:i/>
          <w:sz w:val="28"/>
          <w:szCs w:val="28"/>
          <w:lang w:val="en-US"/>
        </w:rPr>
        <w:t>Pharmacol</w:t>
      </w:r>
      <w:proofErr w:type="spellEnd"/>
      <w:r w:rsidRPr="0085739B">
        <w:rPr>
          <w:rFonts w:ascii="Times New Roman" w:hAnsi="Times New Roman" w:cs="Times New Roman"/>
          <w:i/>
          <w:sz w:val="28"/>
          <w:szCs w:val="28"/>
          <w:lang w:val="en-US"/>
        </w:rPr>
        <w:t xml:space="preserve">. </w:t>
      </w:r>
      <w:proofErr w:type="spellStart"/>
      <w:r w:rsidRPr="0085739B">
        <w:rPr>
          <w:rFonts w:ascii="Times New Roman" w:hAnsi="Times New Roman" w:cs="Times New Roman"/>
          <w:i/>
          <w:sz w:val="28"/>
          <w:szCs w:val="28"/>
          <w:lang w:val="en-US"/>
        </w:rPr>
        <w:t>Ther</w:t>
      </w:r>
      <w:proofErr w:type="spellEnd"/>
      <w:r w:rsidRPr="0085739B">
        <w:rPr>
          <w:rFonts w:ascii="Times New Roman" w:hAnsi="Times New Roman" w:cs="Times New Roman"/>
          <w:sz w:val="28"/>
          <w:szCs w:val="28"/>
          <w:lang w:val="en-US"/>
        </w:rPr>
        <w:t xml:space="preserve">. 2017. </w:t>
      </w:r>
      <w:r w:rsidRPr="006376BC">
        <w:rPr>
          <w:rFonts w:ascii="Times New Roman" w:hAnsi="Times New Roman" w:cs="Times New Roman"/>
          <w:sz w:val="28"/>
          <w:szCs w:val="28"/>
          <w:lang w:val="en-US"/>
        </w:rPr>
        <w:t>Vol</w:t>
      </w:r>
      <w:r w:rsidRPr="0085739B">
        <w:rPr>
          <w:rFonts w:ascii="Times New Roman" w:hAnsi="Times New Roman" w:cs="Times New Roman"/>
          <w:sz w:val="28"/>
          <w:szCs w:val="28"/>
          <w:lang w:val="en-US"/>
        </w:rPr>
        <w:t xml:space="preserve">. 8, </w:t>
      </w:r>
      <w:r w:rsidR="0085739B">
        <w:rPr>
          <w:rFonts w:ascii="Times New Roman" w:hAnsi="Times New Roman" w:cs="Times New Roman"/>
          <w:sz w:val="28"/>
          <w:szCs w:val="28"/>
          <w:lang w:val="en-US"/>
        </w:rPr>
        <w:t>No</w:t>
      </w:r>
      <w:r w:rsidRPr="0085739B">
        <w:rPr>
          <w:rFonts w:ascii="Times New Roman" w:hAnsi="Times New Roman" w:cs="Times New Roman"/>
          <w:sz w:val="28"/>
          <w:szCs w:val="28"/>
          <w:lang w:val="en-US"/>
        </w:rPr>
        <w:t xml:space="preserve"> 1. </w:t>
      </w:r>
      <w:r w:rsidRPr="006376BC">
        <w:rPr>
          <w:rFonts w:ascii="Times New Roman" w:hAnsi="Times New Roman" w:cs="Times New Roman"/>
          <w:sz w:val="28"/>
          <w:szCs w:val="28"/>
          <w:lang w:val="en-US"/>
        </w:rPr>
        <w:t>P</w:t>
      </w:r>
      <w:r w:rsidRPr="0085739B">
        <w:rPr>
          <w:rFonts w:ascii="Times New Roman" w:hAnsi="Times New Roman" w:cs="Times New Roman"/>
          <w:sz w:val="28"/>
          <w:szCs w:val="28"/>
          <w:lang w:val="en-US"/>
        </w:rPr>
        <w:t>. 10–25.</w:t>
      </w:r>
    </w:p>
    <w:p w:rsidR="001C4FBA" w:rsidRPr="0085739B" w:rsidRDefault="001C4FBA" w:rsidP="001C4FBA">
      <w:pPr>
        <w:pStyle w:val="a5"/>
        <w:numPr>
          <w:ilvl w:val="0"/>
          <w:numId w:val="3"/>
        </w:numPr>
        <w:spacing w:line="360" w:lineRule="auto"/>
        <w:jc w:val="both"/>
        <w:rPr>
          <w:rFonts w:ascii="Times New Roman" w:eastAsia="Calibri" w:hAnsi="Times New Roman" w:cs="Times New Roman"/>
          <w:sz w:val="28"/>
          <w:szCs w:val="28"/>
          <w:shd w:val="clear" w:color="auto" w:fill="FFFFFF"/>
        </w:rPr>
      </w:pPr>
      <w:proofErr w:type="spellStart"/>
      <w:r w:rsidRPr="006376BC">
        <w:rPr>
          <w:rFonts w:ascii="Times New Roman" w:hAnsi="Times New Roman" w:cs="Times New Roman"/>
          <w:iCs/>
          <w:color w:val="000000" w:themeColor="text1"/>
          <w:sz w:val="28"/>
          <w:szCs w:val="28"/>
          <w:lang w:val="en-US"/>
        </w:rPr>
        <w:t>Mattar</w:t>
      </w:r>
      <w:proofErr w:type="spellEnd"/>
      <w:r w:rsidR="0085739B">
        <w:rPr>
          <w:rFonts w:ascii="Times New Roman" w:hAnsi="Times New Roman" w:cs="Times New Roman"/>
          <w:iCs/>
          <w:color w:val="000000" w:themeColor="text1"/>
          <w:sz w:val="28"/>
          <w:szCs w:val="28"/>
          <w:lang w:val="en-US"/>
        </w:rPr>
        <w:t xml:space="preserve"> R.</w:t>
      </w:r>
      <w:r w:rsidRPr="006376BC">
        <w:rPr>
          <w:rFonts w:ascii="Times New Roman" w:hAnsi="Times New Roman" w:cs="Times New Roman"/>
          <w:iCs/>
          <w:color w:val="000000" w:themeColor="text1"/>
          <w:sz w:val="28"/>
          <w:szCs w:val="28"/>
          <w:lang w:val="en-US"/>
        </w:rPr>
        <w:t xml:space="preserve">, </w:t>
      </w:r>
      <w:r w:rsidR="0085739B">
        <w:rPr>
          <w:rFonts w:ascii="Times New Roman" w:hAnsi="Times New Roman" w:cs="Times New Roman"/>
          <w:iCs/>
          <w:color w:val="000000" w:themeColor="text1"/>
          <w:sz w:val="28"/>
          <w:szCs w:val="28"/>
          <w:lang w:val="en-US"/>
        </w:rPr>
        <w:t>D</w:t>
      </w:r>
      <w:r w:rsidRPr="006376BC">
        <w:rPr>
          <w:rFonts w:ascii="Times New Roman" w:hAnsi="Times New Roman" w:cs="Times New Roman"/>
          <w:iCs/>
          <w:color w:val="000000" w:themeColor="text1"/>
          <w:sz w:val="28"/>
          <w:szCs w:val="28"/>
          <w:lang w:val="en-US"/>
        </w:rPr>
        <w:t xml:space="preserve">e Campos </w:t>
      </w:r>
      <w:proofErr w:type="spellStart"/>
      <w:r w:rsidRPr="006376BC">
        <w:rPr>
          <w:rFonts w:ascii="Times New Roman" w:hAnsi="Times New Roman" w:cs="Times New Roman"/>
          <w:iCs/>
          <w:color w:val="000000" w:themeColor="text1"/>
          <w:sz w:val="28"/>
          <w:szCs w:val="28"/>
          <w:lang w:val="en-US"/>
        </w:rPr>
        <w:t>Mazo</w:t>
      </w:r>
      <w:proofErr w:type="spellEnd"/>
      <w:r w:rsidR="0085739B">
        <w:rPr>
          <w:rFonts w:ascii="Times New Roman" w:hAnsi="Times New Roman" w:cs="Times New Roman"/>
          <w:iCs/>
          <w:color w:val="000000" w:themeColor="text1"/>
          <w:sz w:val="28"/>
          <w:szCs w:val="28"/>
          <w:lang w:val="en-US"/>
        </w:rPr>
        <w:t xml:space="preserve"> D. F.</w:t>
      </w:r>
      <w:r w:rsidRPr="006376BC">
        <w:rPr>
          <w:rFonts w:ascii="Times New Roman" w:hAnsi="Times New Roman" w:cs="Times New Roman"/>
          <w:iCs/>
          <w:color w:val="000000" w:themeColor="text1"/>
          <w:sz w:val="28"/>
          <w:szCs w:val="28"/>
          <w:lang w:val="en-US"/>
        </w:rPr>
        <w:t xml:space="preserve">, </w:t>
      </w:r>
      <w:proofErr w:type="spellStart"/>
      <w:r w:rsidRPr="006376BC">
        <w:rPr>
          <w:rFonts w:ascii="Times New Roman" w:hAnsi="Times New Roman" w:cs="Times New Roman"/>
          <w:iCs/>
          <w:color w:val="000000" w:themeColor="text1"/>
          <w:sz w:val="28"/>
          <w:szCs w:val="28"/>
          <w:lang w:val="en-US"/>
        </w:rPr>
        <w:t>Carrilho</w:t>
      </w:r>
      <w:proofErr w:type="spellEnd"/>
      <w:r w:rsidRPr="006376BC">
        <w:rPr>
          <w:rFonts w:ascii="Times New Roman" w:hAnsi="Times New Roman" w:cs="Times New Roman"/>
          <w:color w:val="000000" w:themeColor="text1"/>
          <w:sz w:val="28"/>
          <w:szCs w:val="28"/>
          <w:lang w:val="en-US"/>
        </w:rPr>
        <w:t xml:space="preserve"> </w:t>
      </w:r>
      <w:r w:rsidR="0085739B">
        <w:rPr>
          <w:rFonts w:ascii="Times New Roman" w:hAnsi="Times New Roman" w:cs="Times New Roman"/>
          <w:color w:val="000000" w:themeColor="text1"/>
          <w:sz w:val="28"/>
          <w:szCs w:val="28"/>
          <w:lang w:val="en-US"/>
        </w:rPr>
        <w:t xml:space="preserve">F. J. </w:t>
      </w:r>
      <w:hyperlink r:id="rId18" w:history="1">
        <w:r w:rsidRPr="006376BC">
          <w:rPr>
            <w:rFonts w:ascii="Times New Roman" w:hAnsi="Times New Roman" w:cs="Times New Roman"/>
            <w:bCs/>
            <w:color w:val="000000" w:themeColor="text1"/>
            <w:sz w:val="28"/>
            <w:szCs w:val="28"/>
            <w:lang w:val="en-US"/>
          </w:rPr>
          <w:t>Lactose intolerance: diagnosis, genetic, and clinical factors</w:t>
        </w:r>
      </w:hyperlink>
      <w:r w:rsidRPr="006376BC">
        <w:rPr>
          <w:rFonts w:ascii="Times New Roman" w:hAnsi="Times New Roman" w:cs="Times New Roman"/>
          <w:b/>
          <w:color w:val="000000" w:themeColor="text1"/>
          <w:sz w:val="28"/>
          <w:szCs w:val="28"/>
          <w:lang w:val="en-US"/>
        </w:rPr>
        <w:t>)</w:t>
      </w:r>
      <w:r w:rsidR="0085739B">
        <w:rPr>
          <w:rFonts w:ascii="Times New Roman" w:hAnsi="Times New Roman" w:cs="Times New Roman"/>
          <w:color w:val="000000" w:themeColor="text1"/>
          <w:sz w:val="28"/>
          <w:szCs w:val="28"/>
          <w:lang w:val="en-US"/>
        </w:rPr>
        <w:t xml:space="preserve">. </w:t>
      </w:r>
      <w:proofErr w:type="spellStart"/>
      <w:r w:rsidRPr="0085739B">
        <w:rPr>
          <w:rFonts w:ascii="Times New Roman" w:hAnsi="Times New Roman" w:cs="Times New Roman"/>
          <w:i/>
          <w:color w:val="000000" w:themeColor="text1"/>
          <w:sz w:val="28"/>
          <w:szCs w:val="28"/>
          <w:lang w:val="en-US"/>
        </w:rPr>
        <w:t>Clin</w:t>
      </w:r>
      <w:proofErr w:type="spellEnd"/>
      <w:r w:rsidRPr="0085739B">
        <w:rPr>
          <w:rFonts w:ascii="Times New Roman" w:hAnsi="Times New Roman" w:cs="Times New Roman"/>
          <w:i/>
          <w:color w:val="000000" w:themeColor="text1"/>
          <w:sz w:val="28"/>
          <w:szCs w:val="28"/>
          <w:lang w:val="en-US"/>
        </w:rPr>
        <w:t xml:space="preserve">. </w:t>
      </w:r>
      <w:proofErr w:type="spellStart"/>
      <w:r w:rsidRPr="0085739B">
        <w:rPr>
          <w:rFonts w:ascii="Times New Roman" w:hAnsi="Times New Roman" w:cs="Times New Roman"/>
          <w:i/>
          <w:color w:val="000000" w:themeColor="text1"/>
          <w:sz w:val="28"/>
          <w:szCs w:val="28"/>
          <w:lang w:val="en-US"/>
        </w:rPr>
        <w:t>Exp</w:t>
      </w:r>
      <w:proofErr w:type="spellEnd"/>
      <w:r w:rsidRPr="0085739B">
        <w:rPr>
          <w:rFonts w:ascii="Times New Roman" w:hAnsi="Times New Roman" w:cs="Times New Roman"/>
          <w:i/>
          <w:color w:val="000000" w:themeColor="text1"/>
          <w:sz w:val="28"/>
          <w:szCs w:val="28"/>
          <w:lang w:val="en-US"/>
        </w:rPr>
        <w:t xml:space="preserve"> </w:t>
      </w:r>
      <w:proofErr w:type="spellStart"/>
      <w:r w:rsidRPr="0085739B">
        <w:rPr>
          <w:rFonts w:ascii="Times New Roman" w:hAnsi="Times New Roman" w:cs="Times New Roman"/>
          <w:i/>
          <w:color w:val="000000" w:themeColor="text1"/>
          <w:sz w:val="28"/>
          <w:szCs w:val="28"/>
          <w:lang w:val="en-US"/>
        </w:rPr>
        <w:t>Gastroenterol</w:t>
      </w:r>
      <w:proofErr w:type="spellEnd"/>
      <w:r w:rsidRPr="006376BC">
        <w:rPr>
          <w:rFonts w:ascii="Times New Roman" w:hAnsi="Times New Roman" w:cs="Times New Roman"/>
          <w:color w:val="000000" w:themeColor="text1"/>
          <w:sz w:val="28"/>
          <w:szCs w:val="28"/>
          <w:lang w:val="en-US"/>
        </w:rPr>
        <w:t>.</w:t>
      </w:r>
      <w:r w:rsidR="0085739B" w:rsidRPr="006376BC">
        <w:rPr>
          <w:rFonts w:ascii="Times New Roman" w:hAnsi="Times New Roman" w:cs="Times New Roman"/>
          <w:color w:val="000000" w:themeColor="text1"/>
          <w:sz w:val="28"/>
          <w:szCs w:val="28"/>
          <w:lang w:val="en-US"/>
        </w:rPr>
        <w:t xml:space="preserve"> </w:t>
      </w:r>
      <w:r w:rsidR="0085739B" w:rsidRPr="0085739B">
        <w:rPr>
          <w:rFonts w:ascii="Times New Roman" w:hAnsi="Times New Roman" w:cs="Times New Roman"/>
          <w:color w:val="000000" w:themeColor="text1"/>
          <w:sz w:val="28"/>
          <w:szCs w:val="28"/>
        </w:rPr>
        <w:t xml:space="preserve">2012. </w:t>
      </w:r>
      <w:proofErr w:type="spellStart"/>
      <w:r w:rsidR="0085739B">
        <w:rPr>
          <w:rFonts w:ascii="Times New Roman" w:hAnsi="Times New Roman" w:cs="Times New Roman"/>
          <w:color w:val="000000" w:themeColor="text1"/>
          <w:sz w:val="28"/>
          <w:szCs w:val="28"/>
          <w:lang w:val="en-US"/>
        </w:rPr>
        <w:t>Vol</w:t>
      </w:r>
      <w:proofErr w:type="spellEnd"/>
      <w:r w:rsidR="0085739B" w:rsidRPr="0085739B">
        <w:rPr>
          <w:rFonts w:ascii="Times New Roman" w:hAnsi="Times New Roman" w:cs="Times New Roman"/>
          <w:color w:val="000000" w:themeColor="text1"/>
          <w:sz w:val="28"/>
          <w:szCs w:val="28"/>
        </w:rPr>
        <w:t xml:space="preserve">. </w:t>
      </w:r>
      <w:r w:rsidRPr="0085739B">
        <w:rPr>
          <w:rFonts w:ascii="Times New Roman" w:hAnsi="Times New Roman" w:cs="Times New Roman"/>
          <w:color w:val="000000" w:themeColor="text1"/>
          <w:sz w:val="28"/>
          <w:szCs w:val="28"/>
        </w:rPr>
        <w:t>5.</w:t>
      </w:r>
      <w:r w:rsidR="0085739B">
        <w:rPr>
          <w:rFonts w:ascii="Times New Roman" w:hAnsi="Times New Roman" w:cs="Times New Roman"/>
          <w:color w:val="000000" w:themeColor="text1"/>
          <w:sz w:val="28"/>
          <w:szCs w:val="28"/>
          <w:lang w:val="en-US"/>
        </w:rPr>
        <w:t xml:space="preserve"> </w:t>
      </w:r>
      <w:r w:rsidRPr="006376BC">
        <w:rPr>
          <w:rFonts w:ascii="Times New Roman" w:hAnsi="Times New Roman" w:cs="Times New Roman"/>
          <w:color w:val="000000" w:themeColor="text1"/>
          <w:sz w:val="28"/>
          <w:szCs w:val="28"/>
          <w:lang w:val="en-US"/>
        </w:rPr>
        <w:t>P</w:t>
      </w:r>
      <w:r w:rsidRPr="0085739B">
        <w:rPr>
          <w:rFonts w:ascii="Times New Roman" w:hAnsi="Times New Roman" w:cs="Times New Roman"/>
          <w:color w:val="000000" w:themeColor="text1"/>
          <w:sz w:val="28"/>
          <w:szCs w:val="28"/>
        </w:rPr>
        <w:t>. 113–121.</w:t>
      </w:r>
    </w:p>
    <w:p w:rsidR="001C4FBA" w:rsidRPr="001C4FBA" w:rsidRDefault="001C4FBA" w:rsidP="001C4FBA">
      <w:pPr>
        <w:pStyle w:val="a5"/>
        <w:numPr>
          <w:ilvl w:val="0"/>
          <w:numId w:val="3"/>
        </w:numPr>
        <w:spacing w:line="360" w:lineRule="auto"/>
        <w:jc w:val="both"/>
        <w:rPr>
          <w:rStyle w:val="a3"/>
          <w:rFonts w:ascii="Times New Roman" w:eastAsia="Calibri" w:hAnsi="Times New Roman"/>
          <w:color w:val="auto"/>
          <w:sz w:val="28"/>
          <w:szCs w:val="28"/>
          <w:u w:val="none"/>
          <w:shd w:val="clear" w:color="auto" w:fill="FFFFFF"/>
        </w:rPr>
      </w:pPr>
      <w:r w:rsidRPr="006376BC">
        <w:rPr>
          <w:rFonts w:ascii="Times New Roman" w:hAnsi="Times New Roman" w:cs="Times New Roman"/>
          <w:bCs/>
          <w:sz w:val="28"/>
          <w:szCs w:val="28"/>
          <w:lang w:val="en-US"/>
        </w:rPr>
        <w:t>Schneider</w:t>
      </w:r>
      <w:r w:rsidRPr="0085739B">
        <w:rPr>
          <w:rFonts w:ascii="Times New Roman" w:hAnsi="Times New Roman" w:cs="Times New Roman"/>
          <w:bCs/>
          <w:sz w:val="28"/>
          <w:szCs w:val="28"/>
        </w:rPr>
        <w:t xml:space="preserve"> </w:t>
      </w:r>
      <w:r w:rsidRPr="006376BC">
        <w:rPr>
          <w:rFonts w:ascii="Times New Roman" w:hAnsi="Times New Roman" w:cs="Times New Roman"/>
          <w:bCs/>
          <w:sz w:val="28"/>
          <w:szCs w:val="28"/>
          <w:lang w:val="en-US"/>
        </w:rPr>
        <w:t>A</w:t>
      </w:r>
      <w:r w:rsidR="0085739B" w:rsidRPr="0085739B">
        <w:rPr>
          <w:rFonts w:ascii="Times New Roman" w:hAnsi="Times New Roman" w:cs="Times New Roman"/>
          <w:bCs/>
          <w:sz w:val="28"/>
          <w:szCs w:val="28"/>
        </w:rPr>
        <w:t>.</w:t>
      </w:r>
      <w:r w:rsidRPr="0085739B">
        <w:rPr>
          <w:rFonts w:ascii="Times New Roman" w:hAnsi="Times New Roman" w:cs="Times New Roman"/>
          <w:bCs/>
          <w:sz w:val="28"/>
          <w:szCs w:val="28"/>
        </w:rPr>
        <w:t xml:space="preserve">, </w:t>
      </w:r>
      <w:r w:rsidRPr="006376BC">
        <w:rPr>
          <w:rFonts w:ascii="Times New Roman" w:hAnsi="Times New Roman" w:cs="Times New Roman"/>
          <w:bCs/>
          <w:sz w:val="28"/>
          <w:szCs w:val="28"/>
          <w:lang w:val="en-US"/>
        </w:rPr>
        <w:t>L</w:t>
      </w:r>
      <w:r w:rsidRPr="0085739B">
        <w:rPr>
          <w:rFonts w:ascii="Times New Roman" w:hAnsi="Times New Roman" w:cs="Times New Roman"/>
          <w:sz w:val="28"/>
          <w:szCs w:val="28"/>
        </w:rPr>
        <w:t>ö</w:t>
      </w:r>
      <w:proofErr w:type="spellStart"/>
      <w:r w:rsidRPr="006376BC">
        <w:rPr>
          <w:rFonts w:ascii="Times New Roman" w:hAnsi="Times New Roman" w:cs="Times New Roman"/>
          <w:bCs/>
          <w:sz w:val="28"/>
          <w:szCs w:val="28"/>
          <w:lang w:val="en-US"/>
        </w:rPr>
        <w:t>hr</w:t>
      </w:r>
      <w:proofErr w:type="spellEnd"/>
      <w:r w:rsidRPr="0085739B">
        <w:rPr>
          <w:rFonts w:ascii="Times New Roman" w:hAnsi="Times New Roman" w:cs="Times New Roman"/>
          <w:bCs/>
          <w:sz w:val="28"/>
          <w:szCs w:val="28"/>
        </w:rPr>
        <w:t xml:space="preserve"> </w:t>
      </w:r>
      <w:r w:rsidRPr="006376BC">
        <w:rPr>
          <w:rFonts w:ascii="Times New Roman" w:hAnsi="Times New Roman" w:cs="Times New Roman"/>
          <w:bCs/>
          <w:sz w:val="28"/>
          <w:szCs w:val="28"/>
          <w:lang w:val="en-US"/>
        </w:rPr>
        <w:t>J</w:t>
      </w:r>
      <w:r w:rsidR="0085739B" w:rsidRPr="0085739B">
        <w:rPr>
          <w:rFonts w:ascii="Times New Roman" w:hAnsi="Times New Roman" w:cs="Times New Roman"/>
          <w:bCs/>
          <w:sz w:val="28"/>
          <w:szCs w:val="28"/>
        </w:rPr>
        <w:t xml:space="preserve">. </w:t>
      </w:r>
      <w:r w:rsidRPr="006376BC">
        <w:rPr>
          <w:rFonts w:ascii="Times New Roman" w:hAnsi="Times New Roman" w:cs="Times New Roman"/>
          <w:bCs/>
          <w:sz w:val="28"/>
          <w:szCs w:val="28"/>
          <w:lang w:val="en-US"/>
        </w:rPr>
        <w:t>M</w:t>
      </w:r>
      <w:r w:rsidR="0085739B" w:rsidRPr="0085739B">
        <w:rPr>
          <w:rFonts w:ascii="Times New Roman" w:hAnsi="Times New Roman" w:cs="Times New Roman"/>
          <w:bCs/>
          <w:sz w:val="28"/>
          <w:szCs w:val="28"/>
        </w:rPr>
        <w:t>.</w:t>
      </w:r>
      <w:r w:rsidRPr="0085739B">
        <w:rPr>
          <w:rFonts w:ascii="Times New Roman" w:hAnsi="Times New Roman" w:cs="Times New Roman"/>
          <w:bCs/>
          <w:sz w:val="28"/>
          <w:szCs w:val="28"/>
        </w:rPr>
        <w:t xml:space="preserve">, </w:t>
      </w:r>
      <w:r w:rsidRPr="006376BC">
        <w:rPr>
          <w:rFonts w:ascii="Times New Roman" w:hAnsi="Times New Roman" w:cs="Times New Roman"/>
          <w:bCs/>
          <w:sz w:val="28"/>
          <w:szCs w:val="28"/>
          <w:lang w:val="en-US"/>
        </w:rPr>
        <w:t>Singer</w:t>
      </w:r>
      <w:r w:rsidRPr="0085739B">
        <w:rPr>
          <w:rFonts w:ascii="Times New Roman" w:hAnsi="Times New Roman" w:cs="Times New Roman"/>
          <w:bCs/>
          <w:sz w:val="28"/>
          <w:szCs w:val="28"/>
        </w:rPr>
        <w:t xml:space="preserve"> </w:t>
      </w:r>
      <w:r w:rsidRPr="006376BC">
        <w:rPr>
          <w:rFonts w:ascii="Times New Roman" w:hAnsi="Times New Roman" w:cs="Times New Roman"/>
          <w:bCs/>
          <w:sz w:val="28"/>
          <w:szCs w:val="28"/>
          <w:lang w:val="en-US"/>
        </w:rPr>
        <w:t>V</w:t>
      </w:r>
      <w:r w:rsidR="0085739B" w:rsidRPr="0085739B">
        <w:rPr>
          <w:rFonts w:ascii="Times New Roman" w:hAnsi="Times New Roman" w:cs="Times New Roman"/>
          <w:bCs/>
          <w:sz w:val="28"/>
          <w:szCs w:val="28"/>
        </w:rPr>
        <w:t xml:space="preserve">. </w:t>
      </w:r>
      <w:r w:rsidRPr="006376BC">
        <w:rPr>
          <w:rFonts w:ascii="Times New Roman" w:hAnsi="Times New Roman" w:cs="Times New Roman"/>
          <w:bCs/>
          <w:sz w:val="28"/>
          <w:szCs w:val="28"/>
          <w:lang w:val="en-US"/>
        </w:rPr>
        <w:t>M</w:t>
      </w:r>
      <w:r w:rsidRPr="0085739B">
        <w:rPr>
          <w:rFonts w:ascii="Times New Roman" w:hAnsi="Times New Roman" w:cs="Times New Roman"/>
          <w:bCs/>
          <w:sz w:val="28"/>
          <w:szCs w:val="28"/>
        </w:rPr>
        <w:t xml:space="preserve">. </w:t>
      </w:r>
      <w:r w:rsidRPr="006376BC">
        <w:rPr>
          <w:rFonts w:ascii="Times New Roman" w:hAnsi="Times New Roman" w:cs="Times New Roman"/>
          <w:bCs/>
          <w:sz w:val="28"/>
          <w:szCs w:val="28"/>
        </w:rPr>
        <w:t xml:space="preserve">Новая международная классификация хронического панкреатита </w:t>
      </w:r>
      <w:r w:rsidRPr="006376BC">
        <w:rPr>
          <w:rFonts w:ascii="Times New Roman" w:hAnsi="Times New Roman" w:cs="Times New Roman"/>
          <w:bCs/>
          <w:sz w:val="28"/>
          <w:szCs w:val="28"/>
          <w:lang w:val="en-US"/>
        </w:rPr>
        <w:t>M</w:t>
      </w:r>
      <w:r w:rsidRPr="006376BC">
        <w:rPr>
          <w:rFonts w:ascii="Times New Roman" w:hAnsi="Times New Roman" w:cs="Times New Roman"/>
          <w:bCs/>
          <w:sz w:val="28"/>
          <w:szCs w:val="28"/>
        </w:rPr>
        <w:t>-</w:t>
      </w:r>
      <w:r w:rsidRPr="006376BC">
        <w:rPr>
          <w:rFonts w:ascii="Times New Roman" w:hAnsi="Times New Roman" w:cs="Times New Roman"/>
          <w:bCs/>
          <w:sz w:val="28"/>
          <w:szCs w:val="28"/>
          <w:lang w:val="en-US"/>
        </w:rPr>
        <w:t>ANNHEIM</w:t>
      </w:r>
      <w:r w:rsidR="0085739B" w:rsidRPr="0085739B">
        <w:rPr>
          <w:rFonts w:ascii="Times New Roman" w:hAnsi="Times New Roman" w:cs="Times New Roman"/>
          <w:bCs/>
          <w:sz w:val="28"/>
          <w:szCs w:val="28"/>
        </w:rPr>
        <w:t xml:space="preserve"> (</w:t>
      </w:r>
      <w:r w:rsidRPr="006376BC">
        <w:rPr>
          <w:rFonts w:ascii="Times New Roman" w:hAnsi="Times New Roman" w:cs="Times New Roman"/>
          <w:bCs/>
          <w:sz w:val="28"/>
          <w:szCs w:val="28"/>
        </w:rPr>
        <w:t xml:space="preserve">перевод и редактирование </w:t>
      </w:r>
      <w:r w:rsidR="0085739B">
        <w:rPr>
          <w:rFonts w:ascii="Times New Roman" w:hAnsi="Times New Roman" w:cs="Times New Roman"/>
          <w:bCs/>
          <w:sz w:val="28"/>
          <w:szCs w:val="28"/>
        </w:rPr>
        <w:t>— проф. </w:t>
      </w:r>
      <w:proofErr w:type="gramStart"/>
      <w:r w:rsidRPr="006376BC">
        <w:rPr>
          <w:rFonts w:ascii="Times New Roman" w:hAnsi="Times New Roman" w:cs="Times New Roman"/>
          <w:bCs/>
          <w:sz w:val="28"/>
          <w:szCs w:val="28"/>
        </w:rPr>
        <w:t>Н.</w:t>
      </w:r>
      <w:r w:rsidR="0085739B">
        <w:rPr>
          <w:rFonts w:ascii="Times New Roman" w:hAnsi="Times New Roman" w:cs="Times New Roman"/>
          <w:bCs/>
          <w:sz w:val="28"/>
          <w:szCs w:val="28"/>
        </w:rPr>
        <w:t> Б. </w:t>
      </w:r>
      <w:proofErr w:type="spellStart"/>
      <w:r w:rsidRPr="006376BC">
        <w:rPr>
          <w:rFonts w:ascii="Times New Roman" w:hAnsi="Times New Roman" w:cs="Times New Roman"/>
          <w:bCs/>
          <w:sz w:val="28"/>
          <w:szCs w:val="28"/>
        </w:rPr>
        <w:t>Губергриц</w:t>
      </w:r>
      <w:proofErr w:type="spellEnd"/>
      <w:r w:rsidR="0085739B" w:rsidRPr="0085739B">
        <w:rPr>
          <w:rFonts w:ascii="Times New Roman" w:hAnsi="Times New Roman" w:cs="Times New Roman"/>
          <w:bCs/>
          <w:sz w:val="28"/>
          <w:szCs w:val="28"/>
        </w:rPr>
        <w:t>)</w:t>
      </w:r>
      <w:r w:rsidRPr="006376BC">
        <w:rPr>
          <w:rFonts w:ascii="Times New Roman" w:hAnsi="Times New Roman" w:cs="Times New Roman"/>
          <w:bCs/>
          <w:sz w:val="28"/>
          <w:szCs w:val="28"/>
        </w:rPr>
        <w:t>.</w:t>
      </w:r>
      <w:proofErr w:type="gramEnd"/>
      <w:r w:rsidRPr="006376BC">
        <w:rPr>
          <w:rFonts w:ascii="Times New Roman" w:hAnsi="Times New Roman" w:cs="Times New Roman"/>
          <w:bCs/>
          <w:sz w:val="28"/>
          <w:szCs w:val="28"/>
        </w:rPr>
        <w:t xml:space="preserve"> Экспер</w:t>
      </w:r>
      <w:r w:rsidR="0085739B">
        <w:rPr>
          <w:rFonts w:ascii="Times New Roman" w:hAnsi="Times New Roman" w:cs="Times New Roman"/>
          <w:bCs/>
          <w:sz w:val="28"/>
          <w:szCs w:val="28"/>
        </w:rPr>
        <w:t>и</w:t>
      </w:r>
      <w:r w:rsidRPr="006376BC">
        <w:rPr>
          <w:rFonts w:ascii="Times New Roman" w:hAnsi="Times New Roman" w:cs="Times New Roman"/>
          <w:bCs/>
          <w:sz w:val="28"/>
          <w:szCs w:val="28"/>
        </w:rPr>
        <w:t>ментальная и клиническая гастроэнтерология. 2010. №</w:t>
      </w:r>
      <w:r w:rsidR="0085739B">
        <w:rPr>
          <w:rFonts w:ascii="Times New Roman" w:hAnsi="Times New Roman" w:cs="Times New Roman"/>
          <w:bCs/>
          <w:sz w:val="28"/>
          <w:szCs w:val="28"/>
        </w:rPr>
        <w:t xml:space="preserve"> </w:t>
      </w:r>
      <w:r w:rsidRPr="006376BC">
        <w:rPr>
          <w:rFonts w:ascii="Times New Roman" w:hAnsi="Times New Roman" w:cs="Times New Roman"/>
          <w:bCs/>
          <w:sz w:val="28"/>
          <w:szCs w:val="28"/>
        </w:rPr>
        <w:t>8. С.</w:t>
      </w:r>
      <w:r w:rsidR="0085739B">
        <w:rPr>
          <w:rFonts w:ascii="Times New Roman" w:hAnsi="Times New Roman" w:cs="Times New Roman"/>
          <w:bCs/>
          <w:sz w:val="28"/>
          <w:szCs w:val="28"/>
        </w:rPr>
        <w:t xml:space="preserve"> </w:t>
      </w:r>
      <w:r w:rsidRPr="006376BC">
        <w:rPr>
          <w:rFonts w:ascii="Times New Roman" w:hAnsi="Times New Roman" w:cs="Times New Roman"/>
          <w:bCs/>
          <w:sz w:val="28"/>
          <w:szCs w:val="28"/>
        </w:rPr>
        <w:t>1</w:t>
      </w:r>
      <w:r w:rsidR="0085739B">
        <w:rPr>
          <w:rFonts w:ascii="Times New Roman" w:hAnsi="Times New Roman" w:cs="Times New Roman"/>
          <w:bCs/>
          <w:sz w:val="28"/>
          <w:szCs w:val="28"/>
        </w:rPr>
        <w:t>–</w:t>
      </w:r>
      <w:r w:rsidRPr="006376BC">
        <w:rPr>
          <w:rFonts w:ascii="Times New Roman" w:hAnsi="Times New Roman" w:cs="Times New Roman"/>
          <w:bCs/>
          <w:sz w:val="28"/>
          <w:szCs w:val="28"/>
        </w:rPr>
        <w:t>16</w:t>
      </w:r>
      <w:r w:rsidR="0085739B">
        <w:rPr>
          <w:rFonts w:ascii="Times New Roman" w:hAnsi="Times New Roman" w:cs="Times New Roman"/>
          <w:sz w:val="28"/>
          <w:szCs w:val="28"/>
        </w:rPr>
        <w:t>.</w:t>
      </w:r>
    </w:p>
    <w:p w:rsidR="00580B29" w:rsidRPr="001C4FBA" w:rsidRDefault="001C4FBA" w:rsidP="001C4FBA">
      <w:pPr>
        <w:pStyle w:val="a5"/>
        <w:numPr>
          <w:ilvl w:val="0"/>
          <w:numId w:val="3"/>
        </w:numPr>
        <w:spacing w:line="360" w:lineRule="auto"/>
        <w:jc w:val="both"/>
        <w:rPr>
          <w:rFonts w:ascii="Times New Roman" w:eastAsia="Calibri" w:hAnsi="Times New Roman" w:cs="Times New Roman"/>
          <w:sz w:val="28"/>
          <w:szCs w:val="28"/>
          <w:shd w:val="clear" w:color="auto" w:fill="FFFFFF"/>
        </w:rPr>
      </w:pPr>
      <w:r w:rsidRPr="001C4FBA">
        <w:rPr>
          <w:rFonts w:ascii="Times New Roman" w:eastAsia="Calibri" w:hAnsi="Times New Roman" w:cs="Times New Roman"/>
          <w:sz w:val="28"/>
          <w:szCs w:val="28"/>
          <w:shd w:val="clear" w:color="auto" w:fill="FFFFFF"/>
          <w:lang w:val="en-US"/>
        </w:rPr>
        <w:t>The</w:t>
      </w:r>
      <w:r w:rsidRPr="001C4FBA">
        <w:rPr>
          <w:rFonts w:ascii="Times New Roman" w:eastAsia="Calibri" w:hAnsi="Times New Roman" w:cs="Times New Roman"/>
          <w:sz w:val="28"/>
          <w:szCs w:val="28"/>
          <w:shd w:val="clear" w:color="auto" w:fill="FFFFFF"/>
          <w:lang w:val="uk-UA"/>
        </w:rPr>
        <w:t xml:space="preserve"> </w:t>
      </w:r>
      <w:r w:rsidRPr="001C4FBA">
        <w:rPr>
          <w:rFonts w:ascii="Times New Roman" w:eastAsia="Calibri" w:hAnsi="Times New Roman" w:cs="Times New Roman"/>
          <w:sz w:val="28"/>
          <w:szCs w:val="28"/>
          <w:shd w:val="clear" w:color="auto" w:fill="FFFFFF"/>
          <w:lang w:val="en-US"/>
        </w:rPr>
        <w:t>International</w:t>
      </w:r>
      <w:r w:rsidRPr="001C4FBA">
        <w:rPr>
          <w:rFonts w:ascii="Times New Roman" w:eastAsia="Calibri" w:hAnsi="Times New Roman" w:cs="Times New Roman"/>
          <w:sz w:val="28"/>
          <w:szCs w:val="28"/>
          <w:shd w:val="clear" w:color="auto" w:fill="FFFFFF"/>
          <w:lang w:val="uk-UA"/>
        </w:rPr>
        <w:t xml:space="preserve"> </w:t>
      </w:r>
      <w:r w:rsidRPr="001C4FBA">
        <w:rPr>
          <w:rFonts w:ascii="Times New Roman" w:eastAsia="Calibri" w:hAnsi="Times New Roman" w:cs="Times New Roman"/>
          <w:sz w:val="28"/>
          <w:szCs w:val="28"/>
          <w:shd w:val="clear" w:color="auto" w:fill="FFFFFF"/>
          <w:lang w:val="en-US"/>
        </w:rPr>
        <w:t>Consortium</w:t>
      </w:r>
      <w:r w:rsidRPr="001C4FBA">
        <w:rPr>
          <w:rFonts w:ascii="Times New Roman" w:eastAsia="Calibri" w:hAnsi="Times New Roman" w:cs="Times New Roman"/>
          <w:sz w:val="28"/>
          <w:szCs w:val="28"/>
          <w:shd w:val="clear" w:color="auto" w:fill="FFFFFF"/>
          <w:lang w:val="uk-UA"/>
        </w:rPr>
        <w:t xml:space="preserve"> </w:t>
      </w:r>
      <w:r w:rsidRPr="001C4FBA">
        <w:rPr>
          <w:rFonts w:ascii="Times New Roman" w:eastAsia="Calibri" w:hAnsi="Times New Roman" w:cs="Times New Roman"/>
          <w:sz w:val="28"/>
          <w:szCs w:val="28"/>
          <w:shd w:val="clear" w:color="auto" w:fill="FFFFFF"/>
          <w:lang w:val="en-US"/>
        </w:rPr>
        <w:t>for</w:t>
      </w:r>
      <w:r w:rsidRPr="001C4FBA">
        <w:rPr>
          <w:rFonts w:ascii="Times New Roman" w:eastAsia="Calibri" w:hAnsi="Times New Roman" w:cs="Times New Roman"/>
          <w:sz w:val="28"/>
          <w:szCs w:val="28"/>
          <w:shd w:val="clear" w:color="auto" w:fill="FFFFFF"/>
          <w:lang w:val="uk-UA"/>
        </w:rPr>
        <w:t xml:space="preserve"> </w:t>
      </w:r>
      <w:r w:rsidRPr="001C4FBA">
        <w:rPr>
          <w:rFonts w:ascii="Times New Roman" w:eastAsia="Calibri" w:hAnsi="Times New Roman" w:cs="Times New Roman"/>
          <w:sz w:val="28"/>
          <w:szCs w:val="28"/>
          <w:shd w:val="clear" w:color="auto" w:fill="FFFFFF"/>
          <w:lang w:val="en-US"/>
        </w:rPr>
        <w:t>Blood</w:t>
      </w:r>
      <w:r w:rsidRPr="001C4FBA">
        <w:rPr>
          <w:rFonts w:ascii="Times New Roman" w:eastAsia="Calibri" w:hAnsi="Times New Roman" w:cs="Times New Roman"/>
          <w:sz w:val="28"/>
          <w:szCs w:val="28"/>
          <w:shd w:val="clear" w:color="auto" w:fill="FFFFFF"/>
          <w:lang w:val="uk-UA"/>
        </w:rPr>
        <w:t xml:space="preserve"> </w:t>
      </w:r>
      <w:r w:rsidRPr="001C4FBA">
        <w:rPr>
          <w:rFonts w:ascii="Times New Roman" w:eastAsia="Calibri" w:hAnsi="Times New Roman" w:cs="Times New Roman"/>
          <w:sz w:val="28"/>
          <w:szCs w:val="28"/>
          <w:shd w:val="clear" w:color="auto" w:fill="FFFFFF"/>
          <w:lang w:val="en-US"/>
        </w:rPr>
        <w:t>Pressure</w:t>
      </w:r>
      <w:r w:rsidRPr="001C4FBA">
        <w:rPr>
          <w:rFonts w:ascii="Times New Roman" w:eastAsia="Calibri" w:hAnsi="Times New Roman" w:cs="Times New Roman"/>
          <w:sz w:val="28"/>
          <w:szCs w:val="28"/>
          <w:shd w:val="clear" w:color="auto" w:fill="FFFFFF"/>
          <w:lang w:val="uk-UA"/>
        </w:rPr>
        <w:t xml:space="preserve"> </w:t>
      </w:r>
      <w:r w:rsidRPr="001C4FBA">
        <w:rPr>
          <w:rFonts w:ascii="Times New Roman" w:eastAsia="Calibri" w:hAnsi="Times New Roman" w:cs="Times New Roman"/>
          <w:sz w:val="28"/>
          <w:szCs w:val="28"/>
          <w:shd w:val="clear" w:color="auto" w:fill="FFFFFF"/>
          <w:lang w:val="en-US"/>
        </w:rPr>
        <w:t>Genome</w:t>
      </w:r>
      <w:r w:rsidRPr="001C4FBA">
        <w:rPr>
          <w:rFonts w:ascii="Times New Roman" w:eastAsia="Calibri" w:hAnsi="Times New Roman" w:cs="Times New Roman"/>
          <w:sz w:val="28"/>
          <w:szCs w:val="28"/>
          <w:shd w:val="clear" w:color="auto" w:fill="FFFFFF"/>
          <w:lang w:val="uk-UA"/>
        </w:rPr>
        <w:t>-</w:t>
      </w:r>
      <w:r w:rsidRPr="001C4FBA">
        <w:rPr>
          <w:rFonts w:ascii="Times New Roman" w:eastAsia="Calibri" w:hAnsi="Times New Roman" w:cs="Times New Roman"/>
          <w:sz w:val="28"/>
          <w:szCs w:val="28"/>
          <w:shd w:val="clear" w:color="auto" w:fill="FFFFFF"/>
          <w:lang w:val="en-US"/>
        </w:rPr>
        <w:t>Wide</w:t>
      </w:r>
      <w:r w:rsidRPr="001C4FBA">
        <w:rPr>
          <w:rFonts w:ascii="Times New Roman" w:eastAsia="Calibri" w:hAnsi="Times New Roman" w:cs="Times New Roman"/>
          <w:sz w:val="28"/>
          <w:szCs w:val="28"/>
          <w:shd w:val="clear" w:color="auto" w:fill="FFFFFF"/>
          <w:lang w:val="uk-UA"/>
        </w:rPr>
        <w:t xml:space="preserve"> </w:t>
      </w:r>
      <w:r w:rsidRPr="001C4FBA">
        <w:rPr>
          <w:rFonts w:ascii="Times New Roman" w:eastAsia="Calibri" w:hAnsi="Times New Roman" w:cs="Times New Roman"/>
          <w:sz w:val="28"/>
          <w:szCs w:val="28"/>
          <w:shd w:val="clear" w:color="auto" w:fill="FFFFFF"/>
          <w:lang w:val="en-US"/>
        </w:rPr>
        <w:t>Association</w:t>
      </w:r>
      <w:r w:rsidRPr="001C4FBA">
        <w:rPr>
          <w:rFonts w:ascii="Times New Roman" w:eastAsia="Calibri" w:hAnsi="Times New Roman" w:cs="Times New Roman"/>
          <w:sz w:val="28"/>
          <w:szCs w:val="28"/>
          <w:shd w:val="clear" w:color="auto" w:fill="FFFFFF"/>
          <w:lang w:val="uk-UA"/>
        </w:rPr>
        <w:t xml:space="preserve"> </w:t>
      </w:r>
      <w:r w:rsidRPr="001C4FBA">
        <w:rPr>
          <w:rFonts w:ascii="Times New Roman" w:eastAsia="Calibri" w:hAnsi="Times New Roman" w:cs="Times New Roman"/>
          <w:sz w:val="28"/>
          <w:szCs w:val="28"/>
          <w:shd w:val="clear" w:color="auto" w:fill="FFFFFF"/>
          <w:lang w:val="en-US"/>
        </w:rPr>
        <w:t>Studies</w:t>
      </w:r>
      <w:r w:rsidRPr="001C4FBA">
        <w:rPr>
          <w:rFonts w:ascii="Times New Roman" w:eastAsia="Calibri" w:hAnsi="Times New Roman" w:cs="Times New Roman"/>
          <w:sz w:val="28"/>
          <w:szCs w:val="28"/>
          <w:shd w:val="clear" w:color="auto" w:fill="FFFFFF"/>
          <w:lang w:val="uk-UA"/>
        </w:rPr>
        <w:t xml:space="preserve">. </w:t>
      </w:r>
      <w:r w:rsidRPr="001C4FBA">
        <w:rPr>
          <w:rFonts w:ascii="Times New Roman" w:eastAsia="Calibri" w:hAnsi="Times New Roman" w:cs="Times New Roman"/>
          <w:sz w:val="28"/>
          <w:szCs w:val="28"/>
          <w:shd w:val="clear" w:color="auto" w:fill="FFFFFF"/>
          <w:lang w:val="en-US"/>
        </w:rPr>
        <w:t>Genetic</w:t>
      </w:r>
      <w:r w:rsidRPr="00A26EFB">
        <w:rPr>
          <w:rFonts w:ascii="Times New Roman" w:eastAsia="Calibri" w:hAnsi="Times New Roman" w:cs="Times New Roman"/>
          <w:sz w:val="28"/>
          <w:szCs w:val="28"/>
          <w:shd w:val="clear" w:color="auto" w:fill="FFFFFF"/>
          <w:lang w:val="en-US"/>
        </w:rPr>
        <w:t xml:space="preserve"> </w:t>
      </w:r>
      <w:r w:rsidRPr="001C4FBA">
        <w:rPr>
          <w:rFonts w:ascii="Times New Roman" w:eastAsia="Calibri" w:hAnsi="Times New Roman" w:cs="Times New Roman"/>
          <w:sz w:val="28"/>
          <w:szCs w:val="28"/>
          <w:shd w:val="clear" w:color="auto" w:fill="FFFFFF"/>
          <w:lang w:val="en-US"/>
        </w:rPr>
        <w:t>variants</w:t>
      </w:r>
      <w:r w:rsidRPr="00A26EFB">
        <w:rPr>
          <w:rFonts w:ascii="Times New Roman" w:eastAsia="Calibri" w:hAnsi="Times New Roman" w:cs="Times New Roman"/>
          <w:sz w:val="28"/>
          <w:szCs w:val="28"/>
          <w:shd w:val="clear" w:color="auto" w:fill="FFFFFF"/>
          <w:lang w:val="en-US"/>
        </w:rPr>
        <w:t xml:space="preserve"> </w:t>
      </w:r>
      <w:r w:rsidRPr="001C4FBA">
        <w:rPr>
          <w:rFonts w:ascii="Times New Roman" w:eastAsia="Calibri" w:hAnsi="Times New Roman" w:cs="Times New Roman"/>
          <w:sz w:val="28"/>
          <w:szCs w:val="28"/>
          <w:shd w:val="clear" w:color="auto" w:fill="FFFFFF"/>
          <w:lang w:val="en-US"/>
        </w:rPr>
        <w:t>in</w:t>
      </w:r>
      <w:r w:rsidRPr="00A26EFB">
        <w:rPr>
          <w:rFonts w:ascii="Times New Roman" w:eastAsia="Calibri" w:hAnsi="Times New Roman" w:cs="Times New Roman"/>
          <w:sz w:val="28"/>
          <w:szCs w:val="28"/>
          <w:shd w:val="clear" w:color="auto" w:fill="FFFFFF"/>
          <w:lang w:val="en-US"/>
        </w:rPr>
        <w:t xml:space="preserve"> </w:t>
      </w:r>
      <w:r w:rsidRPr="001C4FBA">
        <w:rPr>
          <w:rFonts w:ascii="Times New Roman" w:eastAsia="Calibri" w:hAnsi="Times New Roman" w:cs="Times New Roman"/>
          <w:sz w:val="28"/>
          <w:szCs w:val="28"/>
          <w:shd w:val="clear" w:color="auto" w:fill="FFFFFF"/>
          <w:lang w:val="en-US"/>
        </w:rPr>
        <w:t>novel</w:t>
      </w:r>
      <w:r w:rsidRPr="00A26EFB">
        <w:rPr>
          <w:rFonts w:ascii="Times New Roman" w:eastAsia="Calibri" w:hAnsi="Times New Roman" w:cs="Times New Roman"/>
          <w:sz w:val="28"/>
          <w:szCs w:val="28"/>
          <w:shd w:val="clear" w:color="auto" w:fill="FFFFFF"/>
          <w:lang w:val="en-US"/>
        </w:rPr>
        <w:t xml:space="preserve"> </w:t>
      </w:r>
      <w:r w:rsidRPr="001C4FBA">
        <w:rPr>
          <w:rFonts w:ascii="Times New Roman" w:eastAsia="Calibri" w:hAnsi="Times New Roman" w:cs="Times New Roman"/>
          <w:sz w:val="28"/>
          <w:szCs w:val="28"/>
          <w:shd w:val="clear" w:color="auto" w:fill="FFFFFF"/>
          <w:lang w:val="en-US"/>
        </w:rPr>
        <w:t>pathways</w:t>
      </w:r>
      <w:r w:rsidRPr="00A26EFB">
        <w:rPr>
          <w:rFonts w:ascii="Times New Roman" w:eastAsia="Calibri" w:hAnsi="Times New Roman" w:cs="Times New Roman"/>
          <w:sz w:val="28"/>
          <w:szCs w:val="28"/>
          <w:shd w:val="clear" w:color="auto" w:fill="FFFFFF"/>
          <w:lang w:val="en-US"/>
        </w:rPr>
        <w:t xml:space="preserve"> </w:t>
      </w:r>
      <w:r w:rsidRPr="001C4FBA">
        <w:rPr>
          <w:rFonts w:ascii="Times New Roman" w:eastAsia="Calibri" w:hAnsi="Times New Roman" w:cs="Times New Roman"/>
          <w:sz w:val="28"/>
          <w:szCs w:val="28"/>
          <w:shd w:val="clear" w:color="auto" w:fill="FFFFFF"/>
          <w:lang w:val="en-US"/>
        </w:rPr>
        <w:t>influence</w:t>
      </w:r>
      <w:r w:rsidRPr="00A26EFB">
        <w:rPr>
          <w:rFonts w:ascii="Times New Roman" w:eastAsia="Calibri" w:hAnsi="Times New Roman" w:cs="Times New Roman"/>
          <w:sz w:val="28"/>
          <w:szCs w:val="28"/>
          <w:shd w:val="clear" w:color="auto" w:fill="FFFFFF"/>
          <w:lang w:val="en-US"/>
        </w:rPr>
        <w:t xml:space="preserve"> </w:t>
      </w:r>
      <w:r w:rsidRPr="001C4FBA">
        <w:rPr>
          <w:rFonts w:ascii="Times New Roman" w:eastAsia="Calibri" w:hAnsi="Times New Roman" w:cs="Times New Roman"/>
          <w:sz w:val="28"/>
          <w:szCs w:val="28"/>
          <w:shd w:val="clear" w:color="auto" w:fill="FFFFFF"/>
          <w:lang w:val="en-US"/>
        </w:rPr>
        <w:t xml:space="preserve">blood pressure and cardiovascular disease risk. </w:t>
      </w:r>
      <w:r w:rsidRPr="0085739B">
        <w:rPr>
          <w:rFonts w:ascii="Times New Roman" w:eastAsia="Calibri" w:hAnsi="Times New Roman" w:cs="Times New Roman"/>
          <w:i/>
          <w:sz w:val="28"/>
          <w:szCs w:val="28"/>
          <w:shd w:val="clear" w:color="auto" w:fill="FFFFFF"/>
          <w:lang w:val="en-US"/>
        </w:rPr>
        <w:t>Nature</w:t>
      </w:r>
      <w:r w:rsidR="0085739B">
        <w:rPr>
          <w:rFonts w:ascii="Times New Roman" w:eastAsia="Calibri" w:hAnsi="Times New Roman" w:cs="Times New Roman"/>
          <w:sz w:val="28"/>
          <w:szCs w:val="28"/>
          <w:shd w:val="clear" w:color="auto" w:fill="FFFFFF"/>
        </w:rPr>
        <w:t>. 2011</w:t>
      </w:r>
      <w:r w:rsidR="0085739B" w:rsidRPr="0085739B">
        <w:rPr>
          <w:rFonts w:ascii="Times New Roman" w:eastAsia="Calibri" w:hAnsi="Times New Roman" w:cs="Times New Roman"/>
          <w:sz w:val="28"/>
          <w:szCs w:val="28"/>
          <w:shd w:val="clear" w:color="auto" w:fill="FFFFFF"/>
        </w:rPr>
        <w:t xml:space="preserve">. </w:t>
      </w:r>
      <w:proofErr w:type="spellStart"/>
      <w:r w:rsidR="0085739B">
        <w:rPr>
          <w:rFonts w:ascii="Times New Roman" w:eastAsia="Calibri" w:hAnsi="Times New Roman" w:cs="Times New Roman"/>
          <w:sz w:val="28"/>
          <w:szCs w:val="28"/>
          <w:shd w:val="clear" w:color="auto" w:fill="FFFFFF"/>
          <w:lang w:val="en-US"/>
        </w:rPr>
        <w:t>Vol</w:t>
      </w:r>
      <w:proofErr w:type="spellEnd"/>
      <w:r w:rsidR="0085739B" w:rsidRPr="0085739B">
        <w:rPr>
          <w:rFonts w:ascii="Times New Roman" w:eastAsia="Calibri" w:hAnsi="Times New Roman" w:cs="Times New Roman"/>
          <w:sz w:val="28"/>
          <w:szCs w:val="28"/>
          <w:shd w:val="clear" w:color="auto" w:fill="FFFFFF"/>
        </w:rPr>
        <w:t>.</w:t>
      </w:r>
      <w:r w:rsidR="0085739B">
        <w:rPr>
          <w:rFonts w:ascii="Times New Roman" w:eastAsia="Calibri" w:hAnsi="Times New Roman" w:cs="Times New Roman"/>
          <w:sz w:val="28"/>
          <w:szCs w:val="28"/>
          <w:shd w:val="clear" w:color="auto" w:fill="FFFFFF"/>
        </w:rPr>
        <w:t xml:space="preserve"> 478</w:t>
      </w:r>
      <w:r w:rsidR="0085739B" w:rsidRPr="0085739B">
        <w:rPr>
          <w:rFonts w:ascii="Times New Roman" w:eastAsia="Calibri" w:hAnsi="Times New Roman" w:cs="Times New Roman"/>
          <w:sz w:val="28"/>
          <w:szCs w:val="28"/>
          <w:shd w:val="clear" w:color="auto" w:fill="FFFFFF"/>
        </w:rPr>
        <w:t>.</w:t>
      </w:r>
      <w:r w:rsidR="0085739B">
        <w:rPr>
          <w:rFonts w:ascii="Times New Roman" w:eastAsia="Calibri" w:hAnsi="Times New Roman" w:cs="Times New Roman"/>
          <w:sz w:val="28"/>
          <w:szCs w:val="28"/>
          <w:shd w:val="clear" w:color="auto" w:fill="FFFFFF"/>
          <w:lang w:val="en-US"/>
        </w:rPr>
        <w:t xml:space="preserve"> P.</w:t>
      </w:r>
      <w:r w:rsidRPr="001C4FBA">
        <w:rPr>
          <w:rFonts w:ascii="Times New Roman" w:eastAsia="Calibri" w:hAnsi="Times New Roman" w:cs="Times New Roman"/>
          <w:sz w:val="28"/>
          <w:szCs w:val="28"/>
          <w:shd w:val="clear" w:color="auto" w:fill="FFFFFF"/>
        </w:rPr>
        <w:t xml:space="preserve"> 103</w:t>
      </w:r>
      <w:r w:rsidR="0085739B">
        <w:rPr>
          <w:rFonts w:ascii="Times New Roman" w:eastAsia="Calibri" w:hAnsi="Times New Roman" w:cs="Times New Roman"/>
          <w:sz w:val="28"/>
          <w:szCs w:val="28"/>
          <w:shd w:val="clear" w:color="auto" w:fill="FFFFFF"/>
          <w:lang w:val="en-US"/>
        </w:rPr>
        <w:t>–</w:t>
      </w:r>
      <w:r w:rsidR="0085739B">
        <w:rPr>
          <w:rFonts w:ascii="Times New Roman" w:eastAsia="Calibri" w:hAnsi="Times New Roman" w:cs="Times New Roman"/>
          <w:sz w:val="28"/>
          <w:szCs w:val="28"/>
          <w:shd w:val="clear" w:color="auto" w:fill="FFFFFF"/>
        </w:rPr>
        <w:t>109</w:t>
      </w:r>
      <w:r w:rsidR="0085739B">
        <w:rPr>
          <w:rFonts w:ascii="Times New Roman" w:eastAsia="Calibri" w:hAnsi="Times New Roman" w:cs="Times New Roman"/>
          <w:sz w:val="28"/>
          <w:szCs w:val="28"/>
          <w:shd w:val="clear" w:color="auto" w:fill="FFFFFF"/>
          <w:lang w:val="en-US"/>
        </w:rPr>
        <w:t>.</w:t>
      </w:r>
      <w:r w:rsidR="00580B29" w:rsidRPr="001C4FBA">
        <w:rPr>
          <w:rFonts w:ascii="Times New Roman" w:hAnsi="Times New Roman" w:cs="Times New Roman"/>
          <w:sz w:val="28"/>
          <w:szCs w:val="28"/>
        </w:rPr>
        <w:br w:type="page"/>
      </w:r>
    </w:p>
    <w:p w:rsidR="009743DE" w:rsidRPr="009743DE" w:rsidRDefault="009743DE" w:rsidP="009743DE">
      <w:pPr>
        <w:spacing w:after="0" w:line="360" w:lineRule="auto"/>
        <w:jc w:val="center"/>
        <w:rPr>
          <w:rFonts w:ascii="Times New Roman" w:hAnsi="Times New Roman" w:cs="Times New Roman"/>
          <w:b/>
          <w:sz w:val="28"/>
          <w:szCs w:val="28"/>
          <w:lang w:val="en-US"/>
        </w:rPr>
      </w:pPr>
      <w:r w:rsidRPr="009743DE">
        <w:rPr>
          <w:rFonts w:ascii="Times New Roman" w:hAnsi="Times New Roman" w:cs="Times New Roman"/>
          <w:b/>
          <w:sz w:val="28"/>
          <w:szCs w:val="28"/>
          <w:lang w:val="en-US"/>
        </w:rPr>
        <w:lastRenderedPageBreak/>
        <w:t>Diagnostic and prognostic value of polymorphism of candidate genes of secondary osteoporosis in patients with chronic pancreatitis and hypertension</w:t>
      </w:r>
    </w:p>
    <w:p w:rsidR="009743DE" w:rsidRPr="009743DE" w:rsidRDefault="009743DE" w:rsidP="009743DE">
      <w:pPr>
        <w:spacing w:after="0" w:line="360" w:lineRule="auto"/>
        <w:jc w:val="center"/>
        <w:rPr>
          <w:rFonts w:ascii="Times New Roman" w:hAnsi="Times New Roman" w:cs="Times New Roman"/>
          <w:sz w:val="28"/>
          <w:szCs w:val="28"/>
          <w:lang w:val="en-US"/>
        </w:rPr>
      </w:pPr>
      <w:r w:rsidRPr="009743DE">
        <w:rPr>
          <w:rFonts w:ascii="Times New Roman" w:hAnsi="Times New Roman" w:cs="Times New Roman"/>
          <w:sz w:val="28"/>
          <w:szCs w:val="28"/>
          <w:lang w:val="en-US"/>
        </w:rPr>
        <w:t xml:space="preserve">T. I. </w:t>
      </w:r>
      <w:proofErr w:type="spellStart"/>
      <w:r w:rsidRPr="009743DE">
        <w:rPr>
          <w:rFonts w:ascii="Times New Roman" w:hAnsi="Times New Roman" w:cs="Times New Roman"/>
          <w:sz w:val="28"/>
          <w:szCs w:val="28"/>
          <w:lang w:val="en-US"/>
        </w:rPr>
        <w:t>Viun</w:t>
      </w:r>
      <w:proofErr w:type="spellEnd"/>
      <w:r w:rsidRPr="009743DE">
        <w:rPr>
          <w:rFonts w:ascii="Times New Roman" w:hAnsi="Times New Roman" w:cs="Times New Roman"/>
          <w:sz w:val="28"/>
          <w:szCs w:val="28"/>
          <w:lang w:val="en-US"/>
        </w:rPr>
        <w:t xml:space="preserve">, L. M. </w:t>
      </w:r>
      <w:proofErr w:type="spellStart"/>
      <w:r w:rsidRPr="009743DE">
        <w:rPr>
          <w:rFonts w:ascii="Times New Roman" w:hAnsi="Times New Roman" w:cs="Times New Roman"/>
          <w:sz w:val="28"/>
          <w:szCs w:val="28"/>
          <w:lang w:val="en-US"/>
        </w:rPr>
        <w:t>Pasi</w:t>
      </w:r>
      <w:r>
        <w:rPr>
          <w:rFonts w:ascii="Times New Roman" w:hAnsi="Times New Roman" w:cs="Times New Roman"/>
          <w:sz w:val="28"/>
          <w:szCs w:val="28"/>
          <w:lang w:val="en-US"/>
        </w:rPr>
        <w:t>y</w:t>
      </w:r>
      <w:r w:rsidRPr="009743DE">
        <w:rPr>
          <w:rFonts w:ascii="Times New Roman" w:hAnsi="Times New Roman" w:cs="Times New Roman"/>
          <w:sz w:val="28"/>
          <w:szCs w:val="28"/>
          <w:lang w:val="en-US"/>
        </w:rPr>
        <w:t>eshvili</w:t>
      </w:r>
      <w:proofErr w:type="spellEnd"/>
      <w:r w:rsidRPr="009743DE">
        <w:rPr>
          <w:rFonts w:ascii="Times New Roman" w:hAnsi="Times New Roman" w:cs="Times New Roman"/>
          <w:sz w:val="28"/>
          <w:szCs w:val="28"/>
          <w:lang w:val="en-US"/>
        </w:rPr>
        <w:t xml:space="preserve"> </w:t>
      </w:r>
    </w:p>
    <w:p w:rsidR="009743DE" w:rsidRPr="009743DE" w:rsidRDefault="009743DE" w:rsidP="009743DE">
      <w:pPr>
        <w:spacing w:after="0" w:line="360" w:lineRule="auto"/>
        <w:jc w:val="center"/>
        <w:rPr>
          <w:rFonts w:ascii="Times New Roman" w:hAnsi="Times New Roman" w:cs="Times New Roman"/>
          <w:sz w:val="28"/>
          <w:szCs w:val="28"/>
          <w:lang w:val="en-US"/>
        </w:rPr>
      </w:pPr>
      <w:proofErr w:type="spellStart"/>
      <w:r w:rsidRPr="009743DE">
        <w:rPr>
          <w:rFonts w:ascii="Times New Roman" w:hAnsi="Times New Roman" w:cs="Times New Roman"/>
          <w:sz w:val="28"/>
          <w:szCs w:val="28"/>
          <w:lang w:val="en-US"/>
        </w:rPr>
        <w:t>Kharkiv</w:t>
      </w:r>
      <w:proofErr w:type="spellEnd"/>
      <w:r w:rsidRPr="009743DE">
        <w:rPr>
          <w:rFonts w:ascii="Times New Roman" w:hAnsi="Times New Roman" w:cs="Times New Roman"/>
          <w:sz w:val="28"/>
          <w:szCs w:val="28"/>
          <w:lang w:val="en-US"/>
        </w:rPr>
        <w:t xml:space="preserve"> National Medical University, </w:t>
      </w:r>
      <w:proofErr w:type="spellStart"/>
      <w:r w:rsidRPr="009743DE">
        <w:rPr>
          <w:rFonts w:ascii="Times New Roman" w:hAnsi="Times New Roman" w:cs="Times New Roman"/>
          <w:sz w:val="28"/>
          <w:szCs w:val="28"/>
          <w:lang w:val="en-US"/>
        </w:rPr>
        <w:t>Kharkiv</w:t>
      </w:r>
      <w:proofErr w:type="spellEnd"/>
      <w:r w:rsidRPr="009743DE">
        <w:rPr>
          <w:rFonts w:ascii="Times New Roman" w:hAnsi="Times New Roman" w:cs="Times New Roman"/>
          <w:sz w:val="28"/>
          <w:szCs w:val="28"/>
          <w:lang w:val="en-US"/>
        </w:rPr>
        <w:t>, Ukraine</w:t>
      </w:r>
    </w:p>
    <w:p w:rsidR="009743DE" w:rsidRPr="009743DE" w:rsidRDefault="009743DE" w:rsidP="009743DE">
      <w:pPr>
        <w:spacing w:after="0" w:line="360" w:lineRule="auto"/>
        <w:ind w:firstLine="708"/>
        <w:jc w:val="both"/>
        <w:rPr>
          <w:rFonts w:ascii="Times New Roman" w:hAnsi="Times New Roman" w:cs="Times New Roman"/>
          <w:b/>
          <w:sz w:val="28"/>
          <w:szCs w:val="28"/>
          <w:lang w:val="en-US"/>
        </w:rPr>
      </w:pPr>
    </w:p>
    <w:p w:rsidR="009743DE" w:rsidRPr="009743DE" w:rsidRDefault="009743DE" w:rsidP="009743DE">
      <w:pPr>
        <w:pStyle w:val="1"/>
        <w:pBdr>
          <w:bottom w:val="single" w:sz="6" w:space="8" w:color="F53A6A"/>
        </w:pBdr>
        <w:shd w:val="clear" w:color="auto" w:fill="FFFFFF"/>
        <w:spacing w:before="0" w:after="0" w:line="360" w:lineRule="auto"/>
        <w:ind w:firstLine="708"/>
        <w:jc w:val="both"/>
        <w:rPr>
          <w:rFonts w:ascii="Times New Roman" w:hAnsi="Times New Roman" w:cs="Times New Roman"/>
          <w:color w:val="auto"/>
          <w:sz w:val="28"/>
          <w:szCs w:val="28"/>
          <w:lang w:val="en-US"/>
        </w:rPr>
      </w:pPr>
      <w:r>
        <w:rPr>
          <w:rFonts w:ascii="Times New Roman" w:hAnsi="Times New Roman" w:cs="Times New Roman"/>
          <w:b/>
          <w:sz w:val="28"/>
          <w:szCs w:val="28"/>
          <w:lang w:val="en-US"/>
        </w:rPr>
        <w:t>Key</w:t>
      </w:r>
      <w:r w:rsidRPr="009743DE">
        <w:rPr>
          <w:rFonts w:ascii="Times New Roman" w:hAnsi="Times New Roman" w:cs="Times New Roman"/>
          <w:b/>
          <w:sz w:val="28"/>
          <w:szCs w:val="28"/>
          <w:lang w:val="en-US"/>
        </w:rPr>
        <w:t xml:space="preserve"> </w:t>
      </w:r>
      <w:r>
        <w:rPr>
          <w:rFonts w:ascii="Times New Roman" w:hAnsi="Times New Roman" w:cs="Times New Roman"/>
          <w:b/>
          <w:sz w:val="28"/>
          <w:szCs w:val="28"/>
          <w:lang w:val="en-US"/>
        </w:rPr>
        <w:t>words</w:t>
      </w:r>
      <w:r w:rsidRPr="009743DE">
        <w:rPr>
          <w:rFonts w:ascii="Times New Roman" w:hAnsi="Times New Roman" w:cs="Times New Roman"/>
          <w:b/>
          <w:sz w:val="28"/>
          <w:szCs w:val="28"/>
          <w:lang w:val="en-US"/>
        </w:rPr>
        <w:t>:</w:t>
      </w:r>
      <w:r w:rsidRPr="009743DE">
        <w:rPr>
          <w:rFonts w:ascii="Times New Roman" w:hAnsi="Times New Roman" w:cs="Times New Roman"/>
          <w:sz w:val="28"/>
          <w:szCs w:val="28"/>
          <w:lang w:val="en-US"/>
        </w:rPr>
        <w:t xml:space="preserve"> chronic pancreatitis, </w:t>
      </w:r>
      <w:r w:rsidR="006A4E5B">
        <w:rPr>
          <w:rFonts w:ascii="Times New Roman" w:hAnsi="Times New Roman" w:cs="Times New Roman"/>
          <w:sz w:val="28"/>
          <w:szCs w:val="28"/>
          <w:lang w:val="en-US"/>
        </w:rPr>
        <w:t>hypertension</w:t>
      </w:r>
      <w:r w:rsidRPr="009743DE">
        <w:rPr>
          <w:rFonts w:ascii="Times New Roman" w:hAnsi="Times New Roman" w:cs="Times New Roman"/>
          <w:sz w:val="28"/>
          <w:szCs w:val="28"/>
          <w:lang w:val="en-US"/>
        </w:rPr>
        <w:t>, vitamin D gene, lactase gene, osteoporotic conditions</w:t>
      </w:r>
    </w:p>
    <w:p w:rsidR="009743DE" w:rsidRPr="009743DE" w:rsidRDefault="006A4E5B" w:rsidP="009743DE">
      <w:pPr>
        <w:pStyle w:val="1"/>
        <w:pBdr>
          <w:bottom w:val="single" w:sz="6" w:space="8" w:color="F53A6A"/>
        </w:pBdr>
        <w:shd w:val="clear" w:color="auto" w:fill="FFFFFF"/>
        <w:spacing w:before="0" w:after="0" w:line="360" w:lineRule="auto"/>
        <w:ind w:firstLine="708"/>
        <w:jc w:val="both"/>
        <w:rPr>
          <w:rFonts w:ascii="Times New Roman" w:hAnsi="Times New Roman"/>
          <w:sz w:val="28"/>
          <w:szCs w:val="28"/>
          <w:lang w:val="en-US"/>
        </w:rPr>
      </w:pPr>
      <w:r>
        <w:rPr>
          <w:rFonts w:ascii="Times New Roman" w:hAnsi="Times New Roman" w:cs="Times New Roman"/>
          <w:sz w:val="28"/>
          <w:szCs w:val="28"/>
          <w:lang w:val="en-US"/>
        </w:rPr>
        <w:t>S</w:t>
      </w:r>
      <w:r w:rsidR="009743DE" w:rsidRPr="009743DE">
        <w:rPr>
          <w:rFonts w:ascii="Times New Roman" w:hAnsi="Times New Roman" w:cs="Times New Roman"/>
          <w:sz w:val="28"/>
          <w:szCs w:val="28"/>
          <w:lang w:val="en-US"/>
        </w:rPr>
        <w:t xml:space="preserve">tudy of </w:t>
      </w:r>
      <w:r>
        <w:rPr>
          <w:rFonts w:ascii="Times New Roman" w:hAnsi="Times New Roman" w:cs="Times New Roman"/>
          <w:sz w:val="28"/>
          <w:szCs w:val="28"/>
          <w:lang w:val="en-US"/>
        </w:rPr>
        <w:t>features</w:t>
      </w:r>
      <w:r w:rsidR="009743DE" w:rsidRPr="009743DE">
        <w:rPr>
          <w:rFonts w:ascii="Times New Roman" w:hAnsi="Times New Roman" w:cs="Times New Roman"/>
          <w:sz w:val="28"/>
          <w:szCs w:val="28"/>
          <w:lang w:val="en-US"/>
        </w:rPr>
        <w:t xml:space="preserve"> of the combined course of a number </w:t>
      </w:r>
      <w:r w:rsidR="00912DBD">
        <w:rPr>
          <w:rFonts w:ascii="Times New Roman" w:hAnsi="Times New Roman" w:cs="Times New Roman"/>
          <w:sz w:val="28"/>
          <w:szCs w:val="28"/>
          <w:lang w:val="en-US"/>
        </w:rPr>
        <w:t xml:space="preserve">of </w:t>
      </w:r>
      <w:r w:rsidR="009743DE" w:rsidRPr="009743DE">
        <w:rPr>
          <w:rFonts w:ascii="Times New Roman" w:hAnsi="Times New Roman" w:cs="Times New Roman"/>
          <w:sz w:val="28"/>
          <w:szCs w:val="28"/>
          <w:lang w:val="en-US"/>
        </w:rPr>
        <w:t xml:space="preserve">diseases </w:t>
      </w:r>
      <w:r w:rsidR="00912DBD">
        <w:rPr>
          <w:rFonts w:ascii="Times New Roman" w:hAnsi="Times New Roman" w:cs="Times New Roman"/>
          <w:sz w:val="28"/>
          <w:szCs w:val="28"/>
          <w:lang w:val="en-US"/>
        </w:rPr>
        <w:t xml:space="preserve">of </w:t>
      </w:r>
      <w:r w:rsidR="00912DBD" w:rsidRPr="009743DE">
        <w:rPr>
          <w:rFonts w:ascii="Times New Roman" w:hAnsi="Times New Roman" w:cs="Times New Roman"/>
          <w:sz w:val="28"/>
          <w:szCs w:val="28"/>
          <w:lang w:val="en-US"/>
        </w:rPr>
        <w:t>internal organs</w:t>
      </w:r>
      <w:r w:rsidR="00912DBD">
        <w:rPr>
          <w:rFonts w:ascii="Times New Roman" w:hAnsi="Times New Roman" w:cs="Times New Roman"/>
          <w:sz w:val="28"/>
          <w:szCs w:val="28"/>
          <w:lang w:val="en-US"/>
        </w:rPr>
        <w:t xml:space="preserve"> </w:t>
      </w:r>
      <w:r w:rsidR="009743DE" w:rsidRPr="009743DE">
        <w:rPr>
          <w:rFonts w:ascii="Times New Roman" w:hAnsi="Times New Roman" w:cs="Times New Roman"/>
          <w:sz w:val="28"/>
          <w:szCs w:val="28"/>
          <w:lang w:val="en-US"/>
        </w:rPr>
        <w:t xml:space="preserve">is </w:t>
      </w:r>
      <w:r>
        <w:rPr>
          <w:rFonts w:ascii="Times New Roman" w:hAnsi="Times New Roman" w:cs="Times New Roman"/>
          <w:sz w:val="28"/>
          <w:szCs w:val="28"/>
          <w:lang w:val="en-US"/>
        </w:rPr>
        <w:t>caused by</w:t>
      </w:r>
      <w:r w:rsidR="009743DE" w:rsidRPr="009743DE">
        <w:rPr>
          <w:rFonts w:ascii="Times New Roman" w:hAnsi="Times New Roman" w:cs="Times New Roman"/>
          <w:sz w:val="28"/>
          <w:szCs w:val="28"/>
          <w:lang w:val="en-US"/>
        </w:rPr>
        <w:t xml:space="preserve"> their mutually </w:t>
      </w:r>
      <w:r w:rsidR="002000D5">
        <w:rPr>
          <w:rFonts w:ascii="Times New Roman" w:hAnsi="Times New Roman" w:cs="Times New Roman"/>
          <w:sz w:val="28"/>
          <w:szCs w:val="28"/>
          <w:lang w:val="en-US"/>
        </w:rPr>
        <w:t xml:space="preserve">enhancing negative influence and </w:t>
      </w:r>
      <w:r w:rsidR="009743DE" w:rsidRPr="009743DE">
        <w:rPr>
          <w:rFonts w:ascii="Times New Roman" w:hAnsi="Times New Roman" w:cs="Times New Roman"/>
          <w:sz w:val="28"/>
          <w:szCs w:val="28"/>
          <w:lang w:val="en-US"/>
        </w:rPr>
        <w:t xml:space="preserve">need to </w:t>
      </w:r>
      <w:r>
        <w:rPr>
          <w:rFonts w:ascii="Times New Roman" w:hAnsi="Times New Roman" w:cs="Times New Roman"/>
          <w:sz w:val="28"/>
          <w:szCs w:val="28"/>
          <w:lang w:val="en-US"/>
        </w:rPr>
        <w:t>correct</w:t>
      </w:r>
      <w:r w:rsidR="009743DE" w:rsidRPr="009743DE">
        <w:rPr>
          <w:rFonts w:ascii="Times New Roman" w:hAnsi="Times New Roman" w:cs="Times New Roman"/>
          <w:sz w:val="28"/>
          <w:szCs w:val="28"/>
          <w:lang w:val="en-US"/>
        </w:rPr>
        <w:t xml:space="preserve"> diagnostic and therapeutic measures. Among such </w:t>
      </w:r>
      <w:proofErr w:type="spellStart"/>
      <w:r w:rsidR="009743DE" w:rsidRPr="009743DE">
        <w:rPr>
          <w:rFonts w:ascii="Times New Roman" w:hAnsi="Times New Roman" w:cs="Times New Roman"/>
          <w:sz w:val="28"/>
          <w:szCs w:val="28"/>
          <w:lang w:val="en-US"/>
        </w:rPr>
        <w:t>nosologies</w:t>
      </w:r>
      <w:proofErr w:type="spellEnd"/>
      <w:r w:rsidR="009743DE" w:rsidRPr="009743DE">
        <w:rPr>
          <w:rFonts w:ascii="Times New Roman" w:hAnsi="Times New Roman" w:cs="Times New Roman"/>
          <w:sz w:val="28"/>
          <w:szCs w:val="28"/>
          <w:lang w:val="en-US"/>
        </w:rPr>
        <w:t xml:space="preserve">, attention is drawn to chronic pancreatitis (CP) and hypertension. Their </w:t>
      </w:r>
      <w:r w:rsidR="002000D5">
        <w:rPr>
          <w:rFonts w:ascii="Times New Roman" w:hAnsi="Times New Roman" w:cs="Times New Roman"/>
          <w:sz w:val="28"/>
          <w:szCs w:val="28"/>
          <w:lang w:val="en-US"/>
        </w:rPr>
        <w:t>comorbidity</w:t>
      </w:r>
      <w:r w:rsidR="009743DE" w:rsidRPr="009743DE">
        <w:rPr>
          <w:rFonts w:ascii="Times New Roman" w:hAnsi="Times New Roman" w:cs="Times New Roman"/>
          <w:sz w:val="28"/>
          <w:szCs w:val="28"/>
          <w:lang w:val="en-US"/>
        </w:rPr>
        <w:t xml:space="preserve"> increases </w:t>
      </w:r>
      <w:r w:rsidR="00912DBD">
        <w:rPr>
          <w:rFonts w:ascii="Times New Roman" w:hAnsi="Times New Roman" w:cs="Times New Roman"/>
          <w:sz w:val="28"/>
          <w:szCs w:val="28"/>
          <w:lang w:val="en-US"/>
        </w:rPr>
        <w:t>a</w:t>
      </w:r>
      <w:r w:rsidR="009743DE" w:rsidRPr="009743DE">
        <w:rPr>
          <w:rFonts w:ascii="Times New Roman" w:hAnsi="Times New Roman" w:cs="Times New Roman"/>
          <w:sz w:val="28"/>
          <w:szCs w:val="28"/>
          <w:lang w:val="en-US"/>
        </w:rPr>
        <w:t xml:space="preserve"> risk of atypical clinical manifestations, torpid to conventional therapy and early development of complications. One of these complications is secondary osteoporosis. Developing structural and functional changes in the bone tissue are not only a compensatory response to an increased need for calcium ions, but also an independent factor in further </w:t>
      </w:r>
      <w:r w:rsidR="002000D5">
        <w:rPr>
          <w:rFonts w:ascii="Times New Roman" w:hAnsi="Times New Roman" w:cs="Times New Roman"/>
          <w:sz w:val="28"/>
          <w:szCs w:val="28"/>
          <w:lang w:val="en-US"/>
        </w:rPr>
        <w:t xml:space="preserve">disease </w:t>
      </w:r>
      <w:r w:rsidR="009743DE" w:rsidRPr="009743DE">
        <w:rPr>
          <w:rFonts w:ascii="Times New Roman" w:hAnsi="Times New Roman" w:cs="Times New Roman"/>
          <w:sz w:val="28"/>
          <w:szCs w:val="28"/>
          <w:lang w:val="en-US"/>
        </w:rPr>
        <w:t>progression when these pathologies are combined. An important role in the diagnosis and prediction of impaired metabolism of bone tissue is played by the study of the polymorphism of candidate genes, which can affect not only the development of osteoporosis, but also determine the timing of this complication</w:t>
      </w:r>
      <w:r w:rsidR="00912DBD">
        <w:rPr>
          <w:rFonts w:ascii="Times New Roman" w:hAnsi="Times New Roman" w:cs="Times New Roman"/>
          <w:sz w:val="28"/>
          <w:szCs w:val="28"/>
          <w:lang w:val="en-US"/>
        </w:rPr>
        <w:t xml:space="preserve"> to certain extent</w:t>
      </w:r>
      <w:r w:rsidR="009743DE" w:rsidRPr="009743DE">
        <w:rPr>
          <w:rFonts w:ascii="Times New Roman" w:hAnsi="Times New Roman" w:cs="Times New Roman"/>
          <w:sz w:val="28"/>
          <w:szCs w:val="28"/>
          <w:lang w:val="en-US"/>
        </w:rPr>
        <w:t xml:space="preserve">. </w:t>
      </w:r>
      <w:r w:rsidR="002000D5">
        <w:rPr>
          <w:rFonts w:ascii="Times New Roman" w:hAnsi="Times New Roman" w:cs="Times New Roman"/>
          <w:sz w:val="28"/>
          <w:szCs w:val="28"/>
          <w:lang w:val="en-US"/>
        </w:rPr>
        <w:t>V</w:t>
      </w:r>
      <w:r w:rsidR="009743DE" w:rsidRPr="009743DE">
        <w:rPr>
          <w:rFonts w:ascii="Times New Roman" w:hAnsi="Times New Roman" w:cs="Times New Roman"/>
          <w:sz w:val="28"/>
          <w:szCs w:val="28"/>
          <w:lang w:val="en-US"/>
        </w:rPr>
        <w:t>itamin D (VDR) and lactase (LCT)</w:t>
      </w:r>
      <w:r w:rsidR="002000D5">
        <w:rPr>
          <w:rFonts w:ascii="Times New Roman" w:hAnsi="Times New Roman" w:cs="Times New Roman"/>
          <w:sz w:val="28"/>
          <w:szCs w:val="28"/>
          <w:lang w:val="en-US"/>
        </w:rPr>
        <w:t xml:space="preserve"> genes are considered among them</w:t>
      </w:r>
      <w:r w:rsidR="009743DE" w:rsidRPr="009743DE">
        <w:rPr>
          <w:rFonts w:ascii="Times New Roman" w:hAnsi="Times New Roman" w:cs="Times New Roman"/>
          <w:sz w:val="28"/>
          <w:szCs w:val="28"/>
          <w:lang w:val="en-US"/>
        </w:rPr>
        <w:t>.</w:t>
      </w:r>
    </w:p>
    <w:p w:rsidR="009743DE" w:rsidRDefault="009743DE" w:rsidP="009743DE">
      <w:pPr>
        <w:pStyle w:val="1"/>
        <w:pBdr>
          <w:bottom w:val="single" w:sz="6" w:space="8" w:color="F53A6A"/>
        </w:pBdr>
        <w:shd w:val="clear" w:color="auto" w:fill="FFFFFF"/>
        <w:spacing w:before="0" w:after="0" w:line="360" w:lineRule="auto"/>
        <w:ind w:firstLine="708"/>
        <w:jc w:val="both"/>
        <w:rPr>
          <w:rFonts w:ascii="Times New Roman" w:hAnsi="Times New Roman" w:cs="Times New Roman"/>
          <w:sz w:val="28"/>
          <w:szCs w:val="28"/>
          <w:lang w:val="uk-UA"/>
        </w:rPr>
      </w:pPr>
      <w:r>
        <w:rPr>
          <w:rFonts w:ascii="Times New Roman" w:hAnsi="Times New Roman" w:cs="Times New Roman"/>
          <w:b/>
          <w:sz w:val="28"/>
          <w:szCs w:val="28"/>
          <w:lang w:val="en-US"/>
        </w:rPr>
        <w:t>Aim</w:t>
      </w:r>
      <w:r w:rsidRPr="009743DE">
        <w:rPr>
          <w:rFonts w:ascii="Times New Roman" w:hAnsi="Times New Roman" w:cs="Times New Roman"/>
          <w:b/>
          <w:sz w:val="28"/>
          <w:szCs w:val="28"/>
          <w:lang w:val="en-US"/>
        </w:rPr>
        <w:t xml:space="preserve"> </w:t>
      </w:r>
      <w:r>
        <w:rPr>
          <w:rFonts w:ascii="Times New Roman" w:hAnsi="Times New Roman" w:cs="Times New Roman"/>
          <w:b/>
          <w:sz w:val="28"/>
          <w:szCs w:val="28"/>
          <w:lang w:val="en-US"/>
        </w:rPr>
        <w:t>of</w:t>
      </w:r>
      <w:r w:rsidRPr="009743DE">
        <w:rPr>
          <w:rFonts w:ascii="Times New Roman" w:hAnsi="Times New Roman" w:cs="Times New Roman"/>
          <w:b/>
          <w:sz w:val="28"/>
          <w:szCs w:val="28"/>
          <w:lang w:val="en-US"/>
        </w:rPr>
        <w:t xml:space="preserve"> </w:t>
      </w:r>
      <w:r>
        <w:rPr>
          <w:rFonts w:ascii="Times New Roman" w:hAnsi="Times New Roman" w:cs="Times New Roman"/>
          <w:b/>
          <w:sz w:val="28"/>
          <w:szCs w:val="28"/>
          <w:lang w:val="en-US"/>
        </w:rPr>
        <w:t>research</w:t>
      </w:r>
      <w:r w:rsidRPr="009743DE">
        <w:rPr>
          <w:rFonts w:ascii="Times New Roman" w:hAnsi="Times New Roman" w:cs="Times New Roman"/>
          <w:sz w:val="28"/>
          <w:szCs w:val="28"/>
          <w:lang w:val="en-US"/>
        </w:rPr>
        <w:t xml:space="preserve"> </w:t>
      </w:r>
      <w:r>
        <w:rPr>
          <w:rFonts w:ascii="Times New Roman" w:hAnsi="Times New Roman" w:cs="Times New Roman"/>
          <w:sz w:val="28"/>
          <w:szCs w:val="28"/>
          <w:lang w:val="en-US"/>
        </w:rPr>
        <w:t>is</w:t>
      </w:r>
      <w:r w:rsidRPr="009743DE">
        <w:rPr>
          <w:rFonts w:ascii="Times New Roman" w:hAnsi="Times New Roman" w:cs="Times New Roman"/>
          <w:sz w:val="28"/>
          <w:szCs w:val="28"/>
          <w:lang w:val="en-US"/>
        </w:rPr>
        <w:t xml:space="preserve"> </w:t>
      </w:r>
      <w:r>
        <w:rPr>
          <w:rFonts w:ascii="Times New Roman" w:hAnsi="Times New Roman" w:cs="Times New Roman"/>
          <w:sz w:val="28"/>
          <w:szCs w:val="28"/>
          <w:lang w:val="en-US"/>
        </w:rPr>
        <w:t>to</w:t>
      </w:r>
      <w:r w:rsidRPr="009743DE">
        <w:rPr>
          <w:rFonts w:ascii="Times New Roman" w:hAnsi="Times New Roman" w:cs="Times New Roman"/>
          <w:sz w:val="28"/>
          <w:szCs w:val="28"/>
          <w:lang w:val="en-US"/>
        </w:rPr>
        <w:t xml:space="preserve"> study the role of gene polymorphism of vitamin D receptors (VDR) and lactase gene (LCT) in the risk of developing </w:t>
      </w:r>
      <w:proofErr w:type="spellStart"/>
      <w:r w:rsidRPr="009743DE">
        <w:rPr>
          <w:rFonts w:ascii="Times New Roman" w:hAnsi="Times New Roman" w:cs="Times New Roman"/>
          <w:sz w:val="28"/>
          <w:szCs w:val="28"/>
          <w:lang w:val="en-US"/>
        </w:rPr>
        <w:t>osteopenic</w:t>
      </w:r>
      <w:proofErr w:type="spellEnd"/>
      <w:r w:rsidRPr="009743DE">
        <w:rPr>
          <w:rFonts w:ascii="Times New Roman" w:hAnsi="Times New Roman" w:cs="Times New Roman"/>
          <w:sz w:val="28"/>
          <w:szCs w:val="28"/>
          <w:lang w:val="en-US"/>
        </w:rPr>
        <w:t xml:space="preserve"> conditions in patients with comorbidity of CP and </w:t>
      </w:r>
      <w:r w:rsidR="002000D5">
        <w:rPr>
          <w:rFonts w:ascii="Times New Roman" w:hAnsi="Times New Roman" w:cs="Times New Roman"/>
          <w:sz w:val="28"/>
          <w:szCs w:val="28"/>
          <w:lang w:val="en-US"/>
        </w:rPr>
        <w:t>hypertension</w:t>
      </w:r>
      <w:r w:rsidRPr="009743DE">
        <w:rPr>
          <w:rFonts w:ascii="Times New Roman" w:hAnsi="Times New Roman" w:cs="Times New Roman"/>
          <w:sz w:val="28"/>
          <w:szCs w:val="28"/>
          <w:lang w:val="en-US"/>
        </w:rPr>
        <w:t>.</w:t>
      </w:r>
    </w:p>
    <w:p w:rsidR="009743DE" w:rsidRPr="009743DE" w:rsidRDefault="009743DE" w:rsidP="009743DE">
      <w:pPr>
        <w:pStyle w:val="1"/>
        <w:pBdr>
          <w:bottom w:val="single" w:sz="6" w:space="8" w:color="F53A6A"/>
        </w:pBdr>
        <w:shd w:val="clear" w:color="auto" w:fill="FFFFFF"/>
        <w:spacing w:before="0" w:after="0" w:line="360" w:lineRule="auto"/>
        <w:ind w:firstLine="708"/>
        <w:jc w:val="both"/>
        <w:rPr>
          <w:rFonts w:ascii="Times New Roman" w:hAnsi="Times New Roman" w:cs="Times New Roman"/>
          <w:sz w:val="28"/>
          <w:szCs w:val="28"/>
          <w:lang w:val="en-US"/>
        </w:rPr>
      </w:pPr>
      <w:proofErr w:type="gramStart"/>
      <w:r>
        <w:rPr>
          <w:rFonts w:ascii="Times New Roman" w:hAnsi="Times New Roman" w:cs="Times New Roman"/>
          <w:b/>
          <w:sz w:val="28"/>
          <w:szCs w:val="28"/>
          <w:lang w:val="en-US"/>
        </w:rPr>
        <w:t>Materials and methods</w:t>
      </w:r>
      <w:r w:rsidRPr="009743DE">
        <w:rPr>
          <w:rFonts w:ascii="Times New Roman" w:hAnsi="Times New Roman" w:cs="Times New Roman"/>
          <w:b/>
          <w:sz w:val="28"/>
          <w:szCs w:val="28"/>
          <w:lang w:val="en-US"/>
        </w:rPr>
        <w:t>.</w:t>
      </w:r>
      <w:proofErr w:type="gramEnd"/>
      <w:r w:rsidRPr="009743DE">
        <w:rPr>
          <w:rFonts w:ascii="Times New Roman" w:hAnsi="Times New Roman" w:cs="Times New Roman"/>
          <w:sz w:val="28"/>
          <w:szCs w:val="28"/>
          <w:lang w:val="en-US"/>
        </w:rPr>
        <w:t xml:space="preserve"> 110 patients with CP were examined, which made it possible to </w:t>
      </w:r>
      <w:r w:rsidR="00912DBD">
        <w:rPr>
          <w:rFonts w:ascii="Times New Roman" w:hAnsi="Times New Roman" w:cs="Times New Roman"/>
          <w:sz w:val="28"/>
          <w:szCs w:val="28"/>
          <w:lang w:val="en-US"/>
        </w:rPr>
        <w:t>create</w:t>
      </w:r>
      <w:r w:rsidRPr="009743DE">
        <w:rPr>
          <w:rFonts w:ascii="Times New Roman" w:hAnsi="Times New Roman" w:cs="Times New Roman"/>
          <w:sz w:val="28"/>
          <w:szCs w:val="28"/>
          <w:lang w:val="en-US"/>
        </w:rPr>
        <w:t xml:space="preserve"> two groups: main group </w:t>
      </w:r>
      <w:r w:rsidR="002000D5">
        <w:rPr>
          <w:rFonts w:ascii="Times New Roman" w:hAnsi="Times New Roman" w:cs="Times New Roman"/>
          <w:sz w:val="28"/>
          <w:szCs w:val="28"/>
          <w:lang w:val="en-US"/>
        </w:rPr>
        <w:t>—</w:t>
      </w:r>
      <w:r w:rsidRPr="009743DE">
        <w:rPr>
          <w:rFonts w:ascii="Times New Roman" w:hAnsi="Times New Roman" w:cs="Times New Roman"/>
          <w:sz w:val="28"/>
          <w:szCs w:val="28"/>
          <w:lang w:val="en-US"/>
        </w:rPr>
        <w:t xml:space="preserve"> 70 people with </w:t>
      </w:r>
      <w:r w:rsidR="002000D5">
        <w:rPr>
          <w:rFonts w:ascii="Times New Roman" w:hAnsi="Times New Roman" w:cs="Times New Roman"/>
          <w:sz w:val="28"/>
          <w:szCs w:val="28"/>
          <w:lang w:val="en-US"/>
        </w:rPr>
        <w:t>comorbid</w:t>
      </w:r>
      <w:r w:rsidRPr="009743DE">
        <w:rPr>
          <w:rFonts w:ascii="Times New Roman" w:hAnsi="Times New Roman" w:cs="Times New Roman"/>
          <w:sz w:val="28"/>
          <w:szCs w:val="28"/>
          <w:lang w:val="en-US"/>
        </w:rPr>
        <w:t xml:space="preserve"> CP and </w:t>
      </w:r>
      <w:r w:rsidR="002000D5">
        <w:rPr>
          <w:rFonts w:ascii="Times New Roman" w:hAnsi="Times New Roman" w:cs="Times New Roman"/>
          <w:sz w:val="28"/>
          <w:szCs w:val="28"/>
          <w:lang w:val="en-US"/>
        </w:rPr>
        <w:t xml:space="preserve">hypertension, </w:t>
      </w:r>
      <w:r w:rsidRPr="009743DE">
        <w:rPr>
          <w:rFonts w:ascii="Times New Roman" w:hAnsi="Times New Roman" w:cs="Times New Roman"/>
          <w:sz w:val="28"/>
          <w:szCs w:val="28"/>
          <w:lang w:val="en-US"/>
        </w:rPr>
        <w:t xml:space="preserve">and </w:t>
      </w:r>
      <w:r w:rsidR="002000D5">
        <w:rPr>
          <w:rFonts w:ascii="Times New Roman" w:hAnsi="Times New Roman" w:cs="Times New Roman"/>
          <w:sz w:val="28"/>
          <w:szCs w:val="28"/>
          <w:lang w:val="en-US"/>
        </w:rPr>
        <w:t>comparison group —</w:t>
      </w:r>
      <w:r w:rsidRPr="009743DE">
        <w:rPr>
          <w:rFonts w:ascii="Times New Roman" w:hAnsi="Times New Roman" w:cs="Times New Roman"/>
          <w:sz w:val="28"/>
          <w:szCs w:val="28"/>
          <w:lang w:val="en-US"/>
        </w:rPr>
        <w:t xml:space="preserve"> 40 patients with isolated CP. </w:t>
      </w:r>
      <w:r w:rsidR="00BF591F">
        <w:rPr>
          <w:rFonts w:ascii="Times New Roman" w:hAnsi="Times New Roman" w:cs="Times New Roman"/>
          <w:sz w:val="28"/>
          <w:szCs w:val="28"/>
          <w:lang w:val="en-US"/>
        </w:rPr>
        <w:t>C</w:t>
      </w:r>
      <w:r w:rsidRPr="009743DE">
        <w:rPr>
          <w:rFonts w:ascii="Times New Roman" w:hAnsi="Times New Roman" w:cs="Times New Roman"/>
          <w:sz w:val="28"/>
          <w:szCs w:val="28"/>
          <w:lang w:val="en-US"/>
        </w:rPr>
        <w:t xml:space="preserve">ontrol group included 78 healthy individuals. All patients were representative by age and sex. The state of the bone tissue was determined by conducting </w:t>
      </w:r>
      <w:r w:rsidR="00BF591F">
        <w:rPr>
          <w:rFonts w:ascii="Times New Roman" w:hAnsi="Times New Roman" w:cs="Times New Roman"/>
          <w:sz w:val="28"/>
          <w:szCs w:val="28"/>
          <w:lang w:val="en-US"/>
        </w:rPr>
        <w:t>double</w:t>
      </w:r>
      <w:r w:rsidRPr="009743DE">
        <w:rPr>
          <w:rFonts w:ascii="Times New Roman" w:hAnsi="Times New Roman" w:cs="Times New Roman"/>
          <w:sz w:val="28"/>
          <w:szCs w:val="28"/>
          <w:lang w:val="en-US"/>
        </w:rPr>
        <w:t xml:space="preserve">-energy X-ray </w:t>
      </w:r>
      <w:r w:rsidRPr="009743DE">
        <w:rPr>
          <w:rFonts w:ascii="Times New Roman" w:hAnsi="Times New Roman" w:cs="Times New Roman"/>
          <w:sz w:val="28"/>
          <w:szCs w:val="28"/>
          <w:lang w:val="en-US"/>
        </w:rPr>
        <w:lastRenderedPageBreak/>
        <w:t>absorptiometry (DEXA). Polymerase chain reaction was used to study the polymorphism of the vitamin D receptor (VDR) and lactase (LCT) genes.</w:t>
      </w:r>
    </w:p>
    <w:p w:rsidR="009743DE" w:rsidRPr="009743DE" w:rsidRDefault="009743DE" w:rsidP="009743DE">
      <w:pPr>
        <w:pStyle w:val="1"/>
        <w:pBdr>
          <w:bottom w:val="single" w:sz="6" w:space="8" w:color="F53A6A"/>
        </w:pBdr>
        <w:shd w:val="clear" w:color="auto" w:fill="FFFFFF"/>
        <w:spacing w:before="0" w:after="0" w:line="360" w:lineRule="auto"/>
        <w:ind w:firstLine="708"/>
        <w:jc w:val="both"/>
        <w:rPr>
          <w:rFonts w:ascii="Times New Roman" w:hAnsi="Times New Roman" w:cs="Times New Roman"/>
          <w:sz w:val="28"/>
          <w:szCs w:val="28"/>
          <w:lang w:val="en-US"/>
        </w:rPr>
      </w:pPr>
      <w:proofErr w:type="gramStart"/>
      <w:r>
        <w:rPr>
          <w:rFonts w:ascii="Times New Roman" w:hAnsi="Times New Roman"/>
          <w:b/>
          <w:sz w:val="28"/>
          <w:szCs w:val="28"/>
          <w:lang w:val="en-US"/>
        </w:rPr>
        <w:t>Results</w:t>
      </w:r>
      <w:r w:rsidRPr="009743DE">
        <w:rPr>
          <w:rFonts w:ascii="Times New Roman" w:hAnsi="Times New Roman"/>
          <w:b/>
          <w:sz w:val="28"/>
          <w:szCs w:val="28"/>
          <w:lang w:val="en-US"/>
        </w:rPr>
        <w:t>.</w:t>
      </w:r>
      <w:proofErr w:type="gramEnd"/>
      <w:r w:rsidRPr="009743DE">
        <w:rPr>
          <w:rFonts w:ascii="Times New Roman" w:hAnsi="Times New Roman"/>
          <w:b/>
          <w:sz w:val="28"/>
          <w:szCs w:val="28"/>
          <w:lang w:val="en-US"/>
        </w:rPr>
        <w:t xml:space="preserve"> </w:t>
      </w:r>
      <w:r w:rsidR="00BF591F">
        <w:rPr>
          <w:rFonts w:ascii="Times New Roman" w:hAnsi="Times New Roman"/>
          <w:sz w:val="28"/>
          <w:szCs w:val="28"/>
          <w:lang w:val="en-US"/>
        </w:rPr>
        <w:t>M</w:t>
      </w:r>
      <w:r w:rsidRPr="009743DE">
        <w:rPr>
          <w:rFonts w:ascii="Times New Roman" w:hAnsi="Times New Roman"/>
          <w:sz w:val="28"/>
          <w:szCs w:val="28"/>
          <w:lang w:val="en-US"/>
        </w:rPr>
        <w:t xml:space="preserve">ajority of patients in the main group (84.3%) had an unfavorable B-allele, in contrast to the comparison group, where this </w:t>
      </w:r>
      <w:r w:rsidR="00BF591F">
        <w:rPr>
          <w:rFonts w:ascii="Times New Roman" w:hAnsi="Times New Roman"/>
          <w:sz w:val="28"/>
          <w:szCs w:val="28"/>
          <w:lang w:val="en-US"/>
        </w:rPr>
        <w:t>index</w:t>
      </w:r>
      <w:r w:rsidRPr="009743DE">
        <w:rPr>
          <w:rFonts w:ascii="Times New Roman" w:hAnsi="Times New Roman"/>
          <w:sz w:val="28"/>
          <w:szCs w:val="28"/>
          <w:lang w:val="en-US"/>
        </w:rPr>
        <w:t xml:space="preserve"> was </w:t>
      </w:r>
      <w:r w:rsidR="00BF591F">
        <w:rPr>
          <w:rFonts w:ascii="Times New Roman" w:hAnsi="Times New Roman"/>
          <w:sz w:val="28"/>
          <w:szCs w:val="28"/>
          <w:lang w:val="en-US"/>
        </w:rPr>
        <w:t xml:space="preserve">equal to </w:t>
      </w:r>
      <w:r w:rsidRPr="009743DE">
        <w:rPr>
          <w:rFonts w:ascii="Times New Roman" w:hAnsi="Times New Roman"/>
          <w:sz w:val="28"/>
          <w:szCs w:val="28"/>
          <w:lang w:val="en-US"/>
        </w:rPr>
        <w:t xml:space="preserve">77.5% of cases. Changes in the </w:t>
      </w:r>
      <w:r w:rsidR="00BF591F" w:rsidRPr="009743DE">
        <w:rPr>
          <w:rFonts w:ascii="Times New Roman" w:hAnsi="Times New Roman"/>
          <w:sz w:val="28"/>
          <w:szCs w:val="28"/>
          <w:lang w:val="en-US"/>
        </w:rPr>
        <w:t xml:space="preserve">VDR gene </w:t>
      </w:r>
      <w:r w:rsidRPr="009743DE">
        <w:rPr>
          <w:rFonts w:ascii="Times New Roman" w:hAnsi="Times New Roman"/>
          <w:sz w:val="28"/>
          <w:szCs w:val="28"/>
          <w:lang w:val="en-US"/>
        </w:rPr>
        <w:t xml:space="preserve">polymorphism, which influenced the frequency of lesions of the </w:t>
      </w:r>
      <w:proofErr w:type="spellStart"/>
      <w:r w:rsidRPr="009743DE">
        <w:rPr>
          <w:rFonts w:ascii="Times New Roman" w:hAnsi="Times New Roman"/>
          <w:sz w:val="28"/>
          <w:szCs w:val="28"/>
          <w:lang w:val="en-US"/>
        </w:rPr>
        <w:t>osteo</w:t>
      </w:r>
      <w:proofErr w:type="spellEnd"/>
      <w:r w:rsidRPr="009743DE">
        <w:rPr>
          <w:rFonts w:ascii="Times New Roman" w:hAnsi="Times New Roman"/>
          <w:sz w:val="28"/>
          <w:szCs w:val="28"/>
          <w:lang w:val="en-US"/>
        </w:rPr>
        <w:t xml:space="preserve">-articular system, were </w:t>
      </w:r>
      <w:r w:rsidR="00BF591F">
        <w:rPr>
          <w:rFonts w:ascii="Times New Roman" w:hAnsi="Times New Roman"/>
          <w:sz w:val="28"/>
          <w:szCs w:val="28"/>
          <w:lang w:val="en-US"/>
        </w:rPr>
        <w:t>stated</w:t>
      </w:r>
      <w:r w:rsidRPr="009743DE">
        <w:rPr>
          <w:rFonts w:ascii="Times New Roman" w:hAnsi="Times New Roman"/>
          <w:sz w:val="28"/>
          <w:szCs w:val="28"/>
          <w:lang w:val="en-US"/>
        </w:rPr>
        <w:t xml:space="preserve">. </w:t>
      </w:r>
      <w:r w:rsidR="00BF591F">
        <w:rPr>
          <w:rFonts w:ascii="Times New Roman" w:hAnsi="Times New Roman"/>
          <w:sz w:val="28"/>
          <w:szCs w:val="28"/>
          <w:lang w:val="en-US"/>
        </w:rPr>
        <w:t>L</w:t>
      </w:r>
      <w:r w:rsidR="00BF591F" w:rsidRPr="009743DE">
        <w:rPr>
          <w:rFonts w:ascii="Times New Roman" w:hAnsi="Times New Roman"/>
          <w:sz w:val="28"/>
          <w:szCs w:val="28"/>
          <w:lang w:val="en-US"/>
        </w:rPr>
        <w:t xml:space="preserve">actose </w:t>
      </w:r>
      <w:r w:rsidR="00BF591F">
        <w:rPr>
          <w:rFonts w:ascii="Times New Roman" w:hAnsi="Times New Roman"/>
          <w:sz w:val="28"/>
          <w:szCs w:val="28"/>
          <w:lang w:val="en-US"/>
        </w:rPr>
        <w:t>insufficiency</w:t>
      </w:r>
      <w:r w:rsidR="00BF591F" w:rsidRPr="009743DE">
        <w:rPr>
          <w:rFonts w:ascii="Times New Roman" w:hAnsi="Times New Roman"/>
          <w:sz w:val="28"/>
          <w:szCs w:val="28"/>
          <w:lang w:val="en-US"/>
        </w:rPr>
        <w:t xml:space="preserve"> (L</w:t>
      </w:r>
      <w:r w:rsidR="00BF591F">
        <w:rPr>
          <w:rFonts w:ascii="Times New Roman" w:hAnsi="Times New Roman"/>
          <w:sz w:val="28"/>
          <w:szCs w:val="28"/>
          <w:lang w:val="en-US"/>
        </w:rPr>
        <w:t>I</w:t>
      </w:r>
      <w:r w:rsidR="00BF591F" w:rsidRPr="009743DE">
        <w:rPr>
          <w:rFonts w:ascii="Times New Roman" w:hAnsi="Times New Roman"/>
          <w:sz w:val="28"/>
          <w:szCs w:val="28"/>
          <w:lang w:val="en-US"/>
        </w:rPr>
        <w:t xml:space="preserve">) </w:t>
      </w:r>
      <w:r w:rsidR="00BF591F">
        <w:rPr>
          <w:rFonts w:ascii="Times New Roman" w:hAnsi="Times New Roman"/>
          <w:sz w:val="28"/>
          <w:szCs w:val="28"/>
          <w:lang w:val="en-US"/>
        </w:rPr>
        <w:t>was found out</w:t>
      </w:r>
      <w:r w:rsidRPr="009743DE">
        <w:rPr>
          <w:rFonts w:ascii="Times New Roman" w:hAnsi="Times New Roman"/>
          <w:sz w:val="28"/>
          <w:szCs w:val="28"/>
          <w:lang w:val="en-US"/>
        </w:rPr>
        <w:t xml:space="preserve"> in </w:t>
      </w:r>
      <w:r w:rsidR="00BF591F" w:rsidRPr="009743DE">
        <w:rPr>
          <w:rFonts w:ascii="Times New Roman" w:hAnsi="Times New Roman"/>
          <w:sz w:val="28"/>
          <w:szCs w:val="28"/>
          <w:lang w:val="en-US"/>
        </w:rPr>
        <w:t xml:space="preserve">more than half of the </w:t>
      </w:r>
      <w:r w:rsidRPr="009743DE">
        <w:rPr>
          <w:rFonts w:ascii="Times New Roman" w:hAnsi="Times New Roman"/>
          <w:sz w:val="28"/>
          <w:szCs w:val="28"/>
          <w:lang w:val="en-US"/>
        </w:rPr>
        <w:t>patients with CP</w:t>
      </w:r>
      <w:r w:rsidR="00BF591F">
        <w:rPr>
          <w:rFonts w:ascii="Times New Roman" w:hAnsi="Times New Roman"/>
          <w:sz w:val="28"/>
          <w:szCs w:val="28"/>
          <w:lang w:val="en-US"/>
        </w:rPr>
        <w:t xml:space="preserve"> </w:t>
      </w:r>
      <w:r w:rsidR="00BF591F" w:rsidRPr="009743DE">
        <w:rPr>
          <w:rFonts w:ascii="Times New Roman" w:hAnsi="Times New Roman"/>
          <w:sz w:val="28"/>
          <w:szCs w:val="28"/>
          <w:lang w:val="en-US"/>
        </w:rPr>
        <w:t>(57.5%)</w:t>
      </w:r>
      <w:r w:rsidRPr="009743DE">
        <w:rPr>
          <w:rFonts w:ascii="Times New Roman" w:hAnsi="Times New Roman"/>
          <w:sz w:val="28"/>
          <w:szCs w:val="28"/>
          <w:lang w:val="en-US"/>
        </w:rPr>
        <w:t xml:space="preserve">. </w:t>
      </w:r>
      <w:r w:rsidR="004B3A45">
        <w:rPr>
          <w:rFonts w:ascii="Times New Roman" w:hAnsi="Times New Roman"/>
          <w:sz w:val="28"/>
          <w:szCs w:val="28"/>
          <w:lang w:val="en-US"/>
        </w:rPr>
        <w:t>Upon</w:t>
      </w:r>
      <w:r w:rsidRPr="009743DE">
        <w:rPr>
          <w:rFonts w:ascii="Times New Roman" w:hAnsi="Times New Roman"/>
          <w:sz w:val="28"/>
          <w:szCs w:val="28"/>
          <w:lang w:val="en-US"/>
        </w:rPr>
        <w:t xml:space="preserve"> comorbidity of CP and </w:t>
      </w:r>
      <w:r w:rsidR="004B3A45">
        <w:rPr>
          <w:rFonts w:ascii="Times New Roman" w:hAnsi="Times New Roman" w:cs="Times New Roman"/>
          <w:sz w:val="28"/>
          <w:szCs w:val="28"/>
          <w:lang w:val="en-US"/>
        </w:rPr>
        <w:t>hypertension</w:t>
      </w:r>
      <w:r w:rsidRPr="009743DE">
        <w:rPr>
          <w:rFonts w:ascii="Times New Roman" w:hAnsi="Times New Roman"/>
          <w:sz w:val="28"/>
          <w:szCs w:val="28"/>
          <w:lang w:val="en-US"/>
        </w:rPr>
        <w:t>, number of such patients increase</w:t>
      </w:r>
      <w:r w:rsidR="00912DBD">
        <w:rPr>
          <w:rFonts w:ascii="Times New Roman" w:hAnsi="Times New Roman"/>
          <w:sz w:val="28"/>
          <w:szCs w:val="28"/>
          <w:lang w:val="en-US"/>
        </w:rPr>
        <w:t>d</w:t>
      </w:r>
      <w:r w:rsidRPr="009743DE">
        <w:rPr>
          <w:rFonts w:ascii="Times New Roman" w:hAnsi="Times New Roman"/>
          <w:sz w:val="28"/>
          <w:szCs w:val="28"/>
          <w:lang w:val="en-US"/>
        </w:rPr>
        <w:t xml:space="preserve"> (68.6%), which </w:t>
      </w:r>
      <w:r w:rsidR="00912DBD">
        <w:rPr>
          <w:rFonts w:ascii="Times New Roman" w:hAnsi="Times New Roman"/>
          <w:sz w:val="28"/>
          <w:szCs w:val="28"/>
          <w:lang w:val="en-US"/>
        </w:rPr>
        <w:t>could</w:t>
      </w:r>
      <w:r w:rsidRPr="009743DE">
        <w:rPr>
          <w:rFonts w:ascii="Times New Roman" w:hAnsi="Times New Roman"/>
          <w:sz w:val="28"/>
          <w:szCs w:val="28"/>
          <w:lang w:val="en-US"/>
        </w:rPr>
        <w:t xml:space="preserve"> be considered as a result of impaired vascular </w:t>
      </w:r>
      <w:r w:rsidR="004B3A45">
        <w:rPr>
          <w:rFonts w:ascii="Times New Roman" w:hAnsi="Times New Roman"/>
          <w:sz w:val="28"/>
          <w:szCs w:val="28"/>
          <w:lang w:val="en-US"/>
        </w:rPr>
        <w:t xml:space="preserve">pancreatic </w:t>
      </w:r>
      <w:r w:rsidRPr="009743DE">
        <w:rPr>
          <w:rFonts w:ascii="Times New Roman" w:hAnsi="Times New Roman"/>
          <w:sz w:val="28"/>
          <w:szCs w:val="28"/>
          <w:lang w:val="en-US"/>
        </w:rPr>
        <w:t>regulation. At the same time, L</w:t>
      </w:r>
      <w:r w:rsidR="004B3A45">
        <w:rPr>
          <w:rFonts w:ascii="Times New Roman" w:hAnsi="Times New Roman"/>
          <w:sz w:val="28"/>
          <w:szCs w:val="28"/>
          <w:lang w:val="en-US"/>
        </w:rPr>
        <w:t>I</w:t>
      </w:r>
      <w:r w:rsidRPr="009743DE">
        <w:rPr>
          <w:rFonts w:ascii="Times New Roman" w:hAnsi="Times New Roman"/>
          <w:sz w:val="28"/>
          <w:szCs w:val="28"/>
          <w:lang w:val="en-US"/>
        </w:rPr>
        <w:t xml:space="preserve"> occur</w:t>
      </w:r>
      <w:r w:rsidR="00912DBD">
        <w:rPr>
          <w:rFonts w:ascii="Times New Roman" w:hAnsi="Times New Roman"/>
          <w:sz w:val="28"/>
          <w:szCs w:val="28"/>
          <w:lang w:val="en-US"/>
        </w:rPr>
        <w:t>red</w:t>
      </w:r>
      <w:r w:rsidRPr="009743DE">
        <w:rPr>
          <w:rFonts w:ascii="Times New Roman" w:hAnsi="Times New Roman"/>
          <w:sz w:val="28"/>
          <w:szCs w:val="28"/>
          <w:lang w:val="en-US"/>
        </w:rPr>
        <w:t xml:space="preserve"> agai</w:t>
      </w:r>
      <w:r w:rsidR="004B3A45">
        <w:rPr>
          <w:rFonts w:ascii="Times New Roman" w:hAnsi="Times New Roman"/>
          <w:sz w:val="28"/>
          <w:szCs w:val="28"/>
          <w:lang w:val="en-US"/>
        </w:rPr>
        <w:t>nst the background of normal (C/</w:t>
      </w:r>
      <w:r w:rsidRPr="009743DE">
        <w:rPr>
          <w:rFonts w:ascii="Times New Roman" w:hAnsi="Times New Roman"/>
          <w:sz w:val="28"/>
          <w:szCs w:val="28"/>
          <w:lang w:val="en-US"/>
        </w:rPr>
        <w:t xml:space="preserve">C) polymorphic variants of the LCT gene. Almost a third of patients (35.7%) </w:t>
      </w:r>
      <w:r w:rsidR="004B3A45">
        <w:rPr>
          <w:rFonts w:ascii="Times New Roman" w:hAnsi="Times New Roman"/>
          <w:sz w:val="28"/>
          <w:szCs w:val="28"/>
          <w:lang w:val="en-US"/>
        </w:rPr>
        <w:t>had</w:t>
      </w:r>
      <w:r w:rsidRPr="009743DE">
        <w:rPr>
          <w:rFonts w:ascii="Times New Roman" w:hAnsi="Times New Roman"/>
          <w:sz w:val="28"/>
          <w:szCs w:val="28"/>
          <w:lang w:val="en-US"/>
        </w:rPr>
        <w:t xml:space="preserve"> </w:t>
      </w:r>
      <w:proofErr w:type="spellStart"/>
      <w:r w:rsidRPr="009743DE">
        <w:rPr>
          <w:rFonts w:ascii="Times New Roman" w:hAnsi="Times New Roman"/>
          <w:sz w:val="28"/>
          <w:szCs w:val="28"/>
          <w:lang w:val="en-US"/>
        </w:rPr>
        <w:t>osteopenic</w:t>
      </w:r>
      <w:proofErr w:type="spellEnd"/>
      <w:r w:rsidRPr="009743DE">
        <w:rPr>
          <w:rFonts w:ascii="Times New Roman" w:hAnsi="Times New Roman"/>
          <w:sz w:val="28"/>
          <w:szCs w:val="28"/>
          <w:lang w:val="en-US"/>
        </w:rPr>
        <w:t xml:space="preserve"> states, but </w:t>
      </w:r>
      <w:r w:rsidR="00912DBD">
        <w:rPr>
          <w:rFonts w:ascii="Times New Roman" w:hAnsi="Times New Roman"/>
          <w:sz w:val="28"/>
          <w:szCs w:val="28"/>
          <w:lang w:val="en-US"/>
        </w:rPr>
        <w:t>they were</w:t>
      </w:r>
      <w:r w:rsidRPr="009743DE">
        <w:rPr>
          <w:rFonts w:ascii="Times New Roman" w:hAnsi="Times New Roman"/>
          <w:sz w:val="28"/>
          <w:szCs w:val="28"/>
          <w:lang w:val="en-US"/>
        </w:rPr>
        <w:t xml:space="preserve"> not associated with the lactase gene polymorphism. Comparing the pathological VDR and LCT genes of the entire sample of patients (188 people), we obtained the frequency distribution of a statistically significant nature (CCP, </w:t>
      </w:r>
      <w:r w:rsidRPr="009743DE">
        <w:rPr>
          <w:rFonts w:ascii="Times New Roman" w:hAnsi="Times New Roman"/>
          <w:sz w:val="28"/>
          <w:szCs w:val="28"/>
        </w:rPr>
        <w:t>χ</w:t>
      </w:r>
      <w:r w:rsidR="004B3A45">
        <w:rPr>
          <w:rFonts w:ascii="Times New Roman" w:hAnsi="Times New Roman"/>
          <w:sz w:val="28"/>
          <w:szCs w:val="28"/>
          <w:lang w:val="en-US"/>
        </w:rPr>
        <w:t xml:space="preserve">2=21.92547, </w:t>
      </w:r>
      <w:proofErr w:type="spellStart"/>
      <w:proofErr w:type="gramStart"/>
      <w:r w:rsidR="004B3A45">
        <w:rPr>
          <w:rFonts w:ascii="Times New Roman" w:hAnsi="Times New Roman"/>
          <w:sz w:val="28"/>
          <w:szCs w:val="28"/>
          <w:lang w:val="en-US"/>
        </w:rPr>
        <w:t>df</w:t>
      </w:r>
      <w:proofErr w:type="spellEnd"/>
      <w:r w:rsidR="004B3A45">
        <w:rPr>
          <w:rFonts w:ascii="Times New Roman" w:hAnsi="Times New Roman"/>
          <w:sz w:val="28"/>
          <w:szCs w:val="28"/>
          <w:lang w:val="en-US"/>
        </w:rPr>
        <w:t>=</w:t>
      </w:r>
      <w:proofErr w:type="gramEnd"/>
      <w:r w:rsidR="004B3A45">
        <w:rPr>
          <w:rFonts w:ascii="Times New Roman" w:hAnsi="Times New Roman"/>
          <w:sz w:val="28"/>
          <w:szCs w:val="28"/>
          <w:lang w:val="en-US"/>
        </w:rPr>
        <w:t>4, p=</w:t>
      </w:r>
      <w:r w:rsidRPr="009743DE">
        <w:rPr>
          <w:rFonts w:ascii="Times New Roman" w:hAnsi="Times New Roman"/>
          <w:sz w:val="28"/>
          <w:szCs w:val="28"/>
          <w:lang w:val="en-US"/>
        </w:rPr>
        <w:t xml:space="preserve">0.00021). Namely, the coincidence of Bb and CT heterozygotes was 37.88%, and that of BB and CC homozygotes was 45.57%. The coincidence of Bb and CC was 21.21%, BB and </w:t>
      </w:r>
      <w:r w:rsidR="004B3A45">
        <w:rPr>
          <w:rFonts w:ascii="Times New Roman" w:hAnsi="Times New Roman"/>
          <w:sz w:val="28"/>
          <w:szCs w:val="28"/>
          <w:lang w:val="en-US"/>
        </w:rPr>
        <w:t>C</w:t>
      </w:r>
      <w:r w:rsidRPr="009743DE">
        <w:rPr>
          <w:rFonts w:ascii="Times New Roman" w:hAnsi="Times New Roman"/>
          <w:sz w:val="28"/>
          <w:szCs w:val="28"/>
          <w:lang w:val="en-US"/>
        </w:rPr>
        <w:t xml:space="preserve">T </w:t>
      </w:r>
      <w:r w:rsidR="004B3A45">
        <w:rPr>
          <w:rFonts w:ascii="Times New Roman" w:hAnsi="Times New Roman"/>
          <w:sz w:val="28"/>
          <w:szCs w:val="28"/>
          <w:lang w:val="en-US"/>
        </w:rPr>
        <w:t>—</w:t>
      </w:r>
      <w:r w:rsidRPr="009743DE">
        <w:rPr>
          <w:rFonts w:ascii="Times New Roman" w:hAnsi="Times New Roman"/>
          <w:sz w:val="28"/>
          <w:szCs w:val="28"/>
          <w:lang w:val="en-US"/>
        </w:rPr>
        <w:t xml:space="preserve"> 31.65%. </w:t>
      </w:r>
      <w:r w:rsidR="004B3A45">
        <w:rPr>
          <w:rFonts w:ascii="Times New Roman" w:hAnsi="Times New Roman"/>
          <w:sz w:val="28"/>
          <w:szCs w:val="28"/>
          <w:lang w:val="en-US"/>
        </w:rPr>
        <w:t>Frequency distribution</w:t>
      </w:r>
      <w:r w:rsidRPr="009743DE">
        <w:rPr>
          <w:rFonts w:ascii="Times New Roman" w:hAnsi="Times New Roman"/>
          <w:sz w:val="28"/>
          <w:szCs w:val="28"/>
          <w:lang w:val="en-US"/>
        </w:rPr>
        <w:t xml:space="preserve"> in patients with isolated CP (40) also had a statistically significant character (CCP, </w:t>
      </w:r>
      <w:r w:rsidRPr="009743DE">
        <w:rPr>
          <w:rFonts w:ascii="Times New Roman" w:hAnsi="Times New Roman"/>
          <w:sz w:val="28"/>
          <w:szCs w:val="28"/>
        </w:rPr>
        <w:t>χ</w:t>
      </w:r>
      <w:r w:rsidR="004B3A45">
        <w:rPr>
          <w:rFonts w:ascii="Times New Roman" w:hAnsi="Times New Roman"/>
          <w:sz w:val="28"/>
          <w:szCs w:val="28"/>
          <w:lang w:val="en-US"/>
        </w:rPr>
        <w:t xml:space="preserve">2=10.69637, </w:t>
      </w:r>
      <w:proofErr w:type="spellStart"/>
      <w:proofErr w:type="gramStart"/>
      <w:r w:rsidR="004B3A45">
        <w:rPr>
          <w:rFonts w:ascii="Times New Roman" w:hAnsi="Times New Roman"/>
          <w:sz w:val="28"/>
          <w:szCs w:val="28"/>
          <w:lang w:val="en-US"/>
        </w:rPr>
        <w:t>df</w:t>
      </w:r>
      <w:proofErr w:type="spellEnd"/>
      <w:r w:rsidR="004B3A45">
        <w:rPr>
          <w:rFonts w:ascii="Times New Roman" w:hAnsi="Times New Roman"/>
          <w:sz w:val="28"/>
          <w:szCs w:val="28"/>
          <w:lang w:val="en-US"/>
        </w:rPr>
        <w:t>=</w:t>
      </w:r>
      <w:proofErr w:type="gramEnd"/>
      <w:r w:rsidR="004B3A45">
        <w:rPr>
          <w:rFonts w:ascii="Times New Roman" w:hAnsi="Times New Roman"/>
          <w:sz w:val="28"/>
          <w:szCs w:val="28"/>
          <w:lang w:val="en-US"/>
        </w:rPr>
        <w:t>4, p=</w:t>
      </w:r>
      <w:r w:rsidRPr="009743DE">
        <w:rPr>
          <w:rFonts w:ascii="Times New Roman" w:hAnsi="Times New Roman"/>
          <w:sz w:val="28"/>
          <w:szCs w:val="28"/>
          <w:lang w:val="en-US"/>
        </w:rPr>
        <w:t xml:space="preserve">0.03020). </w:t>
      </w:r>
      <w:r w:rsidR="004B3A45">
        <w:rPr>
          <w:rFonts w:ascii="Times New Roman" w:hAnsi="Times New Roman"/>
          <w:sz w:val="28"/>
          <w:szCs w:val="28"/>
          <w:lang w:val="en-US"/>
        </w:rPr>
        <w:t>C</w:t>
      </w:r>
      <w:r w:rsidRPr="009743DE">
        <w:rPr>
          <w:rFonts w:ascii="Times New Roman" w:hAnsi="Times New Roman"/>
          <w:sz w:val="28"/>
          <w:szCs w:val="28"/>
          <w:lang w:val="en-US"/>
        </w:rPr>
        <w:t xml:space="preserve">oincidence in the heterozygote of Bb and CT was </w:t>
      </w:r>
      <w:proofErr w:type="gramStart"/>
      <w:r w:rsidRPr="009743DE">
        <w:rPr>
          <w:rFonts w:ascii="Times New Roman" w:hAnsi="Times New Roman"/>
          <w:sz w:val="28"/>
          <w:szCs w:val="28"/>
          <w:lang w:val="en-US"/>
        </w:rPr>
        <w:t>25%,</w:t>
      </w:r>
      <w:proofErr w:type="gramEnd"/>
      <w:r w:rsidRPr="009743DE">
        <w:rPr>
          <w:rFonts w:ascii="Times New Roman" w:hAnsi="Times New Roman"/>
          <w:sz w:val="28"/>
          <w:szCs w:val="28"/>
          <w:lang w:val="en-US"/>
        </w:rPr>
        <w:t xml:space="preserve"> and that of homozygotes for BB and CC </w:t>
      </w:r>
      <w:r w:rsidR="004B3A45">
        <w:rPr>
          <w:rFonts w:ascii="Times New Roman" w:hAnsi="Times New Roman"/>
          <w:sz w:val="28"/>
          <w:szCs w:val="28"/>
          <w:lang w:val="en-US"/>
        </w:rPr>
        <w:t>—</w:t>
      </w:r>
      <w:r w:rsidRPr="009743DE">
        <w:rPr>
          <w:rFonts w:ascii="Times New Roman" w:hAnsi="Times New Roman"/>
          <w:sz w:val="28"/>
          <w:szCs w:val="28"/>
          <w:lang w:val="en-US"/>
        </w:rPr>
        <w:t xml:space="preserve"> 60%. </w:t>
      </w:r>
      <w:r w:rsidR="004B3A45">
        <w:rPr>
          <w:rFonts w:ascii="Times New Roman" w:hAnsi="Times New Roman"/>
          <w:sz w:val="28"/>
          <w:szCs w:val="28"/>
          <w:lang w:val="en-US"/>
        </w:rPr>
        <w:t>D</w:t>
      </w:r>
      <w:r w:rsidRPr="009743DE">
        <w:rPr>
          <w:rFonts w:ascii="Times New Roman" w:hAnsi="Times New Roman"/>
          <w:sz w:val="28"/>
          <w:szCs w:val="28"/>
          <w:lang w:val="en-US"/>
        </w:rPr>
        <w:t xml:space="preserve">istribution of BB and CC corresponded to 31.25%, BB and </w:t>
      </w:r>
      <w:r w:rsidR="004B3A45">
        <w:rPr>
          <w:rFonts w:ascii="Times New Roman" w:hAnsi="Times New Roman"/>
          <w:sz w:val="28"/>
          <w:szCs w:val="28"/>
          <w:lang w:val="en-US"/>
        </w:rPr>
        <w:t>C</w:t>
      </w:r>
      <w:r w:rsidRPr="009743DE">
        <w:rPr>
          <w:rFonts w:ascii="Times New Roman" w:hAnsi="Times New Roman"/>
          <w:sz w:val="28"/>
          <w:szCs w:val="28"/>
          <w:lang w:val="en-US"/>
        </w:rPr>
        <w:t xml:space="preserve">T </w:t>
      </w:r>
      <w:r w:rsidR="004B3A45">
        <w:rPr>
          <w:rFonts w:ascii="Times New Roman" w:hAnsi="Times New Roman"/>
          <w:sz w:val="28"/>
          <w:szCs w:val="28"/>
          <w:lang w:val="en-US"/>
        </w:rPr>
        <w:t>—</w:t>
      </w:r>
      <w:r w:rsidRPr="009743DE">
        <w:rPr>
          <w:rFonts w:ascii="Times New Roman" w:hAnsi="Times New Roman"/>
          <w:sz w:val="28"/>
          <w:szCs w:val="28"/>
          <w:lang w:val="en-US"/>
        </w:rPr>
        <w:t xml:space="preserve"> 33.33%.</w:t>
      </w:r>
    </w:p>
    <w:p w:rsidR="009743DE" w:rsidRPr="009743DE" w:rsidRDefault="009743DE" w:rsidP="009743DE">
      <w:pPr>
        <w:pStyle w:val="1"/>
        <w:pBdr>
          <w:bottom w:val="single" w:sz="6" w:space="8" w:color="F53A6A"/>
        </w:pBdr>
        <w:shd w:val="clear" w:color="auto" w:fill="FFFFFF"/>
        <w:spacing w:before="0" w:after="0" w:line="360" w:lineRule="auto"/>
        <w:ind w:firstLine="709"/>
        <w:jc w:val="both"/>
        <w:rPr>
          <w:rFonts w:ascii="Times New Roman" w:hAnsi="Times New Roman" w:cs="Times New Roman"/>
          <w:color w:val="auto"/>
          <w:sz w:val="28"/>
          <w:szCs w:val="28"/>
          <w:lang w:val="en-US"/>
        </w:rPr>
      </w:pPr>
      <w:proofErr w:type="gramStart"/>
      <w:r>
        <w:rPr>
          <w:rFonts w:ascii="Times New Roman" w:hAnsi="Times New Roman" w:cs="Times New Roman"/>
          <w:b/>
          <w:sz w:val="28"/>
          <w:szCs w:val="28"/>
          <w:lang w:val="en-US"/>
        </w:rPr>
        <w:t>Conclusion</w:t>
      </w:r>
      <w:r w:rsidRPr="009743DE">
        <w:rPr>
          <w:rFonts w:ascii="Times New Roman" w:hAnsi="Times New Roman" w:cs="Times New Roman"/>
          <w:b/>
          <w:sz w:val="28"/>
          <w:szCs w:val="28"/>
          <w:lang w:val="en-US"/>
        </w:rPr>
        <w:t>.</w:t>
      </w:r>
      <w:proofErr w:type="gramEnd"/>
      <w:r w:rsidRPr="009743DE">
        <w:rPr>
          <w:rFonts w:ascii="Times New Roman" w:hAnsi="Times New Roman" w:cs="Times New Roman"/>
          <w:sz w:val="28"/>
          <w:szCs w:val="28"/>
          <w:lang w:val="en-US"/>
        </w:rPr>
        <w:t xml:space="preserve"> It </w:t>
      </w:r>
      <w:r w:rsidR="004B3A45">
        <w:rPr>
          <w:rFonts w:ascii="Times New Roman" w:hAnsi="Times New Roman" w:cs="Times New Roman"/>
          <w:sz w:val="28"/>
          <w:szCs w:val="28"/>
          <w:lang w:val="en-US"/>
        </w:rPr>
        <w:t>was</w:t>
      </w:r>
      <w:r w:rsidRPr="009743DE">
        <w:rPr>
          <w:rFonts w:ascii="Times New Roman" w:hAnsi="Times New Roman" w:cs="Times New Roman"/>
          <w:sz w:val="28"/>
          <w:szCs w:val="28"/>
          <w:lang w:val="en-US"/>
        </w:rPr>
        <w:t xml:space="preserve"> </w:t>
      </w:r>
      <w:r w:rsidR="004B3A45">
        <w:rPr>
          <w:rFonts w:ascii="Times New Roman" w:hAnsi="Times New Roman" w:cs="Times New Roman"/>
          <w:sz w:val="28"/>
          <w:szCs w:val="28"/>
          <w:lang w:val="en-US"/>
        </w:rPr>
        <w:t>stated</w:t>
      </w:r>
      <w:r w:rsidRPr="009743DE">
        <w:rPr>
          <w:rFonts w:ascii="Times New Roman" w:hAnsi="Times New Roman" w:cs="Times New Roman"/>
          <w:sz w:val="28"/>
          <w:szCs w:val="28"/>
          <w:lang w:val="en-US"/>
        </w:rPr>
        <w:t xml:space="preserve"> that </w:t>
      </w:r>
      <w:r w:rsidR="004B3A45">
        <w:rPr>
          <w:rFonts w:ascii="Times New Roman" w:hAnsi="Times New Roman" w:cs="Times New Roman"/>
          <w:sz w:val="28"/>
          <w:szCs w:val="28"/>
          <w:lang w:val="en-US"/>
        </w:rPr>
        <w:t>upon</w:t>
      </w:r>
      <w:r w:rsidRPr="009743DE">
        <w:rPr>
          <w:rFonts w:ascii="Times New Roman" w:hAnsi="Times New Roman" w:cs="Times New Roman"/>
          <w:sz w:val="28"/>
          <w:szCs w:val="28"/>
          <w:lang w:val="en-US"/>
        </w:rPr>
        <w:t xml:space="preserve"> CP, as well as </w:t>
      </w:r>
      <w:r w:rsidR="004B3A45">
        <w:rPr>
          <w:rFonts w:ascii="Times New Roman" w:hAnsi="Times New Roman" w:cs="Times New Roman"/>
          <w:sz w:val="28"/>
          <w:szCs w:val="28"/>
          <w:lang w:val="en-US"/>
        </w:rPr>
        <w:t xml:space="preserve">in </w:t>
      </w:r>
      <w:r w:rsidRPr="009743DE">
        <w:rPr>
          <w:rFonts w:ascii="Times New Roman" w:hAnsi="Times New Roman" w:cs="Times New Roman"/>
          <w:sz w:val="28"/>
          <w:szCs w:val="28"/>
          <w:lang w:val="en-US"/>
        </w:rPr>
        <w:t xml:space="preserve">its </w:t>
      </w:r>
      <w:r w:rsidR="004B3A45">
        <w:rPr>
          <w:rFonts w:ascii="Times New Roman" w:hAnsi="Times New Roman" w:cs="Times New Roman"/>
          <w:sz w:val="28"/>
          <w:szCs w:val="28"/>
          <w:lang w:val="en-US"/>
        </w:rPr>
        <w:t>comorbidity</w:t>
      </w:r>
      <w:r w:rsidRPr="009743DE">
        <w:rPr>
          <w:rFonts w:ascii="Times New Roman" w:hAnsi="Times New Roman" w:cs="Times New Roman"/>
          <w:sz w:val="28"/>
          <w:szCs w:val="28"/>
          <w:lang w:val="en-US"/>
        </w:rPr>
        <w:t xml:space="preserve"> with </w:t>
      </w:r>
      <w:r w:rsidR="004B3A45">
        <w:rPr>
          <w:rFonts w:ascii="Times New Roman" w:hAnsi="Times New Roman" w:cs="Times New Roman"/>
          <w:sz w:val="28"/>
          <w:szCs w:val="28"/>
          <w:lang w:val="en-US"/>
        </w:rPr>
        <w:t>hypertension</w:t>
      </w:r>
      <w:r w:rsidRPr="009743DE">
        <w:rPr>
          <w:rFonts w:ascii="Times New Roman" w:hAnsi="Times New Roman" w:cs="Times New Roman"/>
          <w:sz w:val="28"/>
          <w:szCs w:val="28"/>
          <w:lang w:val="en-US"/>
        </w:rPr>
        <w:t xml:space="preserve">, osteoporotic </w:t>
      </w:r>
      <w:r w:rsidR="004B3A45">
        <w:rPr>
          <w:rFonts w:ascii="Times New Roman" w:hAnsi="Times New Roman" w:cs="Times New Roman"/>
          <w:sz w:val="28"/>
          <w:szCs w:val="28"/>
          <w:lang w:val="en-US"/>
        </w:rPr>
        <w:t>conditions might be formed</w:t>
      </w:r>
      <w:r w:rsidRPr="009743DE">
        <w:rPr>
          <w:rFonts w:ascii="Times New Roman" w:hAnsi="Times New Roman" w:cs="Times New Roman"/>
          <w:sz w:val="28"/>
          <w:szCs w:val="28"/>
          <w:lang w:val="en-US"/>
        </w:rPr>
        <w:t xml:space="preserve">. </w:t>
      </w:r>
      <w:r w:rsidR="004B3A45">
        <w:rPr>
          <w:rFonts w:ascii="Times New Roman" w:hAnsi="Times New Roman" w:cs="Times New Roman"/>
          <w:sz w:val="28"/>
          <w:szCs w:val="28"/>
          <w:lang w:val="en-US"/>
        </w:rPr>
        <w:t>C</w:t>
      </w:r>
      <w:r w:rsidRPr="009743DE">
        <w:rPr>
          <w:rFonts w:ascii="Times New Roman" w:hAnsi="Times New Roman" w:cs="Times New Roman"/>
          <w:sz w:val="28"/>
          <w:szCs w:val="28"/>
          <w:lang w:val="en-US"/>
        </w:rPr>
        <w:t xml:space="preserve">ombination of calcium-dependent diseases </w:t>
      </w:r>
      <w:r w:rsidR="004B3A45">
        <w:rPr>
          <w:rFonts w:ascii="Times New Roman" w:hAnsi="Times New Roman" w:cs="Times New Roman"/>
          <w:sz w:val="28"/>
          <w:szCs w:val="28"/>
          <w:lang w:val="en-US"/>
        </w:rPr>
        <w:t>(</w:t>
      </w:r>
      <w:r w:rsidRPr="009743DE">
        <w:rPr>
          <w:rFonts w:ascii="Times New Roman" w:hAnsi="Times New Roman" w:cs="Times New Roman"/>
          <w:sz w:val="28"/>
          <w:szCs w:val="28"/>
          <w:lang w:val="en-US"/>
        </w:rPr>
        <w:t xml:space="preserve">CP and </w:t>
      </w:r>
      <w:r w:rsidR="004B3A45">
        <w:rPr>
          <w:rFonts w:ascii="Times New Roman" w:hAnsi="Times New Roman" w:cs="Times New Roman"/>
          <w:sz w:val="28"/>
          <w:szCs w:val="28"/>
          <w:lang w:val="en-US"/>
        </w:rPr>
        <w:t xml:space="preserve">hypertension) </w:t>
      </w:r>
      <w:r w:rsidRPr="009743DE">
        <w:rPr>
          <w:rFonts w:ascii="Times New Roman" w:hAnsi="Times New Roman" w:cs="Times New Roman"/>
          <w:sz w:val="28"/>
          <w:szCs w:val="28"/>
          <w:lang w:val="en-US"/>
        </w:rPr>
        <w:t xml:space="preserve">and the </w:t>
      </w:r>
      <w:r w:rsidR="004B3A45" w:rsidRPr="009743DE">
        <w:rPr>
          <w:rFonts w:ascii="Times New Roman" w:hAnsi="Times New Roman" w:cs="Times New Roman"/>
          <w:sz w:val="28"/>
          <w:szCs w:val="28"/>
          <w:lang w:val="en-US"/>
        </w:rPr>
        <w:t xml:space="preserve">vitamin D receptors </w:t>
      </w:r>
      <w:r w:rsidRPr="009743DE">
        <w:rPr>
          <w:rFonts w:ascii="Times New Roman" w:hAnsi="Times New Roman" w:cs="Times New Roman"/>
          <w:sz w:val="28"/>
          <w:szCs w:val="28"/>
          <w:lang w:val="en-US"/>
        </w:rPr>
        <w:t>gene polymorphism with a predominance of unfavorable B-allele</w:t>
      </w:r>
      <w:r w:rsidR="004B3A45">
        <w:rPr>
          <w:rFonts w:ascii="Times New Roman" w:hAnsi="Times New Roman" w:cs="Times New Roman"/>
          <w:sz w:val="28"/>
          <w:szCs w:val="28"/>
          <w:lang w:val="en-US"/>
        </w:rPr>
        <w:t xml:space="preserve"> could be the cause of such conditions</w:t>
      </w:r>
      <w:r w:rsidRPr="009743DE">
        <w:rPr>
          <w:rFonts w:ascii="Times New Roman" w:hAnsi="Times New Roman" w:cs="Times New Roman"/>
          <w:sz w:val="28"/>
          <w:szCs w:val="28"/>
          <w:lang w:val="en-US"/>
        </w:rPr>
        <w:t xml:space="preserve">. At the same time, the risk of developing osteoporotic conditions increases 4 times. </w:t>
      </w:r>
      <w:r w:rsidR="004B3A45">
        <w:rPr>
          <w:rFonts w:ascii="Times New Roman" w:hAnsi="Times New Roman" w:cs="Times New Roman"/>
          <w:sz w:val="28"/>
          <w:szCs w:val="28"/>
          <w:lang w:val="en-US"/>
        </w:rPr>
        <w:t>C</w:t>
      </w:r>
      <w:r w:rsidRPr="009743DE">
        <w:rPr>
          <w:rFonts w:ascii="Times New Roman" w:hAnsi="Times New Roman" w:cs="Times New Roman"/>
          <w:sz w:val="28"/>
          <w:szCs w:val="28"/>
          <w:lang w:val="en-US"/>
        </w:rPr>
        <w:t>ourse of CP is often accompanied by L</w:t>
      </w:r>
      <w:r w:rsidR="004B3A45">
        <w:rPr>
          <w:rFonts w:ascii="Times New Roman" w:hAnsi="Times New Roman" w:cs="Times New Roman"/>
          <w:sz w:val="28"/>
          <w:szCs w:val="28"/>
          <w:lang w:val="en-US"/>
        </w:rPr>
        <w:t>I</w:t>
      </w:r>
      <w:r w:rsidRPr="009743DE">
        <w:rPr>
          <w:rFonts w:ascii="Times New Roman" w:hAnsi="Times New Roman" w:cs="Times New Roman"/>
          <w:sz w:val="28"/>
          <w:szCs w:val="28"/>
          <w:lang w:val="en-US"/>
        </w:rPr>
        <w:t>, which may be the result of both gene aberrations and loss of lactase-secreting function in a given disease.</w:t>
      </w:r>
    </w:p>
    <w:sectPr w:rsidR="009743DE" w:rsidRPr="009743DE" w:rsidSect="00A632B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B2A" w:rsidRDefault="00C44B2A" w:rsidP="00A26EFB">
      <w:pPr>
        <w:spacing w:after="0" w:line="240" w:lineRule="auto"/>
      </w:pPr>
      <w:r>
        <w:separator/>
      </w:r>
    </w:p>
  </w:endnote>
  <w:endnote w:type="continuationSeparator" w:id="0">
    <w:p w:rsidR="00C44B2A" w:rsidRDefault="00C44B2A" w:rsidP="00A26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B2A" w:rsidRDefault="00C44B2A" w:rsidP="00A26EFB">
      <w:pPr>
        <w:spacing w:after="0" w:line="240" w:lineRule="auto"/>
      </w:pPr>
      <w:r>
        <w:separator/>
      </w:r>
    </w:p>
  </w:footnote>
  <w:footnote w:type="continuationSeparator" w:id="0">
    <w:p w:rsidR="00C44B2A" w:rsidRDefault="00C44B2A" w:rsidP="00A26E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00B9F"/>
    <w:multiLevelType w:val="hybridMultilevel"/>
    <w:tmpl w:val="9E7447A6"/>
    <w:lvl w:ilvl="0" w:tplc="25324C74">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abstractNum w:abstractNumId="1">
    <w:nsid w:val="2F503961"/>
    <w:multiLevelType w:val="hybridMultilevel"/>
    <w:tmpl w:val="66B6E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20684C"/>
    <w:multiLevelType w:val="hybridMultilevel"/>
    <w:tmpl w:val="C2F483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656CB"/>
    <w:rsid w:val="000065C2"/>
    <w:rsid w:val="0002083A"/>
    <w:rsid w:val="000265C2"/>
    <w:rsid w:val="00030B85"/>
    <w:rsid w:val="000517D9"/>
    <w:rsid w:val="0007291A"/>
    <w:rsid w:val="000746E3"/>
    <w:rsid w:val="000C2111"/>
    <w:rsid w:val="001025A6"/>
    <w:rsid w:val="00102BAC"/>
    <w:rsid w:val="00111152"/>
    <w:rsid w:val="001307A6"/>
    <w:rsid w:val="00132AB1"/>
    <w:rsid w:val="001A274A"/>
    <w:rsid w:val="001C268F"/>
    <w:rsid w:val="001C4FBA"/>
    <w:rsid w:val="001C524D"/>
    <w:rsid w:val="001E5A3A"/>
    <w:rsid w:val="001E6BC4"/>
    <w:rsid w:val="002000D5"/>
    <w:rsid w:val="0025326B"/>
    <w:rsid w:val="002602B5"/>
    <w:rsid w:val="0028080A"/>
    <w:rsid w:val="00297944"/>
    <w:rsid w:val="002D47D3"/>
    <w:rsid w:val="00300E9C"/>
    <w:rsid w:val="003024B3"/>
    <w:rsid w:val="003176CC"/>
    <w:rsid w:val="003215C8"/>
    <w:rsid w:val="00363F50"/>
    <w:rsid w:val="003724CE"/>
    <w:rsid w:val="0038372A"/>
    <w:rsid w:val="003D2521"/>
    <w:rsid w:val="00402871"/>
    <w:rsid w:val="004754FD"/>
    <w:rsid w:val="004919E7"/>
    <w:rsid w:val="00494F0C"/>
    <w:rsid w:val="00497486"/>
    <w:rsid w:val="004A5F09"/>
    <w:rsid w:val="004B3A45"/>
    <w:rsid w:val="004D0B68"/>
    <w:rsid w:val="004D0ED3"/>
    <w:rsid w:val="004E797F"/>
    <w:rsid w:val="005010EA"/>
    <w:rsid w:val="005139D6"/>
    <w:rsid w:val="005150BD"/>
    <w:rsid w:val="00516294"/>
    <w:rsid w:val="00531A4A"/>
    <w:rsid w:val="0054197B"/>
    <w:rsid w:val="00550BA5"/>
    <w:rsid w:val="00561DF3"/>
    <w:rsid w:val="00580B29"/>
    <w:rsid w:val="0059124A"/>
    <w:rsid w:val="005B72A1"/>
    <w:rsid w:val="005D45EA"/>
    <w:rsid w:val="005F09EA"/>
    <w:rsid w:val="005F5DE1"/>
    <w:rsid w:val="00630876"/>
    <w:rsid w:val="00633685"/>
    <w:rsid w:val="006376BC"/>
    <w:rsid w:val="006409D2"/>
    <w:rsid w:val="006566C3"/>
    <w:rsid w:val="00674BE2"/>
    <w:rsid w:val="00684322"/>
    <w:rsid w:val="0069358F"/>
    <w:rsid w:val="006A07B9"/>
    <w:rsid w:val="006A4E5B"/>
    <w:rsid w:val="006A6928"/>
    <w:rsid w:val="006B7153"/>
    <w:rsid w:val="006C27DA"/>
    <w:rsid w:val="006C6195"/>
    <w:rsid w:val="006E52B7"/>
    <w:rsid w:val="007074A3"/>
    <w:rsid w:val="00756C78"/>
    <w:rsid w:val="0078241C"/>
    <w:rsid w:val="00795068"/>
    <w:rsid w:val="00796C27"/>
    <w:rsid w:val="007A5726"/>
    <w:rsid w:val="007D7321"/>
    <w:rsid w:val="007E501D"/>
    <w:rsid w:val="007E7A29"/>
    <w:rsid w:val="007F25C5"/>
    <w:rsid w:val="007F2B3B"/>
    <w:rsid w:val="00823165"/>
    <w:rsid w:val="00825D5D"/>
    <w:rsid w:val="008267AD"/>
    <w:rsid w:val="008336D6"/>
    <w:rsid w:val="008506E7"/>
    <w:rsid w:val="00855D31"/>
    <w:rsid w:val="0085739B"/>
    <w:rsid w:val="008848CE"/>
    <w:rsid w:val="00887DDC"/>
    <w:rsid w:val="008979B7"/>
    <w:rsid w:val="008A67B3"/>
    <w:rsid w:val="008C5838"/>
    <w:rsid w:val="009003FA"/>
    <w:rsid w:val="00902043"/>
    <w:rsid w:val="00912DBD"/>
    <w:rsid w:val="009433F9"/>
    <w:rsid w:val="009506E0"/>
    <w:rsid w:val="009560AC"/>
    <w:rsid w:val="00973D28"/>
    <w:rsid w:val="009743DE"/>
    <w:rsid w:val="00977B79"/>
    <w:rsid w:val="00992178"/>
    <w:rsid w:val="009A7012"/>
    <w:rsid w:val="009B5D35"/>
    <w:rsid w:val="009F7F39"/>
    <w:rsid w:val="00A07C1A"/>
    <w:rsid w:val="00A2307A"/>
    <w:rsid w:val="00A26EFB"/>
    <w:rsid w:val="00A51631"/>
    <w:rsid w:val="00A565B1"/>
    <w:rsid w:val="00A632B0"/>
    <w:rsid w:val="00A869B5"/>
    <w:rsid w:val="00AA74BE"/>
    <w:rsid w:val="00AB0F26"/>
    <w:rsid w:val="00AC25FF"/>
    <w:rsid w:val="00AD5899"/>
    <w:rsid w:val="00AE38CC"/>
    <w:rsid w:val="00AF01BF"/>
    <w:rsid w:val="00B62CC6"/>
    <w:rsid w:val="00B84D60"/>
    <w:rsid w:val="00BA4E41"/>
    <w:rsid w:val="00BB1F22"/>
    <w:rsid w:val="00BE5FF6"/>
    <w:rsid w:val="00BF0898"/>
    <w:rsid w:val="00BF591F"/>
    <w:rsid w:val="00BF6418"/>
    <w:rsid w:val="00C12FE6"/>
    <w:rsid w:val="00C42481"/>
    <w:rsid w:val="00C44093"/>
    <w:rsid w:val="00C44B2A"/>
    <w:rsid w:val="00CB0FDD"/>
    <w:rsid w:val="00CB3CF3"/>
    <w:rsid w:val="00CC1CA4"/>
    <w:rsid w:val="00CD28A1"/>
    <w:rsid w:val="00CE047D"/>
    <w:rsid w:val="00CE6BB5"/>
    <w:rsid w:val="00D100E2"/>
    <w:rsid w:val="00D3030D"/>
    <w:rsid w:val="00D33991"/>
    <w:rsid w:val="00D35E8B"/>
    <w:rsid w:val="00D656CB"/>
    <w:rsid w:val="00D73DB0"/>
    <w:rsid w:val="00D74478"/>
    <w:rsid w:val="00D81943"/>
    <w:rsid w:val="00DE2D74"/>
    <w:rsid w:val="00DE7788"/>
    <w:rsid w:val="00E06236"/>
    <w:rsid w:val="00E10151"/>
    <w:rsid w:val="00E15A72"/>
    <w:rsid w:val="00E205D3"/>
    <w:rsid w:val="00E31B30"/>
    <w:rsid w:val="00E3248E"/>
    <w:rsid w:val="00E41F3D"/>
    <w:rsid w:val="00E5365F"/>
    <w:rsid w:val="00E650DD"/>
    <w:rsid w:val="00E71C32"/>
    <w:rsid w:val="00E86DAC"/>
    <w:rsid w:val="00EB2F3B"/>
    <w:rsid w:val="00EB7282"/>
    <w:rsid w:val="00EB7C4D"/>
    <w:rsid w:val="00ED51F6"/>
    <w:rsid w:val="00EE6238"/>
    <w:rsid w:val="00F3442E"/>
    <w:rsid w:val="00F35C73"/>
    <w:rsid w:val="00F3672F"/>
    <w:rsid w:val="00F37B7F"/>
    <w:rsid w:val="00F37D66"/>
    <w:rsid w:val="00F45C5A"/>
    <w:rsid w:val="00F559B5"/>
    <w:rsid w:val="00F70336"/>
    <w:rsid w:val="00F712AC"/>
    <w:rsid w:val="00F81DD1"/>
    <w:rsid w:val="00F82939"/>
    <w:rsid w:val="00F961F0"/>
    <w:rsid w:val="00FE6C59"/>
    <w:rsid w:val="00FF28C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DDC"/>
  </w:style>
  <w:style w:type="paragraph" w:styleId="1">
    <w:name w:val="heading 1"/>
    <w:basedOn w:val="a"/>
    <w:link w:val="10"/>
    <w:qFormat/>
    <w:rsid w:val="00A565B1"/>
    <w:pPr>
      <w:spacing w:before="300" w:after="150" w:line="960" w:lineRule="atLeast"/>
      <w:outlineLvl w:val="0"/>
    </w:pPr>
    <w:rPr>
      <w:rFonts w:ascii="Helvetica" w:eastAsia="Calibri" w:hAnsi="Helvetica" w:cs="Helvetica"/>
      <w:color w:val="292929"/>
      <w:kern w:val="36"/>
      <w:sz w:val="84"/>
      <w:szCs w:val="8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65B1"/>
    <w:rPr>
      <w:rFonts w:ascii="Helvetica" w:eastAsia="Calibri" w:hAnsi="Helvetica" w:cs="Helvetica"/>
      <w:color w:val="292929"/>
      <w:kern w:val="36"/>
      <w:sz w:val="84"/>
      <w:szCs w:val="84"/>
      <w:lang w:eastAsia="ru-RU"/>
    </w:rPr>
  </w:style>
  <w:style w:type="character" w:styleId="a3">
    <w:name w:val="Hyperlink"/>
    <w:basedOn w:val="a0"/>
    <w:rsid w:val="00A565B1"/>
    <w:rPr>
      <w:rFonts w:cs="Times New Roman"/>
      <w:color w:val="0000FF"/>
      <w:u w:val="single"/>
    </w:rPr>
  </w:style>
  <w:style w:type="paragraph" w:customStyle="1" w:styleId="ListParagraph1">
    <w:name w:val="List Paragraph1"/>
    <w:basedOn w:val="a"/>
    <w:rsid w:val="00A565B1"/>
    <w:pPr>
      <w:ind w:left="720"/>
      <w:contextualSpacing/>
    </w:pPr>
    <w:rPr>
      <w:rFonts w:ascii="Calibri" w:eastAsia="Calibri" w:hAnsi="Calibri" w:cs="Times New Roman"/>
    </w:rPr>
  </w:style>
  <w:style w:type="paragraph" w:customStyle="1" w:styleId="11">
    <w:name w:val="Абзац списка1"/>
    <w:basedOn w:val="a"/>
    <w:rsid w:val="00992178"/>
    <w:pPr>
      <w:ind w:left="720"/>
      <w:contextualSpacing/>
    </w:pPr>
    <w:rPr>
      <w:rFonts w:ascii="Calibri" w:eastAsia="Times New Roman" w:hAnsi="Calibri" w:cs="Times New Roman"/>
    </w:rPr>
  </w:style>
  <w:style w:type="table" w:styleId="a4">
    <w:name w:val="Table Grid"/>
    <w:basedOn w:val="a1"/>
    <w:uiPriority w:val="59"/>
    <w:rsid w:val="001E6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A632B0"/>
    <w:pPr>
      <w:spacing w:after="160" w:line="259" w:lineRule="auto"/>
      <w:ind w:left="720"/>
      <w:contextualSpacing/>
    </w:pPr>
  </w:style>
  <w:style w:type="paragraph" w:styleId="a6">
    <w:name w:val="header"/>
    <w:basedOn w:val="a"/>
    <w:link w:val="a7"/>
    <w:uiPriority w:val="99"/>
    <w:unhideWhenUsed/>
    <w:rsid w:val="00A26E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26EFB"/>
  </w:style>
  <w:style w:type="paragraph" w:styleId="a8">
    <w:name w:val="footer"/>
    <w:basedOn w:val="a"/>
    <w:link w:val="a9"/>
    <w:uiPriority w:val="99"/>
    <w:unhideWhenUsed/>
    <w:rsid w:val="00A26EF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26E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789246">
      <w:bodyDiv w:val="1"/>
      <w:marLeft w:val="0"/>
      <w:marRight w:val="0"/>
      <w:marTop w:val="0"/>
      <w:marBottom w:val="0"/>
      <w:divBdr>
        <w:top w:val="none" w:sz="0" w:space="0" w:color="auto"/>
        <w:left w:val="none" w:sz="0" w:space="0" w:color="auto"/>
        <w:bottom w:val="none" w:sz="0" w:space="0" w:color="auto"/>
        <w:right w:val="none" w:sz="0" w:space="0" w:color="auto"/>
      </w:divBdr>
    </w:div>
    <w:div w:id="1272779929">
      <w:bodyDiv w:val="1"/>
      <w:marLeft w:val="0"/>
      <w:marRight w:val="0"/>
      <w:marTop w:val="0"/>
      <w:marBottom w:val="0"/>
      <w:divBdr>
        <w:top w:val="none" w:sz="0" w:space="0" w:color="auto"/>
        <w:left w:val="none" w:sz="0" w:space="0" w:color="auto"/>
        <w:bottom w:val="none" w:sz="0" w:space="0" w:color="auto"/>
        <w:right w:val="none" w:sz="0" w:space="0" w:color="auto"/>
      </w:divBdr>
    </w:div>
    <w:div w:id="132369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pubmed/?term=Tenner%20C%5BAuthor%5D&amp;cauthor=true&amp;cauthor_uid=27281314" TargetMode="External"/><Relationship Id="rId18" Type="http://schemas.openxmlformats.org/officeDocument/2006/relationships/hyperlink" Target="https://www.ncbi.nlm.nih.gov/pmc/articles/PMC340105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cbi.nlm.nih.gov/pubmed/?term=Lehmann%20R%5BAuthor%5D&amp;cauthor=true&amp;cauthor_uid=27281314" TargetMode="External"/><Relationship Id="rId17" Type="http://schemas.openxmlformats.org/officeDocument/2006/relationships/hyperlink" Target="http://www.ncbi.nlm.nih.gov/pubmed/27281314" TargetMode="External"/><Relationship Id="rId2" Type="http://schemas.openxmlformats.org/officeDocument/2006/relationships/numbering" Target="numbering.xml"/><Relationship Id="rId16" Type="http://schemas.openxmlformats.org/officeDocument/2006/relationships/hyperlink" Target="http://www.ncbi.nlm.nih.gov/pubmed/?term=Krasnokutsky%20S%5BAuthor%5D&amp;cauthor=true&amp;cauthor_uid=2728131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pubmed/?term=Pike%20V%5BAuthor%5D&amp;cauthor=true&amp;cauthor_uid=27281314" TargetMode="External"/><Relationship Id="rId5" Type="http://schemas.openxmlformats.org/officeDocument/2006/relationships/settings" Target="settings.xml"/><Relationship Id="rId15" Type="http://schemas.openxmlformats.org/officeDocument/2006/relationships/hyperlink" Target="http://www.ncbi.nlm.nih.gov/pubmed/?term=Pillinger%20M%5BAuthor%5D&amp;cauthor=true&amp;cauthor_uid=27281314" TargetMode="External"/><Relationship Id="rId10" Type="http://schemas.openxmlformats.org/officeDocument/2006/relationships/hyperlink" Target="http://www.ncbi.nlm.nih.gov/pubmed/?term=Keenan%20R%5BAuthor%5D&amp;cauthor=true&amp;cauthor_uid=27281314"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cbi.nlm.nih.gov/pubmed/?term=Bang%20D%5BAuthor%5D&amp;cauthor=true&amp;cauthor_uid=27281314" TargetMode="External"/><Relationship Id="rId14" Type="http://schemas.openxmlformats.org/officeDocument/2006/relationships/hyperlink" Target="http://www.ncbi.nlm.nih.gov/pubmed/?term=Crittenden%20D%5BAuthor%5D&amp;cauthor=true&amp;cauthor_uid=272813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51CAD-FEB5-4E4E-80BC-15A1DD019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3878</TotalTime>
  <Pages>15</Pages>
  <Words>4682</Words>
  <Characters>26689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Танюша</dc:creator>
  <cp:lastModifiedBy>Eka</cp:lastModifiedBy>
  <cp:revision>111</cp:revision>
  <dcterms:created xsi:type="dcterms:W3CDTF">2018-10-09T07:22:00Z</dcterms:created>
  <dcterms:modified xsi:type="dcterms:W3CDTF">2019-03-12T13:55:00Z</dcterms:modified>
</cp:coreProperties>
</file>