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FA" w:rsidRPr="00DC1BFA" w:rsidRDefault="00DC1BFA" w:rsidP="00DC1BFA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1B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problems of delayed diagnostics of </w:t>
      </w:r>
      <w:proofErr w:type="spellStart"/>
      <w:r w:rsidRPr="00DC1BFA">
        <w:rPr>
          <w:rFonts w:ascii="Times New Roman" w:hAnsi="Times New Roman" w:cs="Times New Roman"/>
          <w:b/>
          <w:sz w:val="24"/>
          <w:szCs w:val="24"/>
          <w:lang w:val="en-US"/>
        </w:rPr>
        <w:t>neuroendocrine</w:t>
      </w:r>
      <w:proofErr w:type="spellEnd"/>
      <w:r w:rsidRPr="00DC1B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tumors of the gastrointestinal tract and pancreas (</w:t>
      </w:r>
      <w:r w:rsidRPr="00DC1BFA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clinical </w:t>
      </w:r>
      <w:r w:rsidRPr="00DC1BFA">
        <w:rPr>
          <w:rFonts w:ascii="Times New Roman" w:hAnsi="Times New Roman" w:cs="Times New Roman"/>
          <w:b/>
          <w:sz w:val="24"/>
          <w:szCs w:val="24"/>
          <w:lang w:val="en-US"/>
        </w:rPr>
        <w:t>case)</w:t>
      </w:r>
    </w:p>
    <w:p w:rsidR="00DC1BFA" w:rsidRPr="00DC1BFA" w:rsidRDefault="00DC1BFA" w:rsidP="00DC1BFA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L. G.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Vologzhanina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, I. V.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Petukhova</w:t>
      </w:r>
      <w:proofErr w:type="spellEnd"/>
    </w:p>
    <w:p w:rsidR="00DC1BFA" w:rsidRPr="00DC1BFA" w:rsidRDefault="00DC1BFA" w:rsidP="00DC1BFA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Perm State Medical University n. a. E. A.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Vagner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>, Perm, Russia</w:t>
      </w:r>
    </w:p>
    <w:p w:rsidR="00DC1BFA" w:rsidRPr="00DC1BFA" w:rsidRDefault="00DC1BFA" w:rsidP="00DC1BF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0986" w:rsidRPr="00DC1BFA" w:rsidRDefault="00DC1BFA" w:rsidP="00DC1B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C1BFA">
        <w:rPr>
          <w:rFonts w:ascii="Times New Roman" w:hAnsi="Times New Roman" w:cs="Times New Roman"/>
          <w:b/>
          <w:sz w:val="24"/>
          <w:szCs w:val="24"/>
          <w:lang w:val="en-US"/>
        </w:rPr>
        <w:t>Key words</w:t>
      </w:r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gastrinoma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>, diagnostics, differential diagnostics, clinical features, proton pump inhibitors</w:t>
      </w:r>
    </w:p>
    <w:p w:rsidR="00540986" w:rsidRPr="00DC1BFA" w:rsidRDefault="00540986" w:rsidP="00540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Modern gastroenterology shows increasing interest in the problem of studying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neuroendocrine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tumors (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NET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 of the gastrointestinal tract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heterogeneous group of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neoplasms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originating from the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neuroendocrine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cells of the embryonic gut with biologically active properties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accounting for 20% of all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neoplasms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 the gastrointestinal tract (GI tract)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[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].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This trend is associated with several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factors.First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all,</w:t>
      </w:r>
      <w:proofErr w:type="gram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the interest in this pathology is determined by the increase in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its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morbidity.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So, until 1990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NET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considered "rare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diseases",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1990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2000.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incidence of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NET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was 1 case per 100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000,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andin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2000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2010.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</w:t>
      </w:r>
      <w:proofErr w:type="gram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after 2010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5.25 and 8 cases per 100,000 population respectively.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exactly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</w:t>
      </w:r>
      <w:proofErr w:type="gram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caused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increase in incidence is unknown.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role of changes in diet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environmental conditions,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use of modern medicines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such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proton pump inhibitors,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improvement of diagnostic methods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Thus,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next factor,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growing interest in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NET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enabling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their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timely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diagnosis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treatment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 the emergence of highly sensitive laboratory and instrumental techniques and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technologies,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introduction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into clinical practice of modern hormonal studies, methods of morphological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immunohistochemistry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)and instrumental diagnostics (endoscopic ultrasound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endo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USD</w:t>
      </w:r>
      <w:proofErr w:type="spellEnd"/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spiral CT (SCT), MRI, radioisotope studies)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[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].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However, despite this progress in the diagnosis of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NET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it is known that the correct diagnosis is established by the patient on average 5-7 years after the onset of the first symptoms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[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]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Therefore, it would seem, certainly, an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oncological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problem, should be well known to therapists and gastroenterologists of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polyclinic link, who need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able to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suspect these diseases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even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 the first contact with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patient.</w:t>
      </w:r>
    </w:p>
    <w:p w:rsidR="00540986" w:rsidRPr="00DC1BFA" w:rsidRDefault="00540986" w:rsidP="00540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This article discusses the clinical case of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gastrinoma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a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producing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NET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which is usually localized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the duodenum or pancreas and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causes the development of the syndrome, called </w:t>
      </w:r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"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Zollinger</w:t>
      </w:r>
      <w:proofErr w:type="spellEnd"/>
      <w:proofErr w:type="gram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-Ellison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Syndrome"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(ZES)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 behalf of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sponsors, who described it in 1955</w:t>
      </w:r>
    </w:p>
    <w:p w:rsidR="00540986" w:rsidRPr="00DC1BFA" w:rsidRDefault="00540986" w:rsidP="00540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All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neuroendocrine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tumors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NET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can be divided into 2 large groups: functioning tumors and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neoplasms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without functional activity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[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]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Non-functioning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NET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more often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synthesize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chromogranin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neurospecific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enolase</w:t>
      </w:r>
      <w:proofErr w:type="spellEnd"/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pancreatic polypeptide,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calcitonin</w:t>
      </w:r>
      <w:proofErr w:type="spellEnd"/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neurotensin</w:t>
      </w:r>
      <w:proofErr w:type="spellEnd"/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as well as other peptides, usually do not show clinical symptoms, which is why they are called dysfunctional tumors.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term "non-functioning" is considered conditional, since the absence of endocrine symptoms is explained by the fact that cells of such tumors can produce a low activity hormone or functionally inert, produce it in insufficient quantity for clinical manifestation, or is caused by a violation of the mechanism of hormone action.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This was the reason to call such tumors "mute", "functioning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nonsyndromal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"</w:t>
      </w:r>
      <w:proofErr w:type="gram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[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]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40986" w:rsidRPr="00DC1BFA" w:rsidRDefault="00540986" w:rsidP="00540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Gastrinoma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refers to the functioning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NET,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which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occur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much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more often non-functioning.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Such tumors also relates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insulinoma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 least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so-called rare tumors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[5].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 each of these tumors, there is a specific clinical syndrome arising in response to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ectopic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hyperproduction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hormones.</w:t>
      </w:r>
    </w:p>
    <w:p w:rsidR="00540986" w:rsidRPr="00DC1BFA" w:rsidRDefault="00540986" w:rsidP="00540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ZES is characterized by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hypersecretion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 hydrochloric acid, manifested by a resistant ulcerative lesion of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upper gastrointestinal tract,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gastroesophageal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reflux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disease (GERD)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secretory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diarrhea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[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]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Also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gastrinoma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may be a manifestation of the syndrome of multiple endocrine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neoplasia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type 1 (or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Wermer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syndrome),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based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pathogenesis </w:t>
      </w:r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lies</w:t>
      </w:r>
      <w:proofErr w:type="gram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hyperplasia or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neoplastic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transformation of several endocrine des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h.</w:t>
      </w:r>
    </w:p>
    <w:p w:rsidR="00540986" w:rsidRPr="00DC1BFA" w:rsidRDefault="00540986" w:rsidP="00540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Sporadic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Gastrinomas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are detected at a frequency of 0.5-2 cases per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million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people per year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more often in men aged 48-55 years.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 should be noted that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malignant potential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occurs in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more than 30% of tumors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[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]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Previously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sporadic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gastrinomas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with localization in the DPC were detected in no more than 20% of cases.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But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according to recent research, with a sporadic version of duodenal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gastrinomasoccur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50-88%, and within the limits of MEN I-70-100%.</w:t>
      </w:r>
      <w:proofErr w:type="gram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Gastrinomas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of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pancreatic localization can be detected in any part of the pancreas, and duodenal tumors are more often in the initial part of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PDC,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including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onion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[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]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Isolate the so-called triangle of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gastrinoma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intraoperatively</w:t>
      </w:r>
      <w:proofErr w:type="spellEnd"/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these tumors are most often detected in the upper quadrant (PDC and the head of the prostate).</w:t>
      </w:r>
    </w:p>
    <w:p w:rsidR="00540986" w:rsidRPr="00DC1BFA" w:rsidRDefault="00540986" w:rsidP="00540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more rare cases,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gastrinomas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are detected in the abdominal cavity outside the prostate and duodenum: in the stomach, liver,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biliary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tract, ovaries (5-15%);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extra-abdominal</w:t>
      </w:r>
      <w:r w:rsid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the heart, with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small-cell lung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cancer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[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]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40986" w:rsidRPr="00DC1BFA" w:rsidRDefault="00540986" w:rsidP="00540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algorithm for selecting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NET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treatment, including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gastrinomas</w:t>
      </w:r>
      <w:proofErr w:type="spellEnd"/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depends on the type and prevalence of the tumor and is oriented to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following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classifications: WHO, TNM, ENETS.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Theseclassifications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have a prognostic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significance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NET.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Thus,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gastrinoma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gradation G1-G2, as a rule, are</w:t>
      </w:r>
      <w:proofErr w:type="gram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larger than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cm, and are characterized by local invasion and regional lymph metastasis.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most important prognostic factor is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metastasis in the liver.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Without hepatic metastases, 10-year survival is 90-100%, with metastases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10-20%.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 is known that with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gastric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gastritomas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 the prostate, hepatic metastases are more common than with duodenal localization.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same time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if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gastrinoma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is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less than 1 cm in diameter, metastases to the liver are observed in 4%, with a tumor diameter from 1 to 2.9 cm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28%, from 3 cm and above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61%.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Negative predictive predictors are also: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inadequate acidity control;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metastasis to regional lymph nodes;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female sex, no MEN1;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significantly increased level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offasting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</w:t>
      </w:r>
      <w:proofErr w:type="spellEnd"/>
      <w:r w:rsid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gastrinoma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prostate and others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[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].</w:t>
      </w:r>
    </w:p>
    <w:p w:rsidR="00540986" w:rsidRPr="00DC1BFA" w:rsidRDefault="00540986" w:rsidP="00540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Clinical manifestations of ZES, as a rule, are diarrhea,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persistent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abdominal pain, heartburn,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gastrointestinal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bleeding, nausea and vomiting, weight loss.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Often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such patients are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diagnosed with severe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esophagitis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(grade 3-4 severity according to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Savary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Miller) or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hard-cutting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continuously-recurring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YaD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[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proofErr w:type="gramEnd"/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]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It is unlikely that SZE is present in gastric ulcers: less than 5% of </w:t>
      </w:r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patients</w:t>
      </w:r>
      <w:proofErr w:type="gram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withgastrinomas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have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such ulcers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recent years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due to the widespread use of proton pump inhibitors (PPIs)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severity of clinical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manifestations of ZES has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been </w:t>
      </w:r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noted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proofErr w:type="gram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which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complicates the timely diagnosis of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gastrinoma</w:t>
      </w:r>
      <w:proofErr w:type="spellEnd"/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40986" w:rsidRPr="00DC1BFA" w:rsidRDefault="00540986" w:rsidP="00540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One of the basic methods for diagnosing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gastrinoma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 to determine the level of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blood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Against</w:t>
      </w:r>
      <w:proofErr w:type="gram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the background of the withdrawal of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inhibitors of the proton pump, no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less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than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 days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to exclude false positive results of the study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the blood in patients, excess amounts of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G-17 (in 80%) or G-34 (in 20%) are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detected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Diagnostic significance for SZE is considered to be the level of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over 250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pg</w:t>
      </w:r>
      <w:r w:rsid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ml, unconditional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proofErr w:type="gram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more than 1000 g</w:t>
      </w:r>
      <w:r w:rsid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ml.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With an increase in the level of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blood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requires a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daily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pH-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metry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esophagus and stomach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As a rule, the pH-gram has a small range of </w:t>
      </w:r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vibrations,</w:t>
      </w:r>
      <w:proofErr w:type="gram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the pH does not exceed 1, more often it varies from 0.2 to 0.5.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 fairly large number of </w:t>
      </w:r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"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acid</w:t>
      </w:r>
      <w:proofErr w:type="gram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refluxes into the esophagus" are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characteristic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Almost no alkalizing effect of food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[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]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 the case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ofgastric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juice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more than 2.5, the diagnosis of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gastrinoma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can be excluded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[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].</w:t>
      </w:r>
    </w:p>
    <w:p w:rsidR="00540986" w:rsidRPr="00DC1BFA" w:rsidRDefault="00540986" w:rsidP="00540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 identify the localization of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gastrinoma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its metastases, the following methods are used: ultrasound of the abdominal cavity organs, including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endoscopic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intraoperative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ultrasound;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CT and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MRI</w:t>
      </w:r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;scintigraphy</w:t>
      </w:r>
      <w:proofErr w:type="spellEnd"/>
      <w:proofErr w:type="gram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somatostatin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receptors, selective abdominal angiography, positron emission tomography.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However, even using all the most modern visualizing diagnostic methods, it is far from always possible to localize the primary tumor.</w:t>
      </w:r>
    </w:p>
    <w:p w:rsidR="00540986" w:rsidRPr="00DC1BFA" w:rsidRDefault="00540986" w:rsidP="00540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If suspicion of MEEN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 is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necessary to study the level of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CgA</w:t>
      </w:r>
      <w:proofErr w:type="spellEnd"/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it is also possible to use molecular genetic studies.</w:t>
      </w:r>
    </w:p>
    <w:p w:rsidR="00540986" w:rsidRPr="00DC1BFA" w:rsidRDefault="00540986" w:rsidP="00540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 radical way to treat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gastrinoma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 surgery, which, however, can be performed only in 25% of patients.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 a conservative treatment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proton pump inhibitors are used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elevated doses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somatostatinpreparations</w:t>
      </w:r>
      <w:proofErr w:type="spellEnd"/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interferon</w:t>
      </w:r>
      <w:proofErr w:type="gram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</w:rPr>
        <w:t>α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40986" w:rsidRPr="00DC1BFA" w:rsidRDefault="00540986" w:rsidP="00540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the presented clinical case, we are dealing with late diagnosis of multiple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gastrinomas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a patient with continuously recurrent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symptoms of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acid-dependent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disease.</w:t>
      </w:r>
    </w:p>
    <w:p w:rsidR="00540986" w:rsidRPr="00DC1BFA" w:rsidRDefault="00540986" w:rsidP="00540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Patient H, 48 years old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08.06.1969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appealed to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gastroenterologist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Perm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with complaints of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morning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vomiting of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gastric contents of a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mucous nature with an intense acidic taste and odor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without an admixture of blood up to 1.5 liters;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liquid stool of yellow color without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pathological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impurities 2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 times a day,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daily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heartburn, bloating,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aggravated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upon cancellation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omeprazole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40986" w:rsidRPr="00DC1BFA" w:rsidRDefault="00540986" w:rsidP="00540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From anamnesis it is known that in May 2013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first time for no apparent reason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appeared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sharp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intense, "stabbing" pain in the abdomen, which caused the patient to seek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emergency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medical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care.The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peptic ulcer of the duodenal ulcer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two "mirror ulcers" of the bulb of the DPC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was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diagnosed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complicated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perforation of an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ulcer of the anterior wall of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bulb of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DPC with a common peritonitis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Nrovedeno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surgery: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suturing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perforated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ulcers,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sanation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drainage of the abdominal cavity.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pain syndrome is stopped, however, already in the postoperative period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patient began to note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theoccurrence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 vomiting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sharply acidic gastric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contents in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mornings, up to 1.5 liters in volume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heartburn, liquid stools of yellow color without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pathological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impurities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up to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 times a day.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Symptomssuccessfully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controlled for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IOM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proton pump inhibitors and recurred when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their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cancellation.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According to the Federal State Statistics Service in 2014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2017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years.</w:t>
      </w:r>
      <w:proofErr w:type="gram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Erosion of the esophagus, stomach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andbulb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DPC was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repeatedly revealed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2017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According to the data of magnetic resonance imaging of the abdominal cavity organs, formations of the right lobe of the liver with uneven contours up to 3.0 and 5.0 cm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diameter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(presumably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hemangiomas</w:t>
      </w:r>
      <w:proofErr w:type="spellEnd"/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right cyst of the liver,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biliary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Sludge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bile duct excesses, signs of chronic pancreatitis.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Oncomarkers</w:t>
      </w:r>
      <w:proofErr w:type="spellEnd"/>
      <w:proofErr w:type="gramEnd"/>
      <w:r w:rsid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REA, CA 242, CA 199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d89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within the norm.</w:t>
      </w:r>
    </w:p>
    <w:p w:rsidR="00540986" w:rsidRPr="00DC1BFA" w:rsidRDefault="00540986" w:rsidP="00540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When a patient was interviewed, the hereditary risk factor of peptic ulcer was identified (peptic ulcer in the father).</w:t>
      </w:r>
    </w:p>
    <w:p w:rsidR="00540986" w:rsidRPr="00DC1BFA" w:rsidRDefault="00540986" w:rsidP="00540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When contacting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gastrocentrum</w:t>
      </w:r>
      <w:proofErr w:type="spellEnd"/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gastrinoma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was suspected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order to exclude it,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level of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pepsin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blood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gene-1 was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studied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Revealed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dramatically increased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levels: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6629pg</w:t>
      </w:r>
      <w:r w:rsid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ml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refe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rensnye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values 13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115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pg</w:t>
      </w:r>
      <w:r w:rsid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ml) at a moderately increased level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pepsinogen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-1: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169.5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ug</w:t>
      </w:r>
      <w:proofErr w:type="spellEnd"/>
      <w:r w:rsid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ml (normal 30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130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ug</w:t>
      </w:r>
      <w:proofErr w:type="spellEnd"/>
      <w:r w:rsid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ml).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Unfortunately, the planned daily pH-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metry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 the esophagus and stomach could not be performed due to the anatomical features of the structure of the nasal passages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According to the data of the EHF,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hyperemia, from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 the esophagus mucosa in its lower third,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cardiadeficiency</w:t>
      </w:r>
      <w:proofErr w:type="spellEnd"/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macroscopic gastritis,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cicatricial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deformation of the bulb of DPC, from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 hyperemia of the mucous membrane of the bulb and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postbulbarnogo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of the PDK with individual erosions and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follicles.Given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patient's clinical syndrome of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acidism</w:t>
      </w:r>
      <w:proofErr w:type="spellEnd"/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continuously recurrent erosive and ulcerative lesions of the upper gastrointestinal tract, expressed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hypergastrinemia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the inability to withdraw from IPP therapy,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Zollinger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-Ellison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syndrome was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verified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40986" w:rsidRPr="00DC1BFA" w:rsidRDefault="00540986" w:rsidP="00540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the search for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gastric-producing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NET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GIT,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Endosus</w:t>
      </w:r>
      <w:proofErr w:type="spellEnd"/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where focal formation of the gates of the liver was detected.</w:t>
      </w:r>
      <w:proofErr w:type="gram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additional examination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patient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directed Oncology Center Perm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edge,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where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by means of computed tomography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(with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contrast)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detected intensely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hypervascular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skulyarizirovanny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subcapsular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-lower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assembly according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posterior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contour of the body of the pancreas and the tail edge,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sizesup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14 mm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diameter,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similar to nodules found in the wall of duodenum and node 3 in the projection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 the dimensions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mesocolon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6.0 to 15.0 mm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diameter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 well as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hypervascularized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nodules in the mesentery of the small intestine.</w:t>
      </w:r>
    </w:p>
    <w:p w:rsidR="00540986" w:rsidRPr="00DC1BFA" w:rsidRDefault="00540986" w:rsidP="00540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operative treatment was carried out: the wall of DPC was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resected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enucleation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 pancreas formation,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lymphadenectomy</w:t>
      </w:r>
      <w:proofErr w:type="spellEnd"/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removal of the node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4a of the right lobe of the liver.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Histological examination revealed a malignant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neuroendocrine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tumor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G2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 the body of the pancreas,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G2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 the duodenum with metastases in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preevectoral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retroduodenal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lymph nodes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lymph nodes of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mesentery of the small intestine, and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hepatocellular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adenoma of the liver.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Diagnosed: primary-multiple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neuroendocrine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tumor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gastrinoma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?</w:t>
      </w:r>
      <w:proofErr w:type="gram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): 1.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Neuroendocrine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tumor of the duodenum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C1BFA" w:rsidRPr="00DC1BFA">
        <w:rPr>
          <w:rFonts w:ascii="Times New Roman" w:hAnsi="Times New Roman" w:cs="Times New Roman"/>
          <w:sz w:val="24"/>
          <w:szCs w:val="24"/>
          <w:lang w:val="en-US"/>
        </w:rPr>
        <w:t>pmT2N1M0G2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stage.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Neuroendocrine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tumor of pancreas body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C1BFA" w:rsidRPr="008B13E9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DC1BFA" w:rsidRPr="00DC1BF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C1BFA" w:rsidRPr="008B13E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C1BFA" w:rsidRPr="00DC1BF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C1BFA" w:rsidRPr="008B13E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C1BFA" w:rsidRPr="00DC1BF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C1BFA" w:rsidRPr="008B13E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DC1BFA" w:rsidRPr="00DC1BF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IA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stage.</w:t>
      </w:r>
    </w:p>
    <w:p w:rsidR="00540986" w:rsidRPr="00DC1BFA" w:rsidRDefault="00540986" w:rsidP="00540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Despite the surgical treatment, the patient had a syndrome clinic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Zollinger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Ellison</w:t>
      </w:r>
      <w:proofErr w:type="gramEnd"/>
      <w:r w:rsid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vomiting with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acidic contents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heartburn, diarrhea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with no pain syndrome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moderate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hypergastrinemia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(659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pg</w:t>
      </w:r>
      <w:r w:rsid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ml at a rate </w:t>
      </w:r>
      <w:proofErr w:type="gram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 13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115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pg</w:t>
      </w:r>
      <w:r w:rsid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ml</w:t>
      </w:r>
      <w:proofErr w:type="gram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Prolonged therapy is PPI, which completely controls the symptoms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40986" w:rsidRPr="00DC1BFA" w:rsidRDefault="00540986" w:rsidP="00540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Thus,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nonclassical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manifestation of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disease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with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absence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 pain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m,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regular intake of PPIs well controlling the symptoms and lack of alertness therapists Gastroenterology outpatient care, hindered timely diagnosis of primary multiplex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NET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gastrinoma</w:t>
      </w:r>
      <w:proofErr w:type="spellEnd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GIT.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hat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might lead to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tumor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malignancy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poor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prognostic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outcome.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determination of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blood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</w:t>
      </w:r>
      <w:proofErr w:type="spellEnd"/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can be an effective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screening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test in patients with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acid-dependent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diseases in order to exclude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gastrinoma</w:t>
      </w:r>
      <w:proofErr w:type="spellEnd"/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as one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 the</w:t>
      </w:r>
      <w:r w:rsidR="00E10CF8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frequently occurring 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NET</w:t>
      </w: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GIT</w:t>
      </w:r>
      <w:r w:rsidR="00DC1BFA"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40986" w:rsidRPr="00DC1BFA" w:rsidRDefault="00E10CF8" w:rsidP="00540986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540986" w:rsidRPr="00DC1BFA" w:rsidRDefault="00DC1BFA" w:rsidP="0054098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References</w:t>
      </w:r>
      <w:r w:rsidR="00540986" w:rsidRPr="00DC1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C1BFA" w:rsidRPr="00DC1BFA" w:rsidRDefault="00E10CF8" w:rsidP="00DC1B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Ref513039914"/>
      <w:r w:rsidR="00DC1BFA" w:rsidRPr="00DC1BFA">
        <w:rPr>
          <w:rFonts w:ascii="Times New Roman" w:hAnsi="Times New Roman" w:cs="Times New Roman"/>
          <w:bCs/>
          <w:sz w:val="24"/>
          <w:szCs w:val="24"/>
        </w:rPr>
        <w:t>Клинические рекомендации по лечению нейроэндокринных опухолей / Общероссийский союз общественных объединений, ассоциация онкологов России. — Москва, 2014.</w:t>
      </w:r>
      <w:bookmarkEnd w:id="0"/>
    </w:p>
    <w:p w:rsidR="00DC1BFA" w:rsidRPr="00DC1BFA" w:rsidRDefault="00DC1BFA" w:rsidP="00DC1BFA">
      <w:pPr>
        <w:pStyle w:val="a4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Ref513039917"/>
      <w:r w:rsidRPr="00DC1BFA">
        <w:rPr>
          <w:rFonts w:ascii="Times New Roman" w:hAnsi="Times New Roman" w:cs="Times New Roman"/>
          <w:sz w:val="24"/>
          <w:szCs w:val="24"/>
        </w:rPr>
        <w:t xml:space="preserve">Майстренко Н. А. Современные возможности диагностики и обоснование вариантов хирургического лечения больных нейроэндокринными опухолями поджелудочной железы / Н. А. Майстренко, П. Н. </w:t>
      </w:r>
      <w:proofErr w:type="spellStart"/>
      <w:r w:rsidRPr="00DC1BFA">
        <w:rPr>
          <w:rFonts w:ascii="Times New Roman" w:hAnsi="Times New Roman" w:cs="Times New Roman"/>
          <w:sz w:val="24"/>
          <w:szCs w:val="24"/>
        </w:rPr>
        <w:t>Ромащенко</w:t>
      </w:r>
      <w:proofErr w:type="spellEnd"/>
      <w:r w:rsidRPr="00DC1BFA">
        <w:rPr>
          <w:rFonts w:ascii="Times New Roman" w:hAnsi="Times New Roman" w:cs="Times New Roman"/>
          <w:sz w:val="24"/>
          <w:szCs w:val="24"/>
        </w:rPr>
        <w:t xml:space="preserve">, М. В. </w:t>
      </w:r>
      <w:proofErr w:type="spellStart"/>
      <w:r w:rsidRPr="00DC1BFA">
        <w:rPr>
          <w:rFonts w:ascii="Times New Roman" w:hAnsi="Times New Roman" w:cs="Times New Roman"/>
          <w:sz w:val="24"/>
          <w:szCs w:val="24"/>
        </w:rPr>
        <w:t>Лысанюк</w:t>
      </w:r>
      <w:proofErr w:type="spellEnd"/>
      <w:r w:rsidRPr="00DC1BFA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DC1BFA">
        <w:rPr>
          <w:rFonts w:ascii="Times New Roman" w:hAnsi="Times New Roman" w:cs="Times New Roman"/>
          <w:sz w:val="24"/>
          <w:szCs w:val="24"/>
        </w:rPr>
        <w:t>Вестн</w:t>
      </w:r>
      <w:proofErr w:type="spellEnd"/>
      <w:r w:rsidRPr="00DC1BFA">
        <w:rPr>
          <w:rFonts w:ascii="Times New Roman" w:hAnsi="Times New Roman" w:cs="Times New Roman"/>
          <w:sz w:val="24"/>
          <w:szCs w:val="24"/>
        </w:rPr>
        <w:t>. Рос</w:t>
      </w:r>
      <w:proofErr w:type="gramStart"/>
      <w:r w:rsidRPr="00DC1BF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DC1BF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C1BFA">
        <w:rPr>
          <w:rFonts w:ascii="Times New Roman" w:hAnsi="Times New Roman" w:cs="Times New Roman"/>
          <w:sz w:val="24"/>
          <w:szCs w:val="24"/>
        </w:rPr>
        <w:t>оен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C1BFA">
        <w:rPr>
          <w:rFonts w:ascii="Times New Roman" w:hAnsi="Times New Roman" w:cs="Times New Roman"/>
          <w:sz w:val="24"/>
          <w:szCs w:val="24"/>
        </w:rPr>
        <w:t>мед</w:t>
      </w:r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C1BFA">
        <w:rPr>
          <w:rFonts w:ascii="Times New Roman" w:hAnsi="Times New Roman" w:cs="Times New Roman"/>
          <w:sz w:val="24"/>
          <w:szCs w:val="24"/>
        </w:rPr>
        <w:t>академ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. — </w:t>
      </w:r>
      <w:proofErr w:type="spellStart"/>
      <w:r w:rsidRPr="00DC1BFA">
        <w:rPr>
          <w:rFonts w:ascii="Times New Roman" w:hAnsi="Times New Roman" w:cs="Times New Roman"/>
          <w:sz w:val="24"/>
          <w:szCs w:val="24"/>
        </w:rPr>
        <w:t>Прил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. — 2014. — № 2. — </w:t>
      </w:r>
      <w:r w:rsidRPr="00DC1BFA">
        <w:rPr>
          <w:rFonts w:ascii="Times New Roman" w:hAnsi="Times New Roman" w:cs="Times New Roman"/>
          <w:sz w:val="24"/>
          <w:szCs w:val="24"/>
        </w:rPr>
        <w:t>С</w:t>
      </w:r>
      <w:r w:rsidRPr="00DC1BFA">
        <w:rPr>
          <w:rFonts w:ascii="Times New Roman" w:hAnsi="Times New Roman" w:cs="Times New Roman"/>
          <w:sz w:val="24"/>
          <w:szCs w:val="24"/>
          <w:lang w:val="en-US"/>
        </w:rPr>
        <w:t>. 316–317.</w:t>
      </w:r>
      <w:bookmarkEnd w:id="1"/>
    </w:p>
    <w:p w:rsidR="00DC1BFA" w:rsidRPr="00DC1BFA" w:rsidRDefault="00DC1BFA" w:rsidP="00DC1BFA">
      <w:pPr>
        <w:pStyle w:val="a4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513039943"/>
      <w:r w:rsidRPr="00DC1BFA">
        <w:rPr>
          <w:rFonts w:ascii="Times New Roman" w:hAnsi="Times New Roman" w:cs="Times New Roman"/>
          <w:sz w:val="24"/>
          <w:szCs w:val="24"/>
        </w:rPr>
        <w:t xml:space="preserve">Нейроэндокринные «нефункционирующие» опухоли поджелудочной железы / В. А. </w:t>
      </w:r>
      <w:proofErr w:type="spellStart"/>
      <w:r w:rsidRPr="00DC1BFA">
        <w:rPr>
          <w:rFonts w:ascii="Times New Roman" w:hAnsi="Times New Roman" w:cs="Times New Roman"/>
          <w:sz w:val="24"/>
          <w:szCs w:val="24"/>
        </w:rPr>
        <w:t>Кубышкин</w:t>
      </w:r>
      <w:proofErr w:type="spellEnd"/>
      <w:r w:rsidRPr="00DC1BFA">
        <w:rPr>
          <w:rFonts w:ascii="Times New Roman" w:hAnsi="Times New Roman" w:cs="Times New Roman"/>
          <w:sz w:val="24"/>
          <w:szCs w:val="24"/>
        </w:rPr>
        <w:t xml:space="preserve">, И. М. </w:t>
      </w:r>
      <w:proofErr w:type="spellStart"/>
      <w:r w:rsidRPr="00DC1BFA">
        <w:rPr>
          <w:rFonts w:ascii="Times New Roman" w:hAnsi="Times New Roman" w:cs="Times New Roman"/>
          <w:sz w:val="24"/>
          <w:szCs w:val="24"/>
        </w:rPr>
        <w:t>Буриев</w:t>
      </w:r>
      <w:proofErr w:type="spellEnd"/>
      <w:r w:rsidRPr="00DC1BFA">
        <w:rPr>
          <w:rFonts w:ascii="Times New Roman" w:hAnsi="Times New Roman" w:cs="Times New Roman"/>
          <w:sz w:val="24"/>
          <w:szCs w:val="24"/>
        </w:rPr>
        <w:t xml:space="preserve">, З. А. </w:t>
      </w:r>
      <w:proofErr w:type="spellStart"/>
      <w:r w:rsidRPr="00DC1BFA">
        <w:rPr>
          <w:rFonts w:ascii="Times New Roman" w:hAnsi="Times New Roman" w:cs="Times New Roman"/>
          <w:sz w:val="24"/>
          <w:szCs w:val="24"/>
        </w:rPr>
        <w:t>Абдулкеримов</w:t>
      </w:r>
      <w:proofErr w:type="spellEnd"/>
      <w:r w:rsidRPr="00DC1BFA">
        <w:rPr>
          <w:rFonts w:ascii="Times New Roman" w:hAnsi="Times New Roman" w:cs="Times New Roman"/>
          <w:sz w:val="24"/>
          <w:szCs w:val="24"/>
        </w:rPr>
        <w:t xml:space="preserve"> [и др.] // Хирургия. — 2004. — №3. — С. 4–9.</w:t>
      </w:r>
      <w:bookmarkEnd w:id="2"/>
    </w:p>
    <w:p w:rsidR="00DC1BFA" w:rsidRPr="00DC1BFA" w:rsidRDefault="00DC1BFA" w:rsidP="00DC1BFA">
      <w:pPr>
        <w:pStyle w:val="a4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513039931"/>
      <w:r w:rsidRPr="00DC1BFA">
        <w:rPr>
          <w:rFonts w:ascii="Times New Roman" w:hAnsi="Times New Roman" w:cs="Times New Roman"/>
          <w:sz w:val="24"/>
          <w:szCs w:val="24"/>
        </w:rPr>
        <w:t xml:space="preserve">Синдром </w:t>
      </w:r>
      <w:proofErr w:type="spellStart"/>
      <w:r w:rsidRPr="00DC1BFA">
        <w:rPr>
          <w:rFonts w:ascii="Times New Roman" w:hAnsi="Times New Roman" w:cs="Times New Roman"/>
          <w:sz w:val="24"/>
          <w:szCs w:val="24"/>
        </w:rPr>
        <w:t>Золлингера</w:t>
      </w:r>
      <w:proofErr w:type="spellEnd"/>
      <w:r w:rsidRPr="00DC1BF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DC1BFA">
        <w:rPr>
          <w:rFonts w:ascii="Times New Roman" w:hAnsi="Times New Roman" w:cs="Times New Roman"/>
          <w:sz w:val="24"/>
          <w:szCs w:val="24"/>
        </w:rPr>
        <w:t>Эллисона</w:t>
      </w:r>
      <w:proofErr w:type="spellEnd"/>
      <w:r w:rsidRPr="00DC1BFA">
        <w:rPr>
          <w:rFonts w:ascii="Times New Roman" w:hAnsi="Times New Roman" w:cs="Times New Roman"/>
          <w:sz w:val="24"/>
          <w:szCs w:val="24"/>
        </w:rPr>
        <w:t xml:space="preserve">: современные аспекты диагностики и лечения / И. В. </w:t>
      </w:r>
      <w:proofErr w:type="spellStart"/>
      <w:r w:rsidRPr="00DC1BFA">
        <w:rPr>
          <w:rFonts w:ascii="Times New Roman" w:hAnsi="Times New Roman" w:cs="Times New Roman"/>
          <w:sz w:val="24"/>
          <w:szCs w:val="24"/>
        </w:rPr>
        <w:t>Маев</w:t>
      </w:r>
      <w:proofErr w:type="spellEnd"/>
      <w:r w:rsidRPr="00DC1BFA">
        <w:rPr>
          <w:rFonts w:ascii="Times New Roman" w:hAnsi="Times New Roman" w:cs="Times New Roman"/>
          <w:sz w:val="24"/>
          <w:szCs w:val="24"/>
        </w:rPr>
        <w:t xml:space="preserve">, Д. Н. Андреев, Ю. А. Кучерявый, Д. Т. </w:t>
      </w:r>
      <w:proofErr w:type="spellStart"/>
      <w:r w:rsidRPr="00DC1BFA">
        <w:rPr>
          <w:rFonts w:ascii="Times New Roman" w:hAnsi="Times New Roman" w:cs="Times New Roman"/>
          <w:sz w:val="24"/>
          <w:szCs w:val="24"/>
        </w:rPr>
        <w:t>Дичева</w:t>
      </w:r>
      <w:proofErr w:type="spellEnd"/>
      <w:r w:rsidRPr="00DC1BFA">
        <w:rPr>
          <w:rFonts w:ascii="Times New Roman" w:hAnsi="Times New Roman" w:cs="Times New Roman"/>
          <w:sz w:val="24"/>
          <w:szCs w:val="24"/>
        </w:rPr>
        <w:t xml:space="preserve"> // РЖГГК. — 2014. — №4. — С. 57–69.</w:t>
      </w:r>
      <w:bookmarkEnd w:id="3"/>
    </w:p>
    <w:p w:rsidR="00DC1BFA" w:rsidRPr="00DC1BFA" w:rsidRDefault="00DC1BFA" w:rsidP="00DC1B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513039937"/>
      <w:r w:rsidRPr="00DC1BFA">
        <w:rPr>
          <w:rFonts w:ascii="Times New Roman" w:hAnsi="Times New Roman" w:cs="Times New Roman"/>
          <w:sz w:val="24"/>
          <w:szCs w:val="24"/>
        </w:rPr>
        <w:t xml:space="preserve">Согласительные рекомендации ENETS (Европейское общество по нейроэндокринным опухолям) по ведению больных с нейроэндокринными опухолями желудочно-кишечного тракта: функционирующие нейроэндокринные опухоли поджелудочной железы / </w:t>
      </w:r>
      <w:r w:rsidRPr="00DC1BF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C1BFA">
        <w:rPr>
          <w:rFonts w:ascii="Times New Roman" w:hAnsi="Times New Roman" w:cs="Times New Roman"/>
          <w:sz w:val="24"/>
          <w:szCs w:val="24"/>
        </w:rPr>
        <w:t xml:space="preserve">. </w:t>
      </w:r>
      <w:r w:rsidRPr="00DC1BF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C1BFA">
        <w:rPr>
          <w:rFonts w:ascii="Times New Roman" w:hAnsi="Times New Roman" w:cs="Times New Roman"/>
          <w:sz w:val="24"/>
          <w:szCs w:val="24"/>
        </w:rPr>
        <w:t xml:space="preserve">. </w:t>
      </w:r>
      <w:r w:rsidRPr="00DC1BFA">
        <w:rPr>
          <w:rFonts w:ascii="Times New Roman" w:hAnsi="Times New Roman" w:cs="Times New Roman"/>
          <w:sz w:val="24"/>
          <w:szCs w:val="24"/>
          <w:lang w:val="en-US"/>
        </w:rPr>
        <w:t>Jensen</w:t>
      </w:r>
      <w:r w:rsidRPr="00DC1BFA">
        <w:rPr>
          <w:rFonts w:ascii="Times New Roman" w:hAnsi="Times New Roman" w:cs="Times New Roman"/>
          <w:sz w:val="24"/>
          <w:szCs w:val="24"/>
        </w:rPr>
        <w:t xml:space="preserve">, </w:t>
      </w:r>
      <w:r w:rsidRPr="00DC1BF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DC1B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Cadiot</w:t>
      </w:r>
      <w:proofErr w:type="spellEnd"/>
      <w:r w:rsidRPr="00DC1BFA">
        <w:rPr>
          <w:rFonts w:ascii="Times New Roman" w:hAnsi="Times New Roman" w:cs="Times New Roman"/>
          <w:sz w:val="24"/>
          <w:szCs w:val="24"/>
        </w:rPr>
        <w:t xml:space="preserve">, </w:t>
      </w:r>
      <w:r w:rsidRPr="00DC1BF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C1BFA">
        <w:rPr>
          <w:rFonts w:ascii="Times New Roman" w:hAnsi="Times New Roman" w:cs="Times New Roman"/>
          <w:sz w:val="24"/>
          <w:szCs w:val="24"/>
        </w:rPr>
        <w:t xml:space="preserve">. </w:t>
      </w:r>
      <w:r w:rsidRPr="00DC1BF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C1BFA">
        <w:rPr>
          <w:rFonts w:ascii="Times New Roman" w:hAnsi="Times New Roman" w:cs="Times New Roman"/>
          <w:sz w:val="24"/>
          <w:szCs w:val="24"/>
        </w:rPr>
        <w:t xml:space="preserve">. </w:t>
      </w:r>
      <w:r w:rsidRPr="00DC1BFA">
        <w:rPr>
          <w:rFonts w:ascii="Times New Roman" w:hAnsi="Times New Roman" w:cs="Times New Roman"/>
          <w:sz w:val="24"/>
          <w:szCs w:val="24"/>
          <w:lang w:val="en-US"/>
        </w:rPr>
        <w:t>Brandi</w:t>
      </w:r>
      <w:r w:rsidRPr="00DC1BFA">
        <w:rPr>
          <w:rFonts w:ascii="Times New Roman" w:hAnsi="Times New Roman" w:cs="Times New Roman"/>
          <w:sz w:val="24"/>
          <w:szCs w:val="24"/>
        </w:rPr>
        <w:t xml:space="preserve"> [</w:t>
      </w:r>
      <w:r w:rsidRPr="00DC1BFA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DC1BFA">
        <w:rPr>
          <w:rFonts w:ascii="Times New Roman" w:hAnsi="Times New Roman" w:cs="Times New Roman"/>
          <w:sz w:val="24"/>
          <w:szCs w:val="24"/>
        </w:rPr>
        <w:t xml:space="preserve"> </w:t>
      </w:r>
      <w:r w:rsidRPr="00DC1BFA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DC1BFA">
        <w:rPr>
          <w:rFonts w:ascii="Times New Roman" w:hAnsi="Times New Roman" w:cs="Times New Roman"/>
          <w:sz w:val="24"/>
          <w:szCs w:val="24"/>
        </w:rPr>
        <w:t xml:space="preserve">.] //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Neuroendocrinology</w:t>
      </w:r>
      <w:proofErr w:type="spellEnd"/>
      <w:r w:rsidRPr="00DC1BFA">
        <w:rPr>
          <w:rFonts w:ascii="Times New Roman" w:hAnsi="Times New Roman" w:cs="Times New Roman"/>
          <w:sz w:val="24"/>
          <w:szCs w:val="24"/>
        </w:rPr>
        <w:t xml:space="preserve">. — 2012. —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Vol</w:t>
      </w:r>
      <w:proofErr w:type="spellEnd"/>
      <w:r w:rsidRPr="00DC1BFA">
        <w:rPr>
          <w:rFonts w:ascii="Times New Roman" w:hAnsi="Times New Roman" w:cs="Times New Roman"/>
          <w:sz w:val="24"/>
          <w:szCs w:val="24"/>
        </w:rPr>
        <w:t xml:space="preserve">. 95. </w:t>
      </w:r>
      <w:proofErr w:type="gramStart"/>
      <w:r w:rsidRPr="00DC1BFA">
        <w:rPr>
          <w:rFonts w:ascii="Times New Roman" w:hAnsi="Times New Roman" w:cs="Times New Roman"/>
          <w:sz w:val="24"/>
          <w:szCs w:val="24"/>
        </w:rPr>
        <w:t xml:space="preserve">— </w:t>
      </w:r>
      <w:r w:rsidRPr="00DC1BF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C1BFA">
        <w:rPr>
          <w:rFonts w:ascii="Times New Roman" w:hAnsi="Times New Roman" w:cs="Times New Roman"/>
          <w:sz w:val="24"/>
          <w:szCs w:val="24"/>
        </w:rPr>
        <w:t>. 98–119 [п</w:t>
      </w:r>
      <w:r w:rsidRPr="00DC1BFA">
        <w:rPr>
          <w:rFonts w:ascii="Times New Roman" w:hAnsi="Times New Roman" w:cs="Times New Roman"/>
          <w:bCs/>
          <w:iCs/>
          <w:sz w:val="24"/>
          <w:szCs w:val="24"/>
        </w:rPr>
        <w:t>еревод:</w:t>
      </w:r>
      <w:proofErr w:type="gramEnd"/>
      <w:r w:rsidRPr="00DC1BFA">
        <w:rPr>
          <w:rFonts w:ascii="Times New Roman" w:hAnsi="Times New Roman" w:cs="Times New Roman"/>
          <w:bCs/>
          <w:iCs/>
          <w:sz w:val="24"/>
          <w:szCs w:val="24"/>
        </w:rPr>
        <w:t xml:space="preserve"> Д. Г. </w:t>
      </w:r>
      <w:proofErr w:type="spellStart"/>
      <w:r w:rsidRPr="00DC1BFA">
        <w:rPr>
          <w:rFonts w:ascii="Times New Roman" w:hAnsi="Times New Roman" w:cs="Times New Roman"/>
          <w:bCs/>
          <w:iCs/>
          <w:sz w:val="24"/>
          <w:szCs w:val="24"/>
        </w:rPr>
        <w:t>Бельцевич</w:t>
      </w:r>
      <w:proofErr w:type="spellEnd"/>
      <w:r w:rsidRPr="00DC1BFA">
        <w:rPr>
          <w:rFonts w:ascii="Times New Roman" w:hAnsi="Times New Roman" w:cs="Times New Roman"/>
          <w:bCs/>
          <w:iCs/>
          <w:sz w:val="24"/>
          <w:szCs w:val="24"/>
        </w:rPr>
        <w:t xml:space="preserve"> // </w:t>
      </w:r>
      <w:r w:rsidRPr="00DC1BFA">
        <w:rPr>
          <w:rFonts w:ascii="Times New Roman" w:hAnsi="Times New Roman" w:cs="Times New Roman"/>
          <w:sz w:val="24"/>
          <w:szCs w:val="24"/>
        </w:rPr>
        <w:t xml:space="preserve">Эндокринная хирургия. — 2012. — №3. — </w:t>
      </w:r>
      <w:proofErr w:type="gramStart"/>
      <w:r w:rsidRPr="00DC1BFA">
        <w:rPr>
          <w:rFonts w:ascii="Times New Roman" w:hAnsi="Times New Roman" w:cs="Times New Roman"/>
          <w:sz w:val="24"/>
          <w:szCs w:val="24"/>
        </w:rPr>
        <w:t>С. 8-40].</w:t>
      </w:r>
      <w:bookmarkEnd w:id="4"/>
      <w:proofErr w:type="gramEnd"/>
    </w:p>
    <w:p w:rsidR="00DC1BFA" w:rsidRPr="00DC1BFA" w:rsidRDefault="00DC1BFA" w:rsidP="00DC1B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Ref513039911"/>
      <w:proofErr w:type="spellStart"/>
      <w:r w:rsidRPr="00DC1BFA">
        <w:rPr>
          <w:rFonts w:ascii="Times New Roman" w:hAnsi="Times New Roman" w:cs="Times New Roman"/>
          <w:bCs/>
          <w:sz w:val="24"/>
          <w:szCs w:val="24"/>
        </w:rPr>
        <w:t>Циммерман</w:t>
      </w:r>
      <w:proofErr w:type="spellEnd"/>
      <w:r w:rsidRPr="00DC1BFA">
        <w:rPr>
          <w:rFonts w:ascii="Times New Roman" w:hAnsi="Times New Roman" w:cs="Times New Roman"/>
          <w:bCs/>
          <w:sz w:val="24"/>
          <w:szCs w:val="24"/>
        </w:rPr>
        <w:t xml:space="preserve"> Я. С. Нейроэндокринные опухоли поджелудочной железы и желудочно-кишечного тракта </w:t>
      </w:r>
      <w:r w:rsidRPr="00DC1BFA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/ </w:t>
      </w:r>
      <w:r w:rsidRPr="00DC1BFA">
        <w:rPr>
          <w:rFonts w:ascii="Times New Roman" w:hAnsi="Times New Roman" w:cs="Times New Roman"/>
          <w:bCs/>
          <w:sz w:val="24"/>
          <w:szCs w:val="24"/>
        </w:rPr>
        <w:t xml:space="preserve">Я. С. </w:t>
      </w:r>
      <w:proofErr w:type="spellStart"/>
      <w:r w:rsidRPr="00DC1BFA">
        <w:rPr>
          <w:rFonts w:ascii="Times New Roman" w:hAnsi="Times New Roman" w:cs="Times New Roman"/>
          <w:bCs/>
          <w:sz w:val="24"/>
          <w:szCs w:val="24"/>
        </w:rPr>
        <w:t>Циммерман</w:t>
      </w:r>
      <w:proofErr w:type="spellEnd"/>
      <w:r w:rsidRPr="00DC1BFA">
        <w:rPr>
          <w:rFonts w:ascii="Times New Roman" w:hAnsi="Times New Roman" w:cs="Times New Roman"/>
          <w:bCs/>
          <w:sz w:val="24"/>
          <w:szCs w:val="24"/>
        </w:rPr>
        <w:t xml:space="preserve"> // Клиническая медицина. — 2009. — №12. — С. 7–13.</w:t>
      </w:r>
      <w:bookmarkEnd w:id="5"/>
    </w:p>
    <w:p w:rsidR="00DC1BFA" w:rsidRPr="00DC1BFA" w:rsidRDefault="00DC1BFA" w:rsidP="00DC1B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1BFA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Ref513040010"/>
      <w:proofErr w:type="spellStart"/>
      <w:r w:rsidRPr="00DC1BFA">
        <w:rPr>
          <w:rFonts w:ascii="Times New Roman" w:hAnsi="Times New Roman" w:cs="Times New Roman"/>
          <w:sz w:val="24"/>
          <w:szCs w:val="24"/>
        </w:rPr>
        <w:t>Янкин</w:t>
      </w:r>
      <w:proofErr w:type="spellEnd"/>
      <w:r w:rsidRPr="00DC1BFA">
        <w:rPr>
          <w:rFonts w:ascii="Times New Roman" w:hAnsi="Times New Roman" w:cs="Times New Roman"/>
          <w:sz w:val="24"/>
          <w:szCs w:val="24"/>
        </w:rPr>
        <w:t xml:space="preserve"> Я. В. Нейроэндокринные опухоли желудочно-кишечного тракта / Я. В. </w:t>
      </w:r>
      <w:proofErr w:type="spellStart"/>
      <w:r w:rsidRPr="00DC1BFA">
        <w:rPr>
          <w:rFonts w:ascii="Times New Roman" w:hAnsi="Times New Roman" w:cs="Times New Roman"/>
          <w:sz w:val="24"/>
          <w:szCs w:val="24"/>
        </w:rPr>
        <w:t>Янкин</w:t>
      </w:r>
      <w:proofErr w:type="spellEnd"/>
      <w:r w:rsidRPr="00DC1BFA">
        <w:rPr>
          <w:rFonts w:ascii="Times New Roman" w:hAnsi="Times New Roman" w:cs="Times New Roman"/>
          <w:sz w:val="24"/>
          <w:szCs w:val="24"/>
        </w:rPr>
        <w:t xml:space="preserve"> // Практическая онкология. — 2005. — №6 (4). — С. 227–233.</w:t>
      </w:r>
      <w:bookmarkEnd w:id="6"/>
    </w:p>
    <w:p w:rsidR="00DC1BFA" w:rsidRPr="00DC1BFA" w:rsidRDefault="00DC1BFA" w:rsidP="00DC1BFA">
      <w:pPr>
        <w:pStyle w:val="a4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7" w:name="_Ref513039920"/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ENETS Consensus Guidelines for the Standards of Care in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Neuroendocrine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 Tumors: biochemical markers / D.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O’Toolea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, A. Grossman, D. Gross [et al.] //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Neuroendocrinology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>. — 2009. — Vol. 2. — P. 194–202.</w:t>
      </w:r>
      <w:bookmarkEnd w:id="7"/>
    </w:p>
    <w:p w:rsidR="00DC1BFA" w:rsidRPr="00DC1BFA" w:rsidRDefault="00DC1BFA" w:rsidP="00DC1BFA">
      <w:pPr>
        <w:pStyle w:val="a4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8" w:name="_Ref513039924"/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Gastroenteropancreatic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neuro</w:t>
      </w:r>
      <w:proofErr w:type="spellEnd"/>
      <w:proofErr w:type="gramStart"/>
      <w:r w:rsidRPr="00DC1BFA">
        <w:rPr>
          <w:rFonts w:ascii="Times New Roman" w:hAnsi="Times New Roman" w:cs="Times New Roman"/>
          <w:sz w:val="24"/>
          <w:szCs w:val="24"/>
          <w:lang w:val="en-US"/>
        </w:rPr>
        <w:t>)endocrine</w:t>
      </w:r>
      <w:proofErr w:type="gramEnd"/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neoplasms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: the histology report / G.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Rindi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, C.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Bordi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>, S. La Rosa [et al.] // Dig. Liver Dis. — 2011. — Vol. 43. — P. 356–360.</w:t>
      </w:r>
      <w:bookmarkEnd w:id="8"/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9" w:name="_Ref513039927"/>
    </w:p>
    <w:p w:rsidR="00540986" w:rsidRPr="00DC1BFA" w:rsidRDefault="00DC1BFA" w:rsidP="00DC1BFA">
      <w:pPr>
        <w:pStyle w:val="a4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Rockall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 A. G. Imaging of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neuroendocrine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tumours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 (CT/ MR/US) / A. G.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Rockall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, R. H.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Reznek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 // Best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Pract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. Res.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Clin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Endocrinol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Metab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>. — 2007. — Vol. 1. — P. 43–68.</w:t>
      </w:r>
      <w:bookmarkEnd w:id="9"/>
    </w:p>
    <w:p w:rsidR="00540986" w:rsidRPr="00DC1BFA" w:rsidRDefault="00E10CF8" w:rsidP="0054098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540986" w:rsidRPr="00DC1BFA" w:rsidRDefault="00E10CF8" w:rsidP="00540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C1B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DC1BFA" w:rsidRPr="00DC1BFA" w:rsidRDefault="00DC1BFA" w:rsidP="00DC1BFA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1B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problems of delayed diagnostics of </w:t>
      </w:r>
      <w:proofErr w:type="spellStart"/>
      <w:r w:rsidRPr="00DC1BFA">
        <w:rPr>
          <w:rFonts w:ascii="Times New Roman" w:hAnsi="Times New Roman" w:cs="Times New Roman"/>
          <w:b/>
          <w:sz w:val="24"/>
          <w:szCs w:val="24"/>
          <w:lang w:val="en-US"/>
        </w:rPr>
        <w:t>neuroendocrine</w:t>
      </w:r>
      <w:proofErr w:type="spellEnd"/>
      <w:r w:rsidRPr="00DC1B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tumors of the gastrointestinal tract and pancreas (</w:t>
      </w:r>
      <w:r w:rsidRPr="00DC1BFA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clinical </w:t>
      </w:r>
      <w:r w:rsidRPr="00DC1BFA">
        <w:rPr>
          <w:rFonts w:ascii="Times New Roman" w:hAnsi="Times New Roman" w:cs="Times New Roman"/>
          <w:b/>
          <w:sz w:val="24"/>
          <w:szCs w:val="24"/>
          <w:lang w:val="en-US"/>
        </w:rPr>
        <w:t>case)</w:t>
      </w:r>
    </w:p>
    <w:p w:rsidR="00DC1BFA" w:rsidRPr="00DC1BFA" w:rsidRDefault="00DC1BFA" w:rsidP="00DC1BFA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L. G.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Vologzhanina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, I. V.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Petukhova</w:t>
      </w:r>
      <w:proofErr w:type="spellEnd"/>
    </w:p>
    <w:p w:rsidR="00DC1BFA" w:rsidRPr="00DC1BFA" w:rsidRDefault="00DC1BFA" w:rsidP="00DC1BFA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Perm State Medical University n. a. E. A.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Vagner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>, Perm, Russia</w:t>
      </w:r>
    </w:p>
    <w:p w:rsidR="00DC1BFA" w:rsidRPr="00DC1BFA" w:rsidRDefault="00DC1BFA" w:rsidP="00DC1BF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C1BFA" w:rsidRPr="00DC1BFA" w:rsidRDefault="00DC1BFA" w:rsidP="00DC1B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1BFA">
        <w:rPr>
          <w:rFonts w:ascii="Times New Roman" w:hAnsi="Times New Roman" w:cs="Times New Roman"/>
          <w:b/>
          <w:sz w:val="24"/>
          <w:szCs w:val="24"/>
          <w:lang w:val="en-US"/>
        </w:rPr>
        <w:t>Key words</w:t>
      </w:r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gastrinoma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>, diagnostics, differential diagnostics, clinical features, proton pump inhibitors</w:t>
      </w:r>
    </w:p>
    <w:p w:rsidR="00A81C4F" w:rsidRPr="00DC1BFA" w:rsidRDefault="00DC1BFA" w:rsidP="00DC1BFA">
      <w:pPr>
        <w:spacing w:after="0" w:line="240" w:lineRule="auto"/>
        <w:ind w:firstLine="284"/>
        <w:jc w:val="both"/>
        <w:rPr>
          <w:sz w:val="24"/>
          <w:szCs w:val="24"/>
          <w:lang w:val="en-US"/>
        </w:rPr>
      </w:pP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Gastrinoma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 is a rare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neuroendocrine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 tumor, with frequent cases of late detection. A clinical case of late diagnostics of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gastrinoma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 complicated by metastases is presented, with </w:t>
      </w:r>
      <w:proofErr w:type="spellStart"/>
      <w:r w:rsidRPr="00DC1BFA">
        <w:rPr>
          <w:rFonts w:ascii="Times New Roman" w:hAnsi="Times New Roman" w:cs="Times New Roman"/>
          <w:sz w:val="24"/>
          <w:szCs w:val="24"/>
          <w:lang w:val="en-US"/>
        </w:rPr>
        <w:t>symptomatology</w:t>
      </w:r>
      <w:proofErr w:type="spellEnd"/>
      <w:r w:rsidRPr="00DC1BFA">
        <w:rPr>
          <w:rFonts w:ascii="Times New Roman" w:hAnsi="Times New Roman" w:cs="Times New Roman"/>
          <w:sz w:val="24"/>
          <w:szCs w:val="24"/>
          <w:lang w:val="en-US"/>
        </w:rPr>
        <w:t xml:space="preserve"> remaining after surgical treatment, which is stopped with the help of proton pump inhibitors.</w:t>
      </w:r>
    </w:p>
    <w:sectPr w:rsidR="00A81C4F" w:rsidRPr="00DC1BFA" w:rsidSect="00C71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97D"/>
    <w:multiLevelType w:val="hybridMultilevel"/>
    <w:tmpl w:val="E9ECBE46"/>
    <w:lvl w:ilvl="0" w:tplc="F9E0B2A4">
      <w:start w:val="1"/>
      <w:numFmt w:val="decimal"/>
      <w:lvlText w:val="%1."/>
      <w:lvlJc w:val="left"/>
    </w:lvl>
    <w:lvl w:ilvl="1" w:tplc="CC7405BC">
      <w:numFmt w:val="decimal"/>
      <w:lvlText w:val=""/>
      <w:lvlJc w:val="left"/>
    </w:lvl>
    <w:lvl w:ilvl="2" w:tplc="4A04F470">
      <w:numFmt w:val="decimal"/>
      <w:lvlText w:val=""/>
      <w:lvlJc w:val="left"/>
    </w:lvl>
    <w:lvl w:ilvl="3" w:tplc="F74E358A">
      <w:numFmt w:val="decimal"/>
      <w:lvlText w:val=""/>
      <w:lvlJc w:val="left"/>
    </w:lvl>
    <w:lvl w:ilvl="4" w:tplc="5274A77C">
      <w:numFmt w:val="decimal"/>
      <w:lvlText w:val=""/>
      <w:lvlJc w:val="left"/>
    </w:lvl>
    <w:lvl w:ilvl="5" w:tplc="E8C6A996">
      <w:numFmt w:val="decimal"/>
      <w:lvlText w:val=""/>
      <w:lvlJc w:val="left"/>
    </w:lvl>
    <w:lvl w:ilvl="6" w:tplc="70E465F8">
      <w:numFmt w:val="decimal"/>
      <w:lvlText w:val=""/>
      <w:lvlJc w:val="left"/>
    </w:lvl>
    <w:lvl w:ilvl="7" w:tplc="4852D136">
      <w:numFmt w:val="decimal"/>
      <w:lvlText w:val=""/>
      <w:lvlJc w:val="left"/>
    </w:lvl>
    <w:lvl w:ilvl="8" w:tplc="C598E0C0">
      <w:numFmt w:val="decimal"/>
      <w:lvlText w:val=""/>
      <w:lvlJc w:val="left"/>
    </w:lvl>
  </w:abstractNum>
  <w:abstractNum w:abstractNumId="1">
    <w:nsid w:val="270349E2"/>
    <w:multiLevelType w:val="multilevel"/>
    <w:tmpl w:val="44780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732CA9"/>
    <w:multiLevelType w:val="hybridMultilevel"/>
    <w:tmpl w:val="1C424F3E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40986"/>
    <w:rsid w:val="00540986"/>
    <w:rsid w:val="00A81C4F"/>
    <w:rsid w:val="00C714B1"/>
    <w:rsid w:val="00DC1BFA"/>
    <w:rsid w:val="00E10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a0"/>
    <w:rsid w:val="00540986"/>
  </w:style>
  <w:style w:type="paragraph" w:styleId="a4">
    <w:name w:val="List Paragraph"/>
    <w:basedOn w:val="a"/>
    <w:uiPriority w:val="34"/>
    <w:qFormat/>
    <w:rsid w:val="00DC1B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3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2410</Words>
  <Characters>13742</Characters>
  <Application>Microsoft Office Word</Application>
  <DocSecurity>0</DocSecurity>
  <Lines>114</Lines>
  <Paragraphs>32</Paragraphs>
  <ScaleCrop>false</ScaleCrop>
  <Company/>
  <LinksUpToDate>false</LinksUpToDate>
  <CharactersWithSpaces>16120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Spartan-B312</dc:creator>
  <cp:keywords/>
  <dc:description/>
  <cp:lastModifiedBy>Eka</cp:lastModifiedBy>
  <cp:revision>5</cp:revision>
  <dcterms:created xsi:type="dcterms:W3CDTF">2018-05-13T13:47:00Z</dcterms:created>
  <dcterms:modified xsi:type="dcterms:W3CDTF">2018-05-30T10:27:00Z</dcterms:modified>
</cp:coreProperties>
</file>