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25B" w:rsidRPr="001E52BA" w:rsidRDefault="0041625B" w:rsidP="0041625B">
      <w:pPr>
        <w:pStyle w:val="a7"/>
        <w:jc w:val="center"/>
        <w:rPr>
          <w:rFonts w:ascii="Times New Roman" w:eastAsia="Rambla" w:hAnsi="Times New Roman" w:cs="Times New Roman"/>
          <w:b/>
          <w:bCs/>
          <w:color w:val="auto"/>
          <w:lang w:val="en-US"/>
        </w:rPr>
      </w:pPr>
      <w:r w:rsidRPr="001E52BA">
        <w:rPr>
          <w:rFonts w:ascii="Times New Roman" w:eastAsia="Rambla" w:hAnsi="Times New Roman" w:cs="Times New Roman"/>
          <w:b/>
          <w:bCs/>
          <w:color w:val="auto"/>
          <w:lang w:val="en-US"/>
        </w:rPr>
        <w:t>Endocrine and exocrine pancreatic insufficiency after acute pancreatitis: long-term follow-up study</w:t>
      </w:r>
    </w:p>
    <w:p w:rsidR="0041625B" w:rsidRPr="001E52BA" w:rsidRDefault="0041625B" w:rsidP="0041625B">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imes New Roman" w:hAnsi="Times New Roman" w:cs="Times New Roman"/>
          <w:color w:val="auto"/>
          <w:lang w:val="en-US"/>
        </w:rPr>
      </w:pPr>
      <w:r w:rsidRPr="001E52BA">
        <w:rPr>
          <w:rFonts w:ascii="Times New Roman" w:hAnsi="Times New Roman" w:cs="Times New Roman"/>
          <w:color w:val="auto"/>
          <w:lang w:val="en-US"/>
        </w:rPr>
        <w:t>J. Tu</w:t>
      </w:r>
      <w:r w:rsidRPr="001E52BA">
        <w:rPr>
          <w:rFonts w:ascii="Times New Roman" w:hAnsi="Times New Roman" w:cs="Times New Roman"/>
          <w:color w:val="auto"/>
          <w:vertAlign w:val="superscript"/>
          <w:lang w:val="en-US"/>
        </w:rPr>
        <w:t>1</w:t>
      </w:r>
      <w:proofErr w:type="gramStart"/>
      <w:r w:rsidRPr="001E52BA">
        <w:rPr>
          <w:rFonts w:ascii="Times New Roman" w:hAnsi="Times New Roman" w:cs="Times New Roman"/>
          <w:color w:val="auto"/>
          <w:vertAlign w:val="superscript"/>
          <w:lang w:val="en-US"/>
        </w:rPr>
        <w:t>,2</w:t>
      </w:r>
      <w:proofErr w:type="gramEnd"/>
      <w:r w:rsidRPr="001E52BA">
        <w:rPr>
          <w:rFonts w:ascii="Times New Roman" w:hAnsi="Times New Roman" w:cs="Times New Roman"/>
          <w:color w:val="auto"/>
          <w:lang w:val="en-US"/>
        </w:rPr>
        <w:t>, J. Zhang</w:t>
      </w:r>
      <w:r w:rsidRPr="001E52BA">
        <w:rPr>
          <w:rFonts w:ascii="Times New Roman" w:hAnsi="Times New Roman" w:cs="Times New Roman"/>
          <w:color w:val="auto"/>
          <w:vertAlign w:val="superscript"/>
          <w:lang w:val="en-US"/>
        </w:rPr>
        <w:t>1</w:t>
      </w:r>
      <w:r w:rsidRPr="001E52BA">
        <w:rPr>
          <w:rFonts w:ascii="Times New Roman" w:hAnsi="Times New Roman" w:cs="Times New Roman"/>
          <w:color w:val="auto"/>
          <w:lang w:val="en-US"/>
        </w:rPr>
        <w:t>, L. Ke</w:t>
      </w:r>
      <w:r w:rsidRPr="001E52BA">
        <w:rPr>
          <w:rFonts w:ascii="Times New Roman" w:hAnsi="Times New Roman" w:cs="Times New Roman"/>
          <w:color w:val="auto"/>
          <w:vertAlign w:val="superscript"/>
          <w:lang w:val="en-US"/>
        </w:rPr>
        <w:t>1</w:t>
      </w:r>
      <w:r w:rsidRPr="001E52BA">
        <w:rPr>
          <w:rFonts w:ascii="Times New Roman" w:hAnsi="Times New Roman" w:cs="Times New Roman"/>
          <w:color w:val="auto"/>
          <w:lang w:val="en-US"/>
        </w:rPr>
        <w:t>, Y. Yang</w:t>
      </w:r>
      <w:r w:rsidRPr="001E52BA">
        <w:rPr>
          <w:rFonts w:ascii="Times New Roman" w:hAnsi="Times New Roman" w:cs="Times New Roman"/>
          <w:color w:val="auto"/>
          <w:vertAlign w:val="superscript"/>
          <w:lang w:val="en-US"/>
        </w:rPr>
        <w:t>3</w:t>
      </w:r>
      <w:r w:rsidRPr="001E52BA">
        <w:rPr>
          <w:rFonts w:ascii="Times New Roman" w:hAnsi="Times New Roman" w:cs="Times New Roman"/>
          <w:color w:val="auto"/>
          <w:lang w:val="en-US"/>
        </w:rPr>
        <w:t>, Q. Yang</w:t>
      </w:r>
      <w:r w:rsidRPr="001E52BA">
        <w:rPr>
          <w:rFonts w:ascii="Times New Roman" w:hAnsi="Times New Roman" w:cs="Times New Roman"/>
          <w:color w:val="auto"/>
          <w:vertAlign w:val="superscript"/>
          <w:lang w:val="en-US"/>
        </w:rPr>
        <w:t>1</w:t>
      </w:r>
      <w:r w:rsidRPr="001E52BA">
        <w:rPr>
          <w:rFonts w:ascii="Times New Roman" w:hAnsi="Times New Roman" w:cs="Times New Roman"/>
          <w:color w:val="auto"/>
          <w:lang w:val="en-US"/>
        </w:rPr>
        <w:t>, G. Lu</w:t>
      </w:r>
      <w:r w:rsidRPr="001E52BA">
        <w:rPr>
          <w:rFonts w:ascii="Times New Roman" w:hAnsi="Times New Roman" w:cs="Times New Roman"/>
          <w:color w:val="auto"/>
          <w:vertAlign w:val="superscript"/>
          <w:lang w:val="en-US"/>
        </w:rPr>
        <w:t>1</w:t>
      </w:r>
      <w:r w:rsidRPr="001E52BA">
        <w:rPr>
          <w:rFonts w:ascii="Times New Roman" w:hAnsi="Times New Roman" w:cs="Times New Roman"/>
          <w:color w:val="auto"/>
          <w:lang w:val="en-US"/>
        </w:rPr>
        <w:t>, B. Li</w:t>
      </w:r>
      <w:r w:rsidRPr="001E52BA">
        <w:rPr>
          <w:rFonts w:ascii="Times New Roman" w:hAnsi="Times New Roman" w:cs="Times New Roman"/>
          <w:color w:val="auto"/>
          <w:vertAlign w:val="superscript"/>
          <w:lang w:val="en-US"/>
        </w:rPr>
        <w:t>1</w:t>
      </w:r>
      <w:r w:rsidRPr="001E52BA">
        <w:rPr>
          <w:rFonts w:ascii="Times New Roman" w:hAnsi="Times New Roman" w:cs="Times New Roman"/>
          <w:color w:val="auto"/>
          <w:lang w:val="en-US"/>
        </w:rPr>
        <w:t>, Z. Tong</w:t>
      </w:r>
      <w:r w:rsidRPr="001E52BA">
        <w:rPr>
          <w:rFonts w:ascii="Times New Roman" w:hAnsi="Times New Roman" w:cs="Times New Roman"/>
          <w:color w:val="auto"/>
          <w:vertAlign w:val="superscript"/>
          <w:lang w:val="en-US"/>
        </w:rPr>
        <w:t>1</w:t>
      </w:r>
      <w:r w:rsidRPr="001E52BA">
        <w:rPr>
          <w:rFonts w:ascii="Times New Roman" w:hAnsi="Times New Roman" w:cs="Times New Roman"/>
          <w:color w:val="auto"/>
          <w:lang w:val="en-US"/>
        </w:rPr>
        <w:t>, W. Li</w:t>
      </w:r>
      <w:r w:rsidRPr="001E52BA">
        <w:rPr>
          <w:rFonts w:ascii="Times New Roman" w:hAnsi="Times New Roman" w:cs="Times New Roman"/>
          <w:color w:val="auto"/>
          <w:vertAlign w:val="superscript"/>
          <w:lang w:val="en-US"/>
        </w:rPr>
        <w:t>1</w:t>
      </w:r>
      <w:r w:rsidRPr="001E52BA">
        <w:rPr>
          <w:rFonts w:ascii="Times New Roman" w:hAnsi="Times New Roman" w:cs="Times New Roman"/>
          <w:color w:val="auto"/>
          <w:lang w:val="en-US"/>
        </w:rPr>
        <w:t>, J. Li</w:t>
      </w:r>
      <w:r w:rsidRPr="001E52BA">
        <w:rPr>
          <w:rFonts w:ascii="Times New Roman" w:hAnsi="Times New Roman" w:cs="Times New Roman"/>
          <w:color w:val="auto"/>
          <w:vertAlign w:val="superscript"/>
          <w:lang w:val="en-US"/>
        </w:rPr>
        <w:t>1</w:t>
      </w:r>
    </w:p>
    <w:p w:rsidR="0041625B" w:rsidRPr="001E52BA" w:rsidRDefault="0041625B" w:rsidP="0041625B">
      <w:pPr>
        <w:pStyle w:val="a7"/>
        <w:jc w:val="center"/>
        <w:rPr>
          <w:rFonts w:ascii="Times New Roman" w:eastAsia="Calibri" w:hAnsi="Times New Roman" w:cs="Times New Roman"/>
          <w:color w:val="auto"/>
          <w:lang w:val="en-US"/>
        </w:rPr>
      </w:pPr>
      <w:r w:rsidRPr="001E52BA">
        <w:rPr>
          <w:rFonts w:ascii="Times New Roman" w:eastAsia="Calibri" w:hAnsi="Times New Roman" w:cs="Times New Roman"/>
          <w:color w:val="auto"/>
          <w:vertAlign w:val="superscript"/>
          <w:lang w:val="en-US"/>
        </w:rPr>
        <w:t>1</w:t>
      </w:r>
      <w:r w:rsidRPr="001E52BA">
        <w:rPr>
          <w:rFonts w:ascii="Times New Roman" w:eastAsia="Calibri" w:hAnsi="Times New Roman" w:cs="Times New Roman"/>
          <w:color w:val="auto"/>
          <w:lang w:val="en-US"/>
        </w:rPr>
        <w:t xml:space="preserve">Research Institute of General Surgery, </w:t>
      </w:r>
      <w:proofErr w:type="spellStart"/>
      <w:r w:rsidRPr="001E52BA">
        <w:rPr>
          <w:rFonts w:ascii="Times New Roman" w:eastAsia="Calibri" w:hAnsi="Times New Roman" w:cs="Times New Roman"/>
          <w:color w:val="auto"/>
          <w:lang w:val="en-US"/>
        </w:rPr>
        <w:t>Jinling</w:t>
      </w:r>
      <w:proofErr w:type="spellEnd"/>
      <w:r w:rsidRPr="001E52BA">
        <w:rPr>
          <w:rFonts w:ascii="Times New Roman" w:eastAsia="Calibri" w:hAnsi="Times New Roman" w:cs="Times New Roman"/>
          <w:color w:val="auto"/>
          <w:lang w:val="en-US"/>
        </w:rPr>
        <w:t xml:space="preserve"> Hospital, Medical School of</w:t>
      </w:r>
      <w:r w:rsidRPr="001E52BA">
        <w:rPr>
          <w:rFonts w:ascii="Times New Roman" w:eastAsia="Calibri" w:hAnsi="Times New Roman" w:cs="Times New Roman"/>
          <w:color w:val="auto"/>
          <w:lang w:val="uk-UA"/>
        </w:rPr>
        <w:t xml:space="preserve"> </w:t>
      </w:r>
      <w:r w:rsidRPr="001E52BA">
        <w:rPr>
          <w:rFonts w:ascii="Times New Roman" w:eastAsia="Calibri" w:hAnsi="Times New Roman" w:cs="Times New Roman"/>
          <w:color w:val="auto"/>
          <w:lang w:val="en-US"/>
        </w:rPr>
        <w:t>Nanjing University, Nanjing, China</w:t>
      </w:r>
    </w:p>
    <w:p w:rsidR="0041625B" w:rsidRPr="001E52BA" w:rsidRDefault="0041625B" w:rsidP="0041625B">
      <w:pPr>
        <w:pStyle w:val="a7"/>
        <w:jc w:val="center"/>
        <w:rPr>
          <w:rFonts w:ascii="Times New Roman" w:eastAsia="Calibri" w:hAnsi="Times New Roman" w:cs="Times New Roman"/>
          <w:color w:val="auto"/>
          <w:lang w:val="en-US"/>
        </w:rPr>
      </w:pPr>
      <w:r w:rsidRPr="001E52BA">
        <w:rPr>
          <w:rFonts w:ascii="Times New Roman" w:eastAsia="Calibri" w:hAnsi="Times New Roman" w:cs="Times New Roman"/>
          <w:color w:val="auto"/>
          <w:vertAlign w:val="superscript"/>
          <w:lang w:val="en-US"/>
        </w:rPr>
        <w:t>2</w:t>
      </w:r>
      <w:r w:rsidRPr="001E52BA">
        <w:rPr>
          <w:rFonts w:ascii="Times New Roman" w:eastAsia="Calibri" w:hAnsi="Times New Roman" w:cs="Times New Roman"/>
          <w:color w:val="auto"/>
          <w:lang w:val="en-US"/>
        </w:rPr>
        <w:t>Zhejiang Provincial People’s Hospital, People’s Hospital of Hangzhou</w:t>
      </w:r>
      <w:r w:rsidRPr="001E52BA">
        <w:rPr>
          <w:rFonts w:ascii="Times New Roman" w:eastAsia="Calibri" w:hAnsi="Times New Roman" w:cs="Times New Roman"/>
          <w:color w:val="auto"/>
          <w:lang w:val="uk-UA"/>
        </w:rPr>
        <w:t xml:space="preserve"> </w:t>
      </w:r>
      <w:r w:rsidRPr="001E52BA">
        <w:rPr>
          <w:rFonts w:ascii="Times New Roman" w:eastAsia="Calibri" w:hAnsi="Times New Roman" w:cs="Times New Roman"/>
          <w:color w:val="auto"/>
          <w:lang w:val="en-US"/>
        </w:rPr>
        <w:t>Medical College, Hangzhou, China</w:t>
      </w:r>
    </w:p>
    <w:p w:rsidR="0041625B" w:rsidRPr="001E52BA" w:rsidRDefault="0041625B" w:rsidP="0041625B">
      <w:pPr>
        <w:pStyle w:val="a7"/>
        <w:jc w:val="center"/>
        <w:rPr>
          <w:rFonts w:ascii="Times New Roman" w:eastAsia="Calibri" w:hAnsi="Times New Roman" w:cs="Times New Roman"/>
          <w:color w:val="auto"/>
          <w:lang w:val="en-US"/>
        </w:rPr>
      </w:pPr>
      <w:r w:rsidRPr="001E52BA">
        <w:rPr>
          <w:rFonts w:ascii="Times New Roman" w:eastAsia="Calibri" w:hAnsi="Times New Roman" w:cs="Times New Roman"/>
          <w:color w:val="auto"/>
          <w:vertAlign w:val="superscript"/>
          <w:lang w:val="en-US"/>
        </w:rPr>
        <w:t>3</w:t>
      </w:r>
      <w:r w:rsidRPr="001E52BA">
        <w:rPr>
          <w:rFonts w:ascii="Times New Roman" w:eastAsia="Calibri" w:hAnsi="Times New Roman" w:cs="Times New Roman"/>
          <w:color w:val="auto"/>
          <w:lang w:val="en-US"/>
        </w:rPr>
        <w:t>Hangzhou</w:t>
      </w:r>
      <w:r w:rsidRPr="001E52BA">
        <w:rPr>
          <w:rFonts w:ascii="Times New Roman" w:eastAsia="Calibri" w:hAnsi="Times New Roman" w:cs="Times New Roman"/>
          <w:color w:val="auto"/>
          <w:lang w:val="uk-UA"/>
        </w:rPr>
        <w:t xml:space="preserve"> </w:t>
      </w:r>
      <w:r w:rsidRPr="001E52BA">
        <w:rPr>
          <w:rFonts w:ascii="Times New Roman" w:eastAsia="Calibri" w:hAnsi="Times New Roman" w:cs="Times New Roman"/>
          <w:color w:val="auto"/>
          <w:lang w:val="en-US"/>
        </w:rPr>
        <w:t>Medical College, Hangzhou, China</w:t>
      </w:r>
    </w:p>
    <w:p w:rsidR="0041625B" w:rsidRPr="001E52BA" w:rsidRDefault="0041625B" w:rsidP="0041625B">
      <w:pPr>
        <w:pStyle w:val="a7"/>
        <w:jc w:val="both"/>
        <w:rPr>
          <w:rFonts w:ascii="Times New Roman" w:eastAsia="Calibri" w:hAnsi="Times New Roman" w:cs="Times New Roman"/>
          <w:color w:val="auto"/>
          <w:lang w:val="en-US"/>
        </w:rPr>
      </w:pPr>
    </w:p>
    <w:p w:rsidR="0041625B" w:rsidRPr="001E52BA" w:rsidRDefault="0041625B" w:rsidP="0041625B">
      <w:pPr>
        <w:pStyle w:val="a7"/>
        <w:jc w:val="both"/>
        <w:rPr>
          <w:rFonts w:ascii="Times New Roman" w:eastAsia="Calibri" w:hAnsi="Times New Roman" w:cs="Times New Roman"/>
          <w:color w:val="auto"/>
          <w:lang w:val="en-US"/>
        </w:rPr>
      </w:pPr>
    </w:p>
    <w:p w:rsidR="0041625B" w:rsidRPr="001E52BA" w:rsidRDefault="0041625B" w:rsidP="0041625B">
      <w:pPr>
        <w:pStyle w:val="a7"/>
        <w:jc w:val="center"/>
        <w:rPr>
          <w:rFonts w:ascii="Times New Roman" w:hAnsi="Times New Roman" w:cs="Times New Roman"/>
          <w:color w:val="auto"/>
          <w:lang w:val="en-US"/>
        </w:rPr>
      </w:pPr>
      <w:proofErr w:type="gramStart"/>
      <w:r w:rsidRPr="001E52BA">
        <w:rPr>
          <w:rFonts w:ascii="Times New Roman" w:hAnsi="Times New Roman" w:cs="Times New Roman"/>
          <w:color w:val="auto"/>
          <w:lang w:val="en-US"/>
        </w:rPr>
        <w:t>BMC Gastroenterology.</w:t>
      </w:r>
      <w:proofErr w:type="gramEnd"/>
      <w:r w:rsidRPr="001E52BA">
        <w:rPr>
          <w:rFonts w:ascii="Times New Roman" w:hAnsi="Times New Roman" w:cs="Times New Roman"/>
          <w:color w:val="auto"/>
          <w:lang w:val="en-US"/>
        </w:rPr>
        <w:t xml:space="preserve"> — 2017. — Vol. 17. — P. 114.</w:t>
      </w:r>
    </w:p>
    <w:p w:rsidR="0041625B" w:rsidRPr="001E52BA" w:rsidRDefault="0041625B" w:rsidP="0041625B">
      <w:pPr>
        <w:pStyle w:val="a7"/>
        <w:jc w:val="both"/>
        <w:rPr>
          <w:rFonts w:ascii="Times New Roman" w:eastAsia="Calibri" w:hAnsi="Times New Roman" w:cs="Times New Roman"/>
          <w:color w:val="auto"/>
          <w:lang w:val="en-US"/>
        </w:rPr>
      </w:pPr>
    </w:p>
    <w:p w:rsidR="00A2634C" w:rsidRPr="001E52BA" w:rsidRDefault="0041625B" w:rsidP="0041625B">
      <w:pPr>
        <w:pStyle w:val="a7"/>
        <w:jc w:val="both"/>
        <w:rPr>
          <w:rFonts w:ascii="Times New Roman" w:eastAsia="Rambla" w:hAnsi="Times New Roman" w:cs="Times New Roman"/>
          <w:color w:val="auto"/>
          <w:lang w:val="uk-UA"/>
        </w:rPr>
      </w:pPr>
      <w:r w:rsidRPr="001E52BA">
        <w:rPr>
          <w:rFonts w:ascii="Times New Roman" w:eastAsia="Calibri" w:hAnsi="Times New Roman" w:cs="Times New Roman"/>
          <w:b/>
          <w:color w:val="auto"/>
          <w:lang w:val="en-US"/>
        </w:rPr>
        <w:t xml:space="preserve">Key words: </w:t>
      </w:r>
      <w:r w:rsidRPr="001E52BA">
        <w:rPr>
          <w:rFonts w:ascii="Times New Roman" w:eastAsia="Rambla" w:hAnsi="Times New Roman" w:cs="Times New Roman"/>
          <w:color w:val="auto"/>
          <w:lang w:val="en-US"/>
        </w:rPr>
        <w:t>endocrine pancreatic insufficiency, exocrine pancreatic insufficiency, acute pancreatitis, follow-up study, insulin resistance, pancreatic necrosis</w:t>
      </w:r>
    </w:p>
    <w:p w:rsidR="007154D2" w:rsidRPr="001E52BA" w:rsidRDefault="007154D2" w:rsidP="006A45A7">
      <w:pPr>
        <w:pStyle w:val="a7"/>
        <w:jc w:val="both"/>
        <w:rPr>
          <w:rFonts w:ascii="Times New Roman" w:eastAsia="Rambla" w:hAnsi="Times New Roman" w:cs="Times New Roman"/>
          <w:color w:val="auto"/>
          <w:lang w:val="en-US"/>
        </w:rPr>
      </w:pPr>
    </w:p>
    <w:p w:rsidR="008A76B1" w:rsidRPr="001E52BA" w:rsidRDefault="00C56D82" w:rsidP="008A76B1">
      <w:pPr>
        <w:pStyle w:val="a7"/>
        <w:jc w:val="both"/>
        <w:rPr>
          <w:rFonts w:ascii="Times New Roman" w:eastAsia="Calibri" w:hAnsi="Times New Roman" w:cs="Times New Roman"/>
          <w:color w:val="auto"/>
        </w:rPr>
      </w:pPr>
      <w:r w:rsidRPr="001E52BA">
        <w:rPr>
          <w:rFonts w:ascii="Times New Roman" w:eastAsia="Calibri" w:hAnsi="Times New Roman" w:cs="Times New Roman"/>
          <w:b/>
          <w:color w:val="auto"/>
          <w:lang w:val="en-US"/>
        </w:rPr>
        <w:t>Abbreviations</w:t>
      </w:r>
      <w:r w:rsidR="007154D2" w:rsidRPr="001E52BA">
        <w:rPr>
          <w:rFonts w:ascii="Times New Roman" w:eastAsia="Calibri" w:hAnsi="Times New Roman" w:cs="Times New Roman"/>
          <w:b/>
          <w:color w:val="auto"/>
        </w:rPr>
        <w:t>:</w:t>
      </w:r>
    </w:p>
    <w:p w:rsidR="00C56D82" w:rsidRPr="001E52BA" w:rsidRDefault="00C56D82" w:rsidP="00C56D82">
      <w:pPr>
        <w:pStyle w:val="a7"/>
        <w:jc w:val="both"/>
        <w:rPr>
          <w:rFonts w:ascii="Times New Roman" w:eastAsia="Rambla" w:hAnsi="Times New Roman" w:cs="Times New Roman"/>
          <w:color w:val="auto"/>
          <w:lang w:val="en-US"/>
        </w:rPr>
      </w:pPr>
      <w:r w:rsidRPr="001E52BA">
        <w:rPr>
          <w:rFonts w:ascii="Times New Roman" w:eastAsia="Rambla" w:hAnsi="Times New Roman" w:cs="Times New Roman"/>
          <w:i/>
          <w:iCs/>
          <w:color w:val="auto"/>
          <w:lang w:val="en-US"/>
        </w:rPr>
        <w:t>2hPG: </w:t>
      </w:r>
      <w:r w:rsidRPr="001E52BA">
        <w:rPr>
          <w:rFonts w:ascii="Times New Roman" w:eastAsia="Rambla" w:hAnsi="Times New Roman" w:cs="Times New Roman"/>
          <w:color w:val="auto"/>
          <w:lang w:val="en-US"/>
        </w:rPr>
        <w:t>2-h postprandial blood glucose</w:t>
      </w:r>
    </w:p>
    <w:p w:rsidR="00C56D82" w:rsidRPr="001E52BA" w:rsidRDefault="00C56D82" w:rsidP="00C56D82">
      <w:pPr>
        <w:pStyle w:val="a7"/>
        <w:jc w:val="both"/>
        <w:rPr>
          <w:rFonts w:ascii="Times New Roman" w:eastAsia="Rambla" w:hAnsi="Times New Roman" w:cs="Times New Roman"/>
          <w:color w:val="auto"/>
          <w:lang w:val="en-US"/>
        </w:rPr>
      </w:pPr>
      <w:r w:rsidRPr="001E52BA">
        <w:rPr>
          <w:rFonts w:ascii="Times New Roman" w:eastAsia="Rambla" w:hAnsi="Times New Roman" w:cs="Times New Roman"/>
          <w:i/>
          <w:iCs/>
          <w:color w:val="auto"/>
          <w:lang w:val="en-US"/>
        </w:rPr>
        <w:t>AKI: </w:t>
      </w:r>
      <w:r w:rsidRPr="001E52BA">
        <w:rPr>
          <w:rFonts w:ascii="Times New Roman" w:eastAsia="Rambla" w:hAnsi="Times New Roman" w:cs="Times New Roman"/>
          <w:color w:val="auto"/>
          <w:lang w:val="en-US"/>
        </w:rPr>
        <w:t>Acute kidney injury</w:t>
      </w:r>
    </w:p>
    <w:p w:rsidR="00C56D82" w:rsidRPr="001E52BA" w:rsidRDefault="00C56D82" w:rsidP="00C56D82">
      <w:pPr>
        <w:pStyle w:val="a7"/>
        <w:jc w:val="both"/>
        <w:rPr>
          <w:rFonts w:ascii="Times New Roman" w:eastAsia="Rambla" w:hAnsi="Times New Roman" w:cs="Times New Roman"/>
          <w:color w:val="auto"/>
          <w:lang w:val="en-US"/>
        </w:rPr>
      </w:pPr>
      <w:r w:rsidRPr="001E52BA">
        <w:rPr>
          <w:rFonts w:ascii="Times New Roman" w:eastAsia="Rambla" w:hAnsi="Times New Roman" w:cs="Times New Roman"/>
          <w:i/>
          <w:iCs/>
          <w:color w:val="auto"/>
          <w:lang w:val="en-US"/>
        </w:rPr>
        <w:t>AP: </w:t>
      </w:r>
      <w:r w:rsidRPr="001E52BA">
        <w:rPr>
          <w:rFonts w:ascii="Times New Roman" w:eastAsia="Rambla" w:hAnsi="Times New Roman" w:cs="Times New Roman"/>
          <w:color w:val="auto"/>
          <w:lang w:val="en-US"/>
        </w:rPr>
        <w:t>Acute pancreatitis</w:t>
      </w:r>
    </w:p>
    <w:p w:rsidR="00C56D82" w:rsidRPr="001E52BA" w:rsidRDefault="00C56D82" w:rsidP="00C56D82">
      <w:pPr>
        <w:pStyle w:val="a7"/>
        <w:jc w:val="both"/>
        <w:rPr>
          <w:rFonts w:ascii="Times New Roman" w:eastAsia="Rambla" w:hAnsi="Times New Roman" w:cs="Times New Roman"/>
          <w:color w:val="auto"/>
          <w:lang w:val="en-US"/>
        </w:rPr>
      </w:pPr>
      <w:r w:rsidRPr="001E52BA">
        <w:rPr>
          <w:rFonts w:ascii="Times New Roman" w:eastAsia="Rambla" w:hAnsi="Times New Roman" w:cs="Times New Roman"/>
          <w:i/>
          <w:iCs/>
          <w:color w:val="auto"/>
          <w:lang w:val="en-US"/>
        </w:rPr>
        <w:t>ARDS: </w:t>
      </w:r>
      <w:r w:rsidRPr="001E52BA">
        <w:rPr>
          <w:rFonts w:ascii="Times New Roman" w:eastAsia="Rambla" w:hAnsi="Times New Roman" w:cs="Times New Roman"/>
          <w:color w:val="auto"/>
          <w:lang w:val="en-US"/>
        </w:rPr>
        <w:t>Acute respiratory distress syndrome</w:t>
      </w:r>
    </w:p>
    <w:p w:rsidR="00C56D82" w:rsidRPr="001E52BA" w:rsidRDefault="00C56D82" w:rsidP="00C56D82">
      <w:pPr>
        <w:pStyle w:val="a7"/>
        <w:jc w:val="both"/>
        <w:rPr>
          <w:rFonts w:ascii="Times New Roman" w:eastAsia="Rambla" w:hAnsi="Times New Roman" w:cs="Times New Roman"/>
          <w:color w:val="auto"/>
          <w:lang w:val="en-US"/>
        </w:rPr>
      </w:pPr>
      <w:r w:rsidRPr="001E52BA">
        <w:rPr>
          <w:rFonts w:ascii="Times New Roman" w:eastAsia="Rambla" w:hAnsi="Times New Roman" w:cs="Times New Roman"/>
          <w:i/>
          <w:iCs/>
          <w:color w:val="auto"/>
          <w:lang w:val="en-US"/>
        </w:rPr>
        <w:t>BMI: </w:t>
      </w:r>
      <w:r w:rsidRPr="001E52BA">
        <w:rPr>
          <w:rFonts w:ascii="Times New Roman" w:eastAsia="Rambla" w:hAnsi="Times New Roman" w:cs="Times New Roman"/>
          <w:color w:val="auto"/>
          <w:lang w:val="en-US"/>
        </w:rPr>
        <w:t>Body mass index</w:t>
      </w:r>
    </w:p>
    <w:p w:rsidR="00C56D82" w:rsidRPr="001E52BA" w:rsidRDefault="00C56D82" w:rsidP="00C56D82">
      <w:pPr>
        <w:pStyle w:val="a7"/>
        <w:jc w:val="both"/>
        <w:rPr>
          <w:rFonts w:ascii="Times New Roman" w:eastAsia="Rambla" w:hAnsi="Times New Roman" w:cs="Times New Roman"/>
          <w:color w:val="auto"/>
          <w:lang w:val="en-US"/>
        </w:rPr>
      </w:pPr>
      <w:r w:rsidRPr="001E52BA">
        <w:rPr>
          <w:rFonts w:ascii="Times New Roman" w:eastAsia="Rambla" w:hAnsi="Times New Roman" w:cs="Times New Roman"/>
          <w:i/>
          <w:iCs/>
          <w:color w:val="auto"/>
          <w:lang w:val="en-US"/>
        </w:rPr>
        <w:t>CECT: </w:t>
      </w:r>
      <w:r w:rsidRPr="001E52BA">
        <w:rPr>
          <w:rFonts w:ascii="Times New Roman" w:eastAsia="Rambla" w:hAnsi="Times New Roman" w:cs="Times New Roman"/>
          <w:color w:val="auto"/>
          <w:lang w:val="en-US"/>
        </w:rPr>
        <w:t>Contrast-enhanced computed tomography</w:t>
      </w:r>
    </w:p>
    <w:p w:rsidR="00C56D82" w:rsidRPr="001E52BA" w:rsidRDefault="00C56D82" w:rsidP="00C56D82">
      <w:pPr>
        <w:pStyle w:val="a7"/>
        <w:jc w:val="both"/>
        <w:rPr>
          <w:rFonts w:ascii="Times New Roman" w:eastAsia="Rambla" w:hAnsi="Times New Roman" w:cs="Times New Roman"/>
          <w:color w:val="auto"/>
          <w:lang w:val="en-US"/>
        </w:rPr>
      </w:pPr>
      <w:r w:rsidRPr="001E52BA">
        <w:rPr>
          <w:rFonts w:ascii="Times New Roman" w:eastAsia="Rambla" w:hAnsi="Times New Roman" w:cs="Times New Roman"/>
          <w:i/>
          <w:iCs/>
          <w:color w:val="auto"/>
          <w:lang w:val="en-US"/>
        </w:rPr>
        <w:t>DM: </w:t>
      </w:r>
      <w:r w:rsidRPr="001E52BA">
        <w:rPr>
          <w:rFonts w:ascii="Times New Roman" w:eastAsia="Rambla" w:hAnsi="Times New Roman" w:cs="Times New Roman"/>
          <w:color w:val="auto"/>
          <w:lang w:val="en-US"/>
        </w:rPr>
        <w:t>Diabetes mellitus</w:t>
      </w:r>
    </w:p>
    <w:p w:rsidR="00C56D82" w:rsidRPr="001E52BA" w:rsidRDefault="00C56D82" w:rsidP="00C56D82">
      <w:pPr>
        <w:pStyle w:val="a7"/>
        <w:jc w:val="both"/>
        <w:rPr>
          <w:rFonts w:ascii="Times New Roman" w:eastAsia="Rambla" w:hAnsi="Times New Roman" w:cs="Times New Roman"/>
          <w:color w:val="auto"/>
          <w:lang w:val="en-US"/>
        </w:rPr>
      </w:pPr>
      <w:r w:rsidRPr="001E52BA">
        <w:rPr>
          <w:rFonts w:ascii="Times New Roman" w:eastAsia="Rambla" w:hAnsi="Times New Roman" w:cs="Times New Roman"/>
          <w:i/>
          <w:iCs/>
          <w:color w:val="auto"/>
          <w:lang w:val="en-US"/>
        </w:rPr>
        <w:t>FBG: </w:t>
      </w:r>
      <w:r w:rsidRPr="001E52BA">
        <w:rPr>
          <w:rFonts w:ascii="Times New Roman" w:eastAsia="Rambla" w:hAnsi="Times New Roman" w:cs="Times New Roman"/>
          <w:color w:val="auto"/>
          <w:lang w:val="en-US"/>
        </w:rPr>
        <w:t>Fasting blood-glucose</w:t>
      </w:r>
    </w:p>
    <w:p w:rsidR="00C56D82" w:rsidRPr="001E52BA" w:rsidRDefault="00C56D82" w:rsidP="00C56D82">
      <w:pPr>
        <w:pStyle w:val="a7"/>
        <w:jc w:val="both"/>
        <w:rPr>
          <w:rFonts w:ascii="Times New Roman" w:eastAsia="Rambla" w:hAnsi="Times New Roman" w:cs="Times New Roman"/>
          <w:color w:val="auto"/>
          <w:lang w:val="en-US"/>
        </w:rPr>
      </w:pPr>
      <w:r w:rsidRPr="001E52BA">
        <w:rPr>
          <w:rFonts w:ascii="Times New Roman" w:eastAsia="Rambla" w:hAnsi="Times New Roman" w:cs="Times New Roman"/>
          <w:i/>
          <w:iCs/>
          <w:color w:val="auto"/>
          <w:lang w:val="en-US"/>
        </w:rPr>
        <w:t>FE-1: </w:t>
      </w:r>
      <w:proofErr w:type="spellStart"/>
      <w:r w:rsidRPr="001E52BA">
        <w:rPr>
          <w:rFonts w:ascii="Times New Roman" w:eastAsia="Rambla" w:hAnsi="Times New Roman" w:cs="Times New Roman"/>
          <w:color w:val="auto"/>
          <w:lang w:val="en-US"/>
        </w:rPr>
        <w:t>Faecal</w:t>
      </w:r>
      <w:proofErr w:type="spellEnd"/>
      <w:r w:rsidRPr="001E52BA">
        <w:rPr>
          <w:rFonts w:ascii="Times New Roman" w:eastAsia="Rambla" w:hAnsi="Times New Roman" w:cs="Times New Roman"/>
          <w:color w:val="auto"/>
          <w:lang w:val="en-US"/>
        </w:rPr>
        <w:t xml:space="preserve"> elastase-1</w:t>
      </w:r>
    </w:p>
    <w:p w:rsidR="00C56D82" w:rsidRPr="001E52BA" w:rsidRDefault="00C56D82" w:rsidP="00C56D82">
      <w:pPr>
        <w:pStyle w:val="a7"/>
        <w:jc w:val="both"/>
        <w:rPr>
          <w:rFonts w:ascii="Times New Roman" w:eastAsia="Rambla" w:hAnsi="Times New Roman" w:cs="Times New Roman"/>
          <w:color w:val="auto"/>
          <w:lang w:val="en-US"/>
        </w:rPr>
      </w:pPr>
      <w:r w:rsidRPr="001E52BA">
        <w:rPr>
          <w:rFonts w:ascii="Times New Roman" w:eastAsia="Rambla" w:hAnsi="Times New Roman" w:cs="Times New Roman"/>
          <w:i/>
          <w:iCs/>
          <w:color w:val="auto"/>
          <w:lang w:val="en-US"/>
        </w:rPr>
        <w:t>FINS: </w:t>
      </w:r>
      <w:r w:rsidRPr="001E52BA">
        <w:rPr>
          <w:rFonts w:ascii="Times New Roman" w:eastAsia="Rambla" w:hAnsi="Times New Roman" w:cs="Times New Roman"/>
          <w:color w:val="auto"/>
          <w:lang w:val="en-US"/>
        </w:rPr>
        <w:t>Fasting insulin</w:t>
      </w:r>
    </w:p>
    <w:p w:rsidR="00C56D82" w:rsidRPr="001E52BA" w:rsidRDefault="00C56D82" w:rsidP="00C56D82">
      <w:pPr>
        <w:pStyle w:val="a7"/>
        <w:jc w:val="both"/>
        <w:rPr>
          <w:rFonts w:ascii="Times New Roman" w:eastAsia="Rambla" w:hAnsi="Times New Roman" w:cs="Times New Roman"/>
          <w:color w:val="auto"/>
          <w:lang w:val="en-US"/>
        </w:rPr>
      </w:pPr>
      <w:r w:rsidRPr="001E52BA">
        <w:rPr>
          <w:rFonts w:ascii="Times New Roman" w:eastAsia="Rambla" w:hAnsi="Times New Roman" w:cs="Times New Roman"/>
          <w:i/>
          <w:iCs/>
          <w:color w:val="auto"/>
          <w:lang w:val="en-US"/>
        </w:rPr>
        <w:t>HOMA-IR: </w:t>
      </w:r>
      <w:r w:rsidRPr="001E52BA">
        <w:rPr>
          <w:rFonts w:ascii="Times New Roman" w:eastAsia="Rambla" w:hAnsi="Times New Roman" w:cs="Times New Roman"/>
          <w:color w:val="auto"/>
          <w:lang w:val="en-US"/>
        </w:rPr>
        <w:t>Homeostasis model assessment of insulin resistance</w:t>
      </w:r>
    </w:p>
    <w:p w:rsidR="00C56D82" w:rsidRPr="001E52BA" w:rsidRDefault="00C56D82" w:rsidP="00C56D82">
      <w:pPr>
        <w:pStyle w:val="a7"/>
        <w:jc w:val="both"/>
        <w:rPr>
          <w:rFonts w:ascii="Times New Roman" w:eastAsia="Rambla" w:hAnsi="Times New Roman" w:cs="Times New Roman"/>
          <w:color w:val="auto"/>
          <w:lang w:val="en-US"/>
        </w:rPr>
      </w:pPr>
      <w:r w:rsidRPr="001E52BA">
        <w:rPr>
          <w:rFonts w:ascii="Times New Roman" w:eastAsia="Rambla" w:hAnsi="Times New Roman" w:cs="Times New Roman"/>
          <w:i/>
          <w:iCs/>
          <w:color w:val="auto"/>
          <w:lang w:val="en-US"/>
        </w:rPr>
        <w:t>HOMA-</w:t>
      </w:r>
      <w:r w:rsidRPr="001E52BA">
        <w:rPr>
          <w:rFonts w:ascii="Times New Roman" w:eastAsia="Rambla" w:hAnsi="Times New Roman" w:cs="Times New Roman"/>
          <w:i/>
          <w:iCs/>
          <w:color w:val="auto"/>
        </w:rPr>
        <w:t>β</w:t>
      </w:r>
      <w:r w:rsidRPr="001E52BA">
        <w:rPr>
          <w:rFonts w:ascii="Times New Roman" w:eastAsia="Rambla" w:hAnsi="Times New Roman" w:cs="Times New Roman"/>
          <w:i/>
          <w:iCs/>
          <w:color w:val="auto"/>
          <w:lang w:val="en-US"/>
        </w:rPr>
        <w:t>: </w:t>
      </w:r>
      <w:proofErr w:type="spellStart"/>
      <w:r w:rsidRPr="001E52BA">
        <w:rPr>
          <w:rFonts w:ascii="Times New Roman" w:eastAsia="Rambla" w:hAnsi="Times New Roman" w:cs="Times New Roman"/>
          <w:color w:val="auto"/>
          <w:lang w:val="en-US"/>
        </w:rPr>
        <w:t>Homa</w:t>
      </w:r>
      <w:proofErr w:type="spellEnd"/>
      <w:r w:rsidRPr="001E52BA">
        <w:rPr>
          <w:rFonts w:ascii="Times New Roman" w:eastAsia="Rambla" w:hAnsi="Times New Roman" w:cs="Times New Roman"/>
          <w:color w:val="auto"/>
          <w:lang w:val="en-US"/>
        </w:rPr>
        <w:t xml:space="preserve"> beta cell function index</w:t>
      </w:r>
    </w:p>
    <w:p w:rsidR="00C56D82" w:rsidRPr="001E52BA" w:rsidRDefault="00C56D82" w:rsidP="00C56D82">
      <w:pPr>
        <w:pStyle w:val="a7"/>
        <w:jc w:val="both"/>
        <w:rPr>
          <w:rFonts w:ascii="Times New Roman" w:eastAsia="Rambla" w:hAnsi="Times New Roman" w:cs="Times New Roman"/>
          <w:color w:val="auto"/>
          <w:lang w:val="en-US"/>
        </w:rPr>
      </w:pPr>
      <w:r w:rsidRPr="001E52BA">
        <w:rPr>
          <w:rFonts w:ascii="Times New Roman" w:eastAsia="Rambla" w:hAnsi="Times New Roman" w:cs="Times New Roman"/>
          <w:i/>
          <w:iCs/>
          <w:color w:val="auto"/>
          <w:lang w:val="en-US"/>
        </w:rPr>
        <w:t>IGT: </w:t>
      </w:r>
      <w:r w:rsidRPr="001E52BA">
        <w:rPr>
          <w:rFonts w:ascii="Times New Roman" w:eastAsia="Rambla" w:hAnsi="Times New Roman" w:cs="Times New Roman"/>
          <w:color w:val="auto"/>
          <w:lang w:val="en-US"/>
        </w:rPr>
        <w:t>Impaired glucose tolerance</w:t>
      </w:r>
    </w:p>
    <w:p w:rsidR="00C56D82" w:rsidRPr="001E52BA" w:rsidRDefault="00C56D82" w:rsidP="00C56D82">
      <w:pPr>
        <w:pStyle w:val="a7"/>
        <w:jc w:val="both"/>
        <w:rPr>
          <w:rFonts w:ascii="Times New Roman" w:eastAsia="Rambla" w:hAnsi="Times New Roman" w:cs="Times New Roman"/>
          <w:color w:val="auto"/>
          <w:lang w:val="en-US"/>
        </w:rPr>
      </w:pPr>
      <w:r w:rsidRPr="001E52BA">
        <w:rPr>
          <w:rFonts w:ascii="Times New Roman" w:eastAsia="Rambla" w:hAnsi="Times New Roman" w:cs="Times New Roman"/>
          <w:i/>
          <w:iCs/>
          <w:color w:val="auto"/>
          <w:lang w:val="en-US"/>
        </w:rPr>
        <w:t>MAP: </w:t>
      </w:r>
      <w:r w:rsidRPr="001E52BA">
        <w:rPr>
          <w:rFonts w:ascii="Times New Roman" w:eastAsia="Rambla" w:hAnsi="Times New Roman" w:cs="Times New Roman"/>
          <w:color w:val="auto"/>
          <w:lang w:val="en-US"/>
        </w:rPr>
        <w:t>Mild AP</w:t>
      </w:r>
    </w:p>
    <w:p w:rsidR="00C56D82" w:rsidRPr="001E52BA" w:rsidRDefault="00C56D82" w:rsidP="00C56D82">
      <w:pPr>
        <w:pStyle w:val="a7"/>
        <w:jc w:val="both"/>
        <w:rPr>
          <w:rFonts w:ascii="Times New Roman" w:eastAsia="Rambla" w:hAnsi="Times New Roman" w:cs="Times New Roman"/>
          <w:color w:val="auto"/>
          <w:lang w:val="en-US"/>
        </w:rPr>
      </w:pPr>
      <w:r w:rsidRPr="001E52BA">
        <w:rPr>
          <w:rFonts w:ascii="Times New Roman" w:eastAsia="Rambla" w:hAnsi="Times New Roman" w:cs="Times New Roman"/>
          <w:i/>
          <w:iCs/>
          <w:color w:val="auto"/>
          <w:lang w:val="en-US"/>
        </w:rPr>
        <w:t>MSAP: </w:t>
      </w:r>
      <w:r w:rsidRPr="001E52BA">
        <w:rPr>
          <w:rFonts w:ascii="Times New Roman" w:eastAsia="Rambla" w:hAnsi="Times New Roman" w:cs="Times New Roman"/>
          <w:color w:val="auto"/>
          <w:lang w:val="en-US"/>
        </w:rPr>
        <w:t>Moderate Severe AP</w:t>
      </w:r>
    </w:p>
    <w:p w:rsidR="00C56D82" w:rsidRPr="001E52BA" w:rsidRDefault="00C56D82" w:rsidP="00C56D82">
      <w:pPr>
        <w:pStyle w:val="a7"/>
        <w:jc w:val="both"/>
        <w:rPr>
          <w:rFonts w:ascii="Times New Roman" w:eastAsia="Rambla" w:hAnsi="Times New Roman" w:cs="Times New Roman"/>
          <w:color w:val="auto"/>
          <w:lang w:val="en-US"/>
        </w:rPr>
      </w:pPr>
      <w:r w:rsidRPr="001E52BA">
        <w:rPr>
          <w:rFonts w:ascii="Times New Roman" w:eastAsia="Rambla" w:hAnsi="Times New Roman" w:cs="Times New Roman"/>
          <w:i/>
          <w:iCs/>
          <w:color w:val="auto"/>
          <w:lang w:val="en-US"/>
        </w:rPr>
        <w:t>OGTT: </w:t>
      </w:r>
      <w:r w:rsidRPr="001E52BA">
        <w:rPr>
          <w:rFonts w:ascii="Times New Roman" w:eastAsia="Rambla" w:hAnsi="Times New Roman" w:cs="Times New Roman"/>
          <w:color w:val="auto"/>
          <w:lang w:val="en-US"/>
        </w:rPr>
        <w:t>Oral Glucose Tolerance Test</w:t>
      </w:r>
    </w:p>
    <w:p w:rsidR="00C56D82" w:rsidRPr="001E52BA" w:rsidRDefault="00C56D82" w:rsidP="00C56D82">
      <w:pPr>
        <w:pStyle w:val="a7"/>
        <w:jc w:val="both"/>
        <w:rPr>
          <w:rFonts w:ascii="Times New Roman" w:eastAsia="Rambla" w:hAnsi="Times New Roman" w:cs="Times New Roman"/>
          <w:color w:val="auto"/>
          <w:lang w:val="en-US"/>
        </w:rPr>
      </w:pPr>
      <w:r w:rsidRPr="001E52BA">
        <w:rPr>
          <w:rFonts w:ascii="Times New Roman" w:eastAsia="Rambla" w:hAnsi="Times New Roman" w:cs="Times New Roman"/>
          <w:i/>
          <w:iCs/>
          <w:color w:val="auto"/>
          <w:lang w:val="en-US"/>
        </w:rPr>
        <w:t>PCD: </w:t>
      </w:r>
      <w:proofErr w:type="spellStart"/>
      <w:r w:rsidRPr="001E52BA">
        <w:rPr>
          <w:rFonts w:ascii="Times New Roman" w:eastAsia="Rambla" w:hAnsi="Times New Roman" w:cs="Times New Roman"/>
          <w:color w:val="auto"/>
          <w:lang w:val="en-US"/>
        </w:rPr>
        <w:t>Percutaneous</w:t>
      </w:r>
      <w:proofErr w:type="spellEnd"/>
      <w:r w:rsidRPr="001E52BA">
        <w:rPr>
          <w:rFonts w:ascii="Times New Roman" w:eastAsia="Rambla" w:hAnsi="Times New Roman" w:cs="Times New Roman"/>
          <w:color w:val="auto"/>
          <w:lang w:val="en-US"/>
        </w:rPr>
        <w:t xml:space="preserve"> catheter drainage</w:t>
      </w:r>
    </w:p>
    <w:p w:rsidR="00C56D82" w:rsidRPr="001E52BA" w:rsidRDefault="00C56D82" w:rsidP="00C56D82">
      <w:pPr>
        <w:pStyle w:val="a7"/>
        <w:jc w:val="both"/>
        <w:rPr>
          <w:rFonts w:ascii="Times New Roman" w:eastAsia="Rambla" w:hAnsi="Times New Roman" w:cs="Times New Roman"/>
          <w:color w:val="auto"/>
          <w:lang w:val="en-US"/>
        </w:rPr>
      </w:pPr>
      <w:r w:rsidRPr="001E52BA">
        <w:rPr>
          <w:rFonts w:ascii="Times New Roman" w:eastAsia="Rambla" w:hAnsi="Times New Roman" w:cs="Times New Roman"/>
          <w:i/>
          <w:iCs/>
          <w:color w:val="auto"/>
          <w:lang w:val="en-US"/>
        </w:rPr>
        <w:t>SAP: </w:t>
      </w:r>
      <w:r w:rsidRPr="001E52BA">
        <w:rPr>
          <w:rFonts w:ascii="Times New Roman" w:eastAsia="Rambla" w:hAnsi="Times New Roman" w:cs="Times New Roman"/>
          <w:color w:val="auto"/>
          <w:lang w:val="en-US"/>
        </w:rPr>
        <w:t>Sever acute pancreatitis</w:t>
      </w:r>
    </w:p>
    <w:p w:rsidR="00C56D82" w:rsidRPr="001E52BA" w:rsidRDefault="00C56D82" w:rsidP="00C56D82">
      <w:pPr>
        <w:pStyle w:val="a7"/>
        <w:jc w:val="both"/>
        <w:rPr>
          <w:rFonts w:ascii="Times New Roman" w:eastAsia="Rambla" w:hAnsi="Times New Roman" w:cs="Times New Roman"/>
          <w:color w:val="auto"/>
          <w:lang w:val="en-US"/>
        </w:rPr>
      </w:pPr>
      <w:r w:rsidRPr="001E52BA">
        <w:rPr>
          <w:rFonts w:ascii="Times New Roman" w:eastAsia="Rambla" w:hAnsi="Times New Roman" w:cs="Times New Roman"/>
          <w:i/>
          <w:iCs/>
          <w:color w:val="auto"/>
          <w:lang w:val="en-US"/>
        </w:rPr>
        <w:t>WON: </w:t>
      </w:r>
      <w:r w:rsidRPr="001E52BA">
        <w:rPr>
          <w:rFonts w:ascii="Times New Roman" w:eastAsia="Rambla" w:hAnsi="Times New Roman" w:cs="Times New Roman"/>
          <w:color w:val="auto"/>
          <w:lang w:val="en-US"/>
        </w:rPr>
        <w:t>Wall-off necrosis</w:t>
      </w:r>
    </w:p>
    <w:p w:rsidR="007154D2" w:rsidRPr="001E52BA" w:rsidRDefault="007154D2" w:rsidP="008A76B1">
      <w:pPr>
        <w:pStyle w:val="a7"/>
        <w:jc w:val="both"/>
        <w:rPr>
          <w:rFonts w:ascii="Times New Roman" w:eastAsia="Rambla" w:hAnsi="Times New Roman" w:cs="Times New Roman"/>
          <w:color w:val="auto"/>
          <w:lang w:val="en-US"/>
        </w:rPr>
      </w:pPr>
    </w:p>
    <w:p w:rsidR="00A2634C" w:rsidRPr="001E52BA" w:rsidRDefault="0041625B" w:rsidP="006A45A7">
      <w:pPr>
        <w:pStyle w:val="a7"/>
        <w:jc w:val="both"/>
        <w:rPr>
          <w:rFonts w:ascii="Times New Roman" w:eastAsia="Calibri" w:hAnsi="Times New Roman" w:cs="Times New Roman"/>
          <w:b/>
          <w:color w:val="auto"/>
          <w:lang w:val="en-US"/>
        </w:rPr>
      </w:pPr>
      <w:r w:rsidRPr="001E52BA">
        <w:rPr>
          <w:rFonts w:ascii="Times New Roman" w:eastAsia="Calibri" w:hAnsi="Times New Roman" w:cs="Times New Roman"/>
          <w:b/>
          <w:color w:val="auto"/>
          <w:lang w:val="en-US"/>
        </w:rPr>
        <w:t>BACKGROUND</w:t>
      </w:r>
    </w:p>
    <w:p w:rsidR="00A2634C" w:rsidRPr="001E52BA" w:rsidRDefault="0041625B" w:rsidP="006A45A7">
      <w:pPr>
        <w:pStyle w:val="a7"/>
        <w:jc w:val="both"/>
        <w:rPr>
          <w:rFonts w:ascii="Times New Roman" w:eastAsia="Times New Roman" w:hAnsi="Times New Roman" w:cs="Times New Roman"/>
          <w:color w:val="auto"/>
          <w:lang w:val="en-US"/>
        </w:rPr>
      </w:pPr>
      <w:r w:rsidRPr="001E52BA">
        <w:rPr>
          <w:rFonts w:ascii="Times New Roman" w:eastAsia="Rambla" w:hAnsi="Times New Roman" w:cs="Times New Roman"/>
          <w:color w:val="auto"/>
          <w:lang w:val="en-US"/>
        </w:rPr>
        <w:t>Patients could develop endocrine and exocrine pancreatic insufficiency after AP, but the morbidity, risk factors, treatment and outcome remain unclear. The most controversial part is about the risk factors of endocrine pancreatic insufficiency. Das et al. [</w:t>
      </w:r>
      <w:hyperlink r:id="rId8" w:anchor="CR1" w:history="1">
        <w:r w:rsidRPr="001E52BA">
          <w:rPr>
            <w:rStyle w:val="ad"/>
            <w:rFonts w:ascii="Times New Roman" w:eastAsia="Rambla" w:hAnsi="Times New Roman" w:cs="Times New Roman"/>
            <w:color w:val="auto"/>
            <w:u w:val="none"/>
            <w:lang w:val="en-US"/>
          </w:rPr>
          <w:t>1</w:t>
        </w:r>
      </w:hyperlink>
      <w:r w:rsidRPr="001E52BA">
        <w:rPr>
          <w:rFonts w:ascii="Times New Roman" w:eastAsia="Rambla" w:hAnsi="Times New Roman" w:cs="Times New Roman"/>
          <w:color w:val="auto"/>
          <w:lang w:val="en-US"/>
        </w:rPr>
        <w:t xml:space="preserve">] reported that </w:t>
      </w:r>
      <w:proofErr w:type="spellStart"/>
      <w:r w:rsidRPr="001E52BA">
        <w:rPr>
          <w:rFonts w:ascii="Times New Roman" w:eastAsia="Rambla" w:hAnsi="Times New Roman" w:cs="Times New Roman"/>
          <w:color w:val="auto"/>
          <w:lang w:val="en-US"/>
        </w:rPr>
        <w:t>prediabetes</w:t>
      </w:r>
      <w:proofErr w:type="spellEnd"/>
      <w:r w:rsidRPr="001E52BA">
        <w:rPr>
          <w:rFonts w:ascii="Times New Roman" w:eastAsia="Rambla" w:hAnsi="Times New Roman" w:cs="Times New Roman"/>
          <w:color w:val="auto"/>
          <w:lang w:val="en-US"/>
        </w:rPr>
        <w:t xml:space="preserve"> and diabetes were common after AP with about 40% prevalence. </w:t>
      </w:r>
      <w:proofErr w:type="spellStart"/>
      <w:r w:rsidRPr="001E52BA">
        <w:rPr>
          <w:rFonts w:ascii="Times New Roman" w:eastAsia="Rambla" w:hAnsi="Times New Roman" w:cs="Times New Roman"/>
          <w:color w:val="auto"/>
          <w:lang w:val="en-US"/>
        </w:rPr>
        <w:t>Reccurent</w:t>
      </w:r>
      <w:proofErr w:type="spellEnd"/>
      <w:r w:rsidRPr="001E52BA">
        <w:rPr>
          <w:rFonts w:ascii="Times New Roman" w:eastAsia="Rambla" w:hAnsi="Times New Roman" w:cs="Times New Roman"/>
          <w:color w:val="auto"/>
          <w:lang w:val="en-US"/>
        </w:rPr>
        <w:t xml:space="preserve"> attacks, </w:t>
      </w:r>
      <w:proofErr w:type="spellStart"/>
      <w:r w:rsidRPr="001E52BA">
        <w:rPr>
          <w:rFonts w:ascii="Times New Roman" w:eastAsia="Rambla" w:hAnsi="Times New Roman" w:cs="Times New Roman"/>
          <w:color w:val="auto"/>
          <w:lang w:val="en-US"/>
        </w:rPr>
        <w:t>hyperglycaemia</w:t>
      </w:r>
      <w:proofErr w:type="spellEnd"/>
      <w:r w:rsidRPr="001E52BA">
        <w:rPr>
          <w:rFonts w:ascii="Times New Roman" w:eastAsia="Rambla" w:hAnsi="Times New Roman" w:cs="Times New Roman"/>
          <w:color w:val="auto"/>
          <w:lang w:val="en-US"/>
        </w:rPr>
        <w:t xml:space="preserve">, obesity, age above 45 years, family history of DM were the risk </w:t>
      </w:r>
      <w:proofErr w:type="spellStart"/>
      <w:r w:rsidRPr="001E52BA">
        <w:rPr>
          <w:rFonts w:ascii="Times New Roman" w:eastAsia="Rambla" w:hAnsi="Times New Roman" w:cs="Times New Roman"/>
          <w:color w:val="auto"/>
          <w:lang w:val="en-US"/>
        </w:rPr>
        <w:t>factors,but</w:t>
      </w:r>
      <w:proofErr w:type="spellEnd"/>
      <w:r w:rsidRPr="001E52BA">
        <w:rPr>
          <w:rFonts w:ascii="Times New Roman" w:eastAsia="Rambla" w:hAnsi="Times New Roman" w:cs="Times New Roman"/>
          <w:color w:val="auto"/>
          <w:lang w:val="en-US"/>
        </w:rPr>
        <w:t xml:space="preserve"> severity of AP showed minimal effect on it. </w:t>
      </w:r>
      <w:proofErr w:type="spellStart"/>
      <w:r w:rsidRPr="001E52BA">
        <w:rPr>
          <w:rFonts w:ascii="Times New Roman" w:eastAsia="Rambla" w:hAnsi="Times New Roman" w:cs="Times New Roman"/>
          <w:color w:val="auto"/>
          <w:lang w:val="en-US"/>
        </w:rPr>
        <w:t>Hsiu-Nien</w:t>
      </w:r>
      <w:proofErr w:type="spellEnd"/>
      <w:r w:rsidRPr="001E52BA">
        <w:rPr>
          <w:rFonts w:ascii="Times New Roman" w:eastAsia="Rambla" w:hAnsi="Times New Roman" w:cs="Times New Roman"/>
          <w:color w:val="auto"/>
          <w:lang w:val="en-US"/>
        </w:rPr>
        <w:t xml:space="preserve"> </w:t>
      </w:r>
      <w:proofErr w:type="spellStart"/>
      <w:r w:rsidRPr="001E52BA">
        <w:rPr>
          <w:rFonts w:ascii="Times New Roman" w:eastAsia="Rambla" w:hAnsi="Times New Roman" w:cs="Times New Roman"/>
          <w:color w:val="auto"/>
          <w:lang w:val="en-US"/>
        </w:rPr>
        <w:t>Shen</w:t>
      </w:r>
      <w:proofErr w:type="spellEnd"/>
      <w:r w:rsidRPr="001E52BA">
        <w:rPr>
          <w:rFonts w:ascii="Times New Roman" w:eastAsia="Rambla" w:hAnsi="Times New Roman" w:cs="Times New Roman"/>
          <w:color w:val="auto"/>
          <w:lang w:val="en-US"/>
        </w:rPr>
        <w:t xml:space="preserve"> et al. found that the overall risk of DM increased by two-fold after the first-attack of AP and the risk of diabetes for mild AP patients were similar to those for all AP [</w:t>
      </w:r>
      <w:hyperlink r:id="rId9" w:anchor="CR2" w:history="1">
        <w:r w:rsidRPr="001E52BA">
          <w:rPr>
            <w:rStyle w:val="ad"/>
            <w:rFonts w:ascii="Times New Roman" w:eastAsia="Rambla" w:hAnsi="Times New Roman" w:cs="Times New Roman"/>
            <w:color w:val="auto"/>
            <w:u w:val="none"/>
            <w:lang w:val="en-US"/>
          </w:rPr>
          <w:t>2</w:t>
        </w:r>
      </w:hyperlink>
      <w:r w:rsidRPr="001E52BA">
        <w:rPr>
          <w:rFonts w:ascii="Times New Roman" w:eastAsia="Rambla" w:hAnsi="Times New Roman" w:cs="Times New Roman"/>
          <w:color w:val="auto"/>
          <w:lang w:val="en-US"/>
        </w:rPr>
        <w:t xml:space="preserve">]. </w:t>
      </w:r>
      <w:proofErr w:type="spellStart"/>
      <w:r w:rsidRPr="001E52BA">
        <w:rPr>
          <w:rFonts w:ascii="Times New Roman" w:eastAsia="Rambla" w:hAnsi="Times New Roman" w:cs="Times New Roman"/>
          <w:color w:val="auto"/>
          <w:lang w:val="en-US"/>
        </w:rPr>
        <w:t>However</w:t>
      </w:r>
      <w:proofErr w:type="gramStart"/>
      <w:r w:rsidRPr="001E52BA">
        <w:rPr>
          <w:rFonts w:ascii="Times New Roman" w:eastAsia="Rambla" w:hAnsi="Times New Roman" w:cs="Times New Roman"/>
          <w:color w:val="auto"/>
          <w:lang w:val="en-US"/>
        </w:rPr>
        <w:t>,other</w:t>
      </w:r>
      <w:proofErr w:type="spellEnd"/>
      <w:proofErr w:type="gramEnd"/>
      <w:r w:rsidRPr="001E52BA">
        <w:rPr>
          <w:rFonts w:ascii="Times New Roman" w:eastAsia="Rambla" w:hAnsi="Times New Roman" w:cs="Times New Roman"/>
          <w:color w:val="auto"/>
          <w:lang w:val="en-US"/>
        </w:rPr>
        <w:t xml:space="preserve"> studies suggested that the severity of AP was a risk factor of the DM after AP [</w:t>
      </w:r>
      <w:hyperlink r:id="rId10" w:anchor="CR3" w:history="1">
        <w:r w:rsidRPr="001E52BA">
          <w:rPr>
            <w:rStyle w:val="ad"/>
            <w:rFonts w:ascii="Times New Roman" w:eastAsia="Rambla" w:hAnsi="Times New Roman" w:cs="Times New Roman"/>
            <w:color w:val="auto"/>
            <w:u w:val="none"/>
            <w:lang w:val="en-US"/>
          </w:rPr>
          <w:t>3</w:t>
        </w:r>
      </w:hyperlink>
      <w:r w:rsidRPr="001E52BA">
        <w:rPr>
          <w:rFonts w:ascii="Times New Roman" w:eastAsia="Rambla" w:hAnsi="Times New Roman" w:cs="Times New Roman"/>
          <w:color w:val="auto"/>
          <w:lang w:val="en-US"/>
        </w:rPr>
        <w:t xml:space="preserve">, </w:t>
      </w:r>
      <w:hyperlink r:id="rId11" w:anchor="CR4" w:history="1">
        <w:r w:rsidRPr="001E52BA">
          <w:rPr>
            <w:rStyle w:val="ad"/>
            <w:rFonts w:ascii="Times New Roman" w:eastAsia="Rambla" w:hAnsi="Times New Roman" w:cs="Times New Roman"/>
            <w:color w:val="auto"/>
            <w:u w:val="none"/>
            <w:lang w:val="en-US"/>
          </w:rPr>
          <w:t>4</w:t>
        </w:r>
      </w:hyperlink>
      <w:r w:rsidRPr="001E52BA">
        <w:rPr>
          <w:rFonts w:ascii="Times New Roman" w:eastAsia="Rambla" w:hAnsi="Times New Roman" w:cs="Times New Roman"/>
          <w:color w:val="auto"/>
          <w:lang w:val="en-US"/>
        </w:rPr>
        <w:t xml:space="preserve">]. But it was the insufficient of these studies with small size and short follow-up time. In the present </w:t>
      </w:r>
      <w:proofErr w:type="spellStart"/>
      <w:r w:rsidRPr="001E52BA">
        <w:rPr>
          <w:rFonts w:ascii="Times New Roman" w:eastAsia="Rambla" w:hAnsi="Times New Roman" w:cs="Times New Roman"/>
          <w:color w:val="auto"/>
          <w:lang w:val="en-US"/>
        </w:rPr>
        <w:t>study</w:t>
      </w:r>
      <w:proofErr w:type="gramStart"/>
      <w:r w:rsidRPr="001E52BA">
        <w:rPr>
          <w:rFonts w:ascii="Times New Roman" w:eastAsia="Rambla" w:hAnsi="Times New Roman" w:cs="Times New Roman"/>
          <w:color w:val="auto"/>
          <w:lang w:val="en-US"/>
        </w:rPr>
        <w:t>,we</w:t>
      </w:r>
      <w:proofErr w:type="spellEnd"/>
      <w:proofErr w:type="gramEnd"/>
      <w:r w:rsidRPr="001E52BA">
        <w:rPr>
          <w:rFonts w:ascii="Times New Roman" w:eastAsia="Rambla" w:hAnsi="Times New Roman" w:cs="Times New Roman"/>
          <w:color w:val="auto"/>
          <w:lang w:val="en-US"/>
        </w:rPr>
        <w:t xml:space="preserve"> conduct a long-term follow-up investigation to assess the incidence of endocrine and exocrine pancreatic insufficiency after AP attacks and the risk factors of endocrine pancreatic insufficiency.</w:t>
      </w:r>
    </w:p>
    <w:p w:rsidR="00A2634C" w:rsidRPr="001E52BA" w:rsidRDefault="0041625B" w:rsidP="006A45A7">
      <w:pPr>
        <w:pStyle w:val="a7"/>
        <w:jc w:val="both"/>
        <w:rPr>
          <w:rFonts w:ascii="Times New Roman" w:eastAsia="Calibri" w:hAnsi="Times New Roman" w:cs="Times New Roman"/>
          <w:b/>
          <w:color w:val="auto"/>
          <w:lang w:val="en-US"/>
        </w:rPr>
      </w:pPr>
      <w:r w:rsidRPr="001E52BA">
        <w:rPr>
          <w:rFonts w:ascii="Times New Roman" w:eastAsia="Calibri" w:hAnsi="Times New Roman" w:cs="Times New Roman"/>
          <w:b/>
          <w:color w:val="auto"/>
          <w:lang w:val="en-US"/>
        </w:rPr>
        <w:t>METHODS</w:t>
      </w:r>
    </w:p>
    <w:p w:rsidR="00A2634C" w:rsidRPr="001E52BA" w:rsidRDefault="0041625B" w:rsidP="006A45A7">
      <w:pPr>
        <w:pStyle w:val="a7"/>
        <w:jc w:val="both"/>
        <w:rPr>
          <w:rFonts w:ascii="Times New Roman" w:eastAsia="Calibri" w:hAnsi="Times New Roman" w:cs="Times New Roman"/>
          <w:b/>
          <w:color w:val="auto"/>
          <w:lang w:val="en-US"/>
        </w:rPr>
      </w:pPr>
      <w:r w:rsidRPr="001E52BA">
        <w:rPr>
          <w:rFonts w:ascii="Times New Roman" w:eastAsia="Calibri" w:hAnsi="Times New Roman" w:cs="Times New Roman"/>
          <w:b/>
          <w:color w:val="auto"/>
          <w:lang w:val="en-US"/>
        </w:rPr>
        <w:t>Patients</w:t>
      </w:r>
    </w:p>
    <w:p w:rsidR="0041625B" w:rsidRPr="001E52BA" w:rsidRDefault="0041625B" w:rsidP="0041625B">
      <w:pPr>
        <w:pStyle w:val="a7"/>
        <w:jc w:val="both"/>
        <w:rPr>
          <w:rFonts w:ascii="Times New Roman" w:eastAsia="Times New Roman" w:hAnsi="Times New Roman" w:cs="Times New Roman"/>
          <w:color w:val="auto"/>
          <w:lang w:val="en-US"/>
        </w:rPr>
      </w:pPr>
      <w:bookmarkStart w:id="0" w:name="_3dy6vkm" w:colFirst="0" w:colLast="0"/>
      <w:bookmarkEnd w:id="0"/>
      <w:r w:rsidRPr="001E52BA">
        <w:rPr>
          <w:rFonts w:ascii="Times New Roman" w:eastAsia="Times New Roman" w:hAnsi="Times New Roman" w:cs="Times New Roman"/>
          <w:color w:val="auto"/>
          <w:lang w:val="en-US"/>
        </w:rPr>
        <w:t xml:space="preserve">From January to April 2016, this study was undertaken in the sever acute </w:t>
      </w:r>
      <w:proofErr w:type="gramStart"/>
      <w:r w:rsidRPr="001E52BA">
        <w:rPr>
          <w:rFonts w:ascii="Times New Roman" w:eastAsia="Times New Roman" w:hAnsi="Times New Roman" w:cs="Times New Roman"/>
          <w:color w:val="auto"/>
          <w:lang w:val="en-US"/>
        </w:rPr>
        <w:t>pancreatitis(</w:t>
      </w:r>
      <w:proofErr w:type="gramEnd"/>
      <w:r w:rsidRPr="001E52BA">
        <w:rPr>
          <w:rFonts w:ascii="Times New Roman" w:eastAsia="Times New Roman" w:hAnsi="Times New Roman" w:cs="Times New Roman"/>
          <w:color w:val="auto"/>
          <w:lang w:val="en-US"/>
        </w:rPr>
        <w:t xml:space="preserve">SAP) care center of Nanjing University, which is one of the largest SAP centers in China. One hundred twenty four </w:t>
      </w:r>
      <w:r w:rsidRPr="001E52BA">
        <w:rPr>
          <w:rFonts w:ascii="Times New Roman" w:eastAsia="Times New Roman" w:hAnsi="Times New Roman" w:cs="Times New Roman"/>
          <w:color w:val="auto"/>
          <w:lang w:val="en-US"/>
        </w:rPr>
        <w:lastRenderedPageBreak/>
        <w:t xml:space="preserve">discharged patients in our </w:t>
      </w:r>
      <w:proofErr w:type="gramStart"/>
      <w:r w:rsidRPr="001E52BA">
        <w:rPr>
          <w:rFonts w:ascii="Times New Roman" w:eastAsia="Times New Roman" w:hAnsi="Times New Roman" w:cs="Times New Roman"/>
          <w:color w:val="auto"/>
          <w:lang w:val="en-US"/>
        </w:rPr>
        <w:t>outpatients</w:t>
      </w:r>
      <w:proofErr w:type="gramEnd"/>
      <w:r w:rsidRPr="001E52BA">
        <w:rPr>
          <w:rFonts w:ascii="Times New Roman" w:eastAsia="Times New Roman" w:hAnsi="Times New Roman" w:cs="Times New Roman"/>
          <w:color w:val="auto"/>
          <w:lang w:val="en-US"/>
        </w:rPr>
        <w:t xml:space="preserve"> database were randomly invited to the hospital to participate in the follow-up study by phone or mail. The written informed consent was obtained from each subject. The study was approved by the ethics committee of the </w:t>
      </w:r>
      <w:proofErr w:type="spellStart"/>
      <w:r w:rsidRPr="001E52BA">
        <w:rPr>
          <w:rFonts w:ascii="Times New Roman" w:eastAsia="Times New Roman" w:hAnsi="Times New Roman" w:cs="Times New Roman"/>
          <w:color w:val="auto"/>
          <w:lang w:val="en-US"/>
        </w:rPr>
        <w:t>Jinling</w:t>
      </w:r>
      <w:proofErr w:type="spellEnd"/>
      <w:r w:rsidRPr="001E52BA">
        <w:rPr>
          <w:rFonts w:ascii="Times New Roman" w:eastAsia="Times New Roman" w:hAnsi="Times New Roman" w:cs="Times New Roman"/>
          <w:color w:val="auto"/>
          <w:lang w:val="en-US"/>
        </w:rPr>
        <w:t xml:space="preserve"> Hospital, Medical School of Nanjing University.</w:t>
      </w:r>
    </w:p>
    <w:p w:rsidR="0041625B" w:rsidRPr="001E52BA" w:rsidRDefault="0041625B" w:rsidP="0041625B">
      <w:pPr>
        <w:pStyle w:val="a7"/>
        <w:jc w:val="both"/>
        <w:rPr>
          <w:rFonts w:ascii="Times New Roman" w:eastAsia="Times New Roman" w:hAnsi="Times New Roman" w:cs="Times New Roman"/>
          <w:color w:val="auto"/>
          <w:lang w:val="en-US"/>
        </w:rPr>
      </w:pPr>
      <w:r w:rsidRPr="001E52BA">
        <w:rPr>
          <w:rFonts w:ascii="Times New Roman" w:eastAsia="Times New Roman" w:hAnsi="Times New Roman" w:cs="Times New Roman"/>
          <w:color w:val="auto"/>
          <w:lang w:val="en-US"/>
        </w:rPr>
        <w:t xml:space="preserve">The exclusion criteria were as follows: I. Patients who suffered recurrent AP; II. </w:t>
      </w:r>
      <w:proofErr w:type="gramStart"/>
      <w:r w:rsidRPr="001E52BA">
        <w:rPr>
          <w:rFonts w:ascii="Times New Roman" w:eastAsia="Times New Roman" w:hAnsi="Times New Roman" w:cs="Times New Roman"/>
          <w:color w:val="auto"/>
          <w:lang w:val="en-US"/>
        </w:rPr>
        <w:t>Patients with chronic pancreatitis; III.</w:t>
      </w:r>
      <w:proofErr w:type="gramEnd"/>
      <w:r w:rsidRPr="001E52BA">
        <w:rPr>
          <w:rFonts w:ascii="Times New Roman" w:eastAsia="Times New Roman" w:hAnsi="Times New Roman" w:cs="Times New Roman"/>
          <w:color w:val="auto"/>
          <w:lang w:val="en-US"/>
        </w:rPr>
        <w:t xml:space="preserve"> </w:t>
      </w:r>
      <w:proofErr w:type="gramStart"/>
      <w:r w:rsidRPr="001E52BA">
        <w:rPr>
          <w:rFonts w:ascii="Times New Roman" w:eastAsia="Times New Roman" w:hAnsi="Times New Roman" w:cs="Times New Roman"/>
          <w:color w:val="auto"/>
          <w:lang w:val="en-US"/>
        </w:rPr>
        <w:t>Patients with diagnosed DM before AP episodes; IV.</w:t>
      </w:r>
      <w:proofErr w:type="gramEnd"/>
      <w:r w:rsidRPr="001E52BA">
        <w:rPr>
          <w:rFonts w:ascii="Times New Roman" w:eastAsia="Times New Roman" w:hAnsi="Times New Roman" w:cs="Times New Roman"/>
          <w:color w:val="auto"/>
          <w:lang w:val="en-US"/>
        </w:rPr>
        <w:t xml:space="preserve"> Patients suffered from chronic diarrhea before AP; V. Patients with intestinal tuberculosis or </w:t>
      </w:r>
      <w:proofErr w:type="spellStart"/>
      <w:r w:rsidRPr="001E52BA">
        <w:rPr>
          <w:rFonts w:ascii="Times New Roman" w:eastAsia="Times New Roman" w:hAnsi="Times New Roman" w:cs="Times New Roman"/>
          <w:color w:val="auto"/>
          <w:lang w:val="en-US"/>
        </w:rPr>
        <w:t>Crohn’s</w:t>
      </w:r>
      <w:proofErr w:type="spellEnd"/>
      <w:r w:rsidRPr="001E52BA">
        <w:rPr>
          <w:rFonts w:ascii="Times New Roman" w:eastAsia="Times New Roman" w:hAnsi="Times New Roman" w:cs="Times New Roman"/>
          <w:color w:val="auto"/>
          <w:lang w:val="en-US"/>
        </w:rPr>
        <w:t xml:space="preserve"> disease; VI. </w:t>
      </w:r>
      <w:proofErr w:type="gramStart"/>
      <w:r w:rsidRPr="001E52BA">
        <w:rPr>
          <w:rFonts w:ascii="Times New Roman" w:eastAsia="Times New Roman" w:hAnsi="Times New Roman" w:cs="Times New Roman"/>
          <w:color w:val="auto"/>
          <w:lang w:val="en-US"/>
        </w:rPr>
        <w:t>Patients with family history of DM; VII.</w:t>
      </w:r>
      <w:proofErr w:type="gramEnd"/>
      <w:r w:rsidRPr="001E52BA">
        <w:rPr>
          <w:rFonts w:ascii="Times New Roman" w:eastAsia="Times New Roman" w:hAnsi="Times New Roman" w:cs="Times New Roman"/>
          <w:color w:val="auto"/>
          <w:lang w:val="en-US"/>
        </w:rPr>
        <w:t xml:space="preserve"> </w:t>
      </w:r>
      <w:proofErr w:type="gramStart"/>
      <w:r w:rsidRPr="001E52BA">
        <w:rPr>
          <w:rFonts w:ascii="Times New Roman" w:eastAsia="Times New Roman" w:hAnsi="Times New Roman" w:cs="Times New Roman"/>
          <w:color w:val="auto"/>
          <w:lang w:val="en-US"/>
        </w:rPr>
        <w:t>Patients with incomplete medical record.</w:t>
      </w:r>
      <w:proofErr w:type="gramEnd"/>
      <w:r w:rsidRPr="001E52BA">
        <w:rPr>
          <w:rFonts w:ascii="Times New Roman" w:eastAsia="Times New Roman" w:hAnsi="Times New Roman" w:cs="Times New Roman"/>
          <w:color w:val="auto"/>
          <w:lang w:val="en-US"/>
        </w:rPr>
        <w:t xml:space="preserve"> VIII. Patients who died during hospitalization or after discharge from hospital.</w:t>
      </w:r>
    </w:p>
    <w:p w:rsidR="0041625B" w:rsidRPr="001E52BA" w:rsidRDefault="0041625B" w:rsidP="0041625B">
      <w:pPr>
        <w:pStyle w:val="a7"/>
        <w:jc w:val="both"/>
        <w:rPr>
          <w:rFonts w:ascii="Times New Roman" w:eastAsia="Calibri" w:hAnsi="Times New Roman" w:cs="Times New Roman"/>
          <w:b/>
          <w:bCs/>
          <w:color w:val="auto"/>
          <w:lang w:val="en-US"/>
        </w:rPr>
      </w:pPr>
      <w:r w:rsidRPr="001E52BA">
        <w:rPr>
          <w:rFonts w:ascii="Times New Roman" w:eastAsia="Calibri" w:hAnsi="Times New Roman" w:cs="Times New Roman"/>
          <w:b/>
          <w:bCs/>
          <w:color w:val="auto"/>
          <w:lang w:val="en-US"/>
        </w:rPr>
        <w:t>Assessment methods and data collection:</w:t>
      </w:r>
    </w:p>
    <w:p w:rsidR="00A2634C" w:rsidRPr="001E52BA" w:rsidRDefault="0041625B" w:rsidP="006A45A7">
      <w:pPr>
        <w:pStyle w:val="a7"/>
        <w:jc w:val="both"/>
        <w:rPr>
          <w:rFonts w:ascii="Times New Roman" w:eastAsia="Times New Roman" w:hAnsi="Times New Roman" w:cs="Times New Roman"/>
          <w:color w:val="auto"/>
          <w:lang w:val="en-US"/>
        </w:rPr>
      </w:pPr>
      <w:r w:rsidRPr="001E52BA">
        <w:rPr>
          <w:rFonts w:ascii="Times New Roman" w:eastAsia="Times New Roman" w:hAnsi="Times New Roman" w:cs="Times New Roman"/>
          <w:color w:val="auto"/>
          <w:lang w:val="en-US"/>
        </w:rPr>
        <w:t>Simplified OGTT [</w:t>
      </w:r>
      <w:hyperlink r:id="rId12" w:anchor="CR5" w:history="1">
        <w:r w:rsidRPr="001E52BA">
          <w:rPr>
            <w:rStyle w:val="ad"/>
            <w:rFonts w:ascii="Times New Roman" w:eastAsia="Times New Roman" w:hAnsi="Times New Roman" w:cs="Times New Roman"/>
            <w:color w:val="auto"/>
            <w:u w:val="none"/>
            <w:lang w:val="en-US"/>
          </w:rPr>
          <w:t>5</w:t>
        </w:r>
      </w:hyperlink>
      <w:r w:rsidRPr="001E52BA">
        <w:rPr>
          <w:rFonts w:ascii="Times New Roman" w:eastAsia="Times New Roman" w:hAnsi="Times New Roman" w:cs="Times New Roman"/>
          <w:color w:val="auto"/>
          <w:lang w:val="en-US"/>
        </w:rPr>
        <w:t xml:space="preserve">] and FE-1 test were applied to assess the endocrine and exocrine pancreatic function. The value of FBG, FINS, HBA1C, </w:t>
      </w:r>
      <w:proofErr w:type="gramStart"/>
      <w:r w:rsidRPr="001E52BA">
        <w:rPr>
          <w:rFonts w:ascii="Times New Roman" w:eastAsia="Times New Roman" w:hAnsi="Times New Roman" w:cs="Times New Roman"/>
          <w:color w:val="auto"/>
          <w:lang w:val="en-US"/>
        </w:rPr>
        <w:t>2hPG</w:t>
      </w:r>
      <w:proofErr w:type="gramEnd"/>
      <w:r w:rsidRPr="001E52BA">
        <w:rPr>
          <w:rFonts w:ascii="Times New Roman" w:eastAsia="Times New Roman" w:hAnsi="Times New Roman" w:cs="Times New Roman"/>
          <w:color w:val="auto"/>
          <w:lang w:val="en-US"/>
        </w:rPr>
        <w:t>, HOMA-</w:t>
      </w:r>
      <w:r w:rsidRPr="001E52BA">
        <w:rPr>
          <w:rFonts w:ascii="Times New Roman" w:eastAsia="Times New Roman" w:hAnsi="Times New Roman" w:cs="Times New Roman"/>
          <w:color w:val="auto"/>
        </w:rPr>
        <w:t>β</w:t>
      </w:r>
      <w:r w:rsidRPr="001E52BA">
        <w:rPr>
          <w:rFonts w:ascii="Times New Roman" w:eastAsia="Times New Roman" w:hAnsi="Times New Roman" w:cs="Times New Roman"/>
          <w:color w:val="auto"/>
          <w:lang w:val="en-US"/>
        </w:rPr>
        <w:t>, HOMA-IR and FE-1 from the two tests were collected as evaluation indexes. Abdominal CECT was performed for pancreatic morphology. The stool samples were collected and stored in −20 °C for FE-1 test. The symptoms such as abdomen pain, diarrhea, diet, exercise, medication were inquired and recorded. The other information of each patient during their hospitalization such as onset time, admission time, discharge time, diagnosis time for DM or IGT, family history of DM, smoking and alcoholism history, Etiology, the classification of AP, APACHE II score [</w:t>
      </w:r>
      <w:hyperlink r:id="rId13" w:anchor="CR6" w:history="1">
        <w:r w:rsidRPr="001E52BA">
          <w:rPr>
            <w:rStyle w:val="ad"/>
            <w:rFonts w:ascii="Times New Roman" w:eastAsia="Times New Roman" w:hAnsi="Times New Roman" w:cs="Times New Roman"/>
            <w:color w:val="auto"/>
            <w:u w:val="none"/>
            <w:lang w:val="en-US"/>
          </w:rPr>
          <w:t>6</w:t>
        </w:r>
      </w:hyperlink>
      <w:r w:rsidRPr="001E52BA">
        <w:rPr>
          <w:rFonts w:ascii="Times New Roman" w:eastAsia="Times New Roman" w:hAnsi="Times New Roman" w:cs="Times New Roman"/>
          <w:color w:val="auto"/>
          <w:lang w:val="en-US"/>
        </w:rPr>
        <w:t>], Balthazar score [</w:t>
      </w:r>
      <w:hyperlink r:id="rId14" w:anchor="CR7" w:history="1">
        <w:r w:rsidRPr="001E52BA">
          <w:rPr>
            <w:rStyle w:val="ad"/>
            <w:rFonts w:ascii="Times New Roman" w:eastAsia="Times New Roman" w:hAnsi="Times New Roman" w:cs="Times New Roman"/>
            <w:color w:val="auto"/>
            <w:u w:val="none"/>
            <w:lang w:val="en-US"/>
          </w:rPr>
          <w:t>7</w:t>
        </w:r>
      </w:hyperlink>
      <w:r w:rsidRPr="001E52BA">
        <w:rPr>
          <w:rFonts w:ascii="Times New Roman" w:eastAsia="Times New Roman" w:hAnsi="Times New Roman" w:cs="Times New Roman"/>
          <w:color w:val="auto"/>
          <w:lang w:val="en-US"/>
        </w:rPr>
        <w:t xml:space="preserve">], systemic complications such as Acute Kidney Injury (AKI), Acute Respiratory Distress Syndrome (ARDS), etc., local complications (pancreatic infection, pancreatic necrosis, etc.); location and extent of pancreatic necrosis from CT scan image, treatment such as </w:t>
      </w:r>
      <w:proofErr w:type="spellStart"/>
      <w:r w:rsidRPr="001E52BA">
        <w:rPr>
          <w:rFonts w:ascii="Times New Roman" w:eastAsia="Times New Roman" w:hAnsi="Times New Roman" w:cs="Times New Roman"/>
          <w:color w:val="auto"/>
          <w:lang w:val="en-US"/>
        </w:rPr>
        <w:t>percutaneous</w:t>
      </w:r>
      <w:proofErr w:type="spellEnd"/>
      <w:r w:rsidRPr="001E52BA">
        <w:rPr>
          <w:rFonts w:ascii="Times New Roman" w:eastAsia="Times New Roman" w:hAnsi="Times New Roman" w:cs="Times New Roman"/>
          <w:color w:val="auto"/>
          <w:lang w:val="en-US"/>
        </w:rPr>
        <w:t xml:space="preserve"> catheter drainage (PCD), Operative </w:t>
      </w:r>
      <w:proofErr w:type="spellStart"/>
      <w:r w:rsidRPr="001E52BA">
        <w:rPr>
          <w:rFonts w:ascii="Times New Roman" w:eastAsia="Times New Roman" w:hAnsi="Times New Roman" w:cs="Times New Roman"/>
          <w:color w:val="auto"/>
          <w:lang w:val="en-US"/>
        </w:rPr>
        <w:t>Necrosectomy</w:t>
      </w:r>
      <w:proofErr w:type="spellEnd"/>
      <w:r w:rsidRPr="001E52BA">
        <w:rPr>
          <w:rFonts w:ascii="Times New Roman" w:eastAsia="Times New Roman" w:hAnsi="Times New Roman" w:cs="Times New Roman"/>
          <w:color w:val="auto"/>
          <w:lang w:val="en-US"/>
        </w:rPr>
        <w:t>, etc. were also collected.</w:t>
      </w:r>
    </w:p>
    <w:p w:rsidR="00A2634C" w:rsidRPr="001E52BA" w:rsidRDefault="0041625B" w:rsidP="006A45A7">
      <w:pPr>
        <w:pStyle w:val="a7"/>
        <w:jc w:val="both"/>
        <w:rPr>
          <w:rFonts w:ascii="Times New Roman" w:eastAsia="Calibri" w:hAnsi="Times New Roman" w:cs="Times New Roman"/>
          <w:b/>
          <w:color w:val="auto"/>
          <w:lang w:val="en-US"/>
        </w:rPr>
      </w:pPr>
      <w:r w:rsidRPr="001E52BA">
        <w:rPr>
          <w:rFonts w:ascii="Times New Roman" w:eastAsia="Calibri" w:hAnsi="Times New Roman" w:cs="Times New Roman"/>
          <w:b/>
          <w:color w:val="auto"/>
          <w:lang w:val="en-US"/>
        </w:rPr>
        <w:t>Evaluation index</w:t>
      </w:r>
    </w:p>
    <w:p w:rsidR="00A2634C" w:rsidRPr="001E52BA" w:rsidRDefault="0041625B" w:rsidP="006A45A7">
      <w:pPr>
        <w:pStyle w:val="a7"/>
        <w:jc w:val="both"/>
        <w:rPr>
          <w:rFonts w:ascii="Times New Roman" w:eastAsia="Times New Roman" w:hAnsi="Times New Roman" w:cs="Times New Roman"/>
          <w:color w:val="auto"/>
          <w:lang w:val="en-US"/>
        </w:rPr>
      </w:pPr>
      <w:r w:rsidRPr="001E52BA">
        <w:rPr>
          <w:rFonts w:ascii="Times New Roman" w:eastAsia="Times New Roman" w:hAnsi="Times New Roman" w:cs="Times New Roman"/>
          <w:color w:val="auto"/>
          <w:lang w:val="en-US"/>
        </w:rPr>
        <w:t>Endocrine pancreatic function index included DM symptoms (</w:t>
      </w:r>
      <w:proofErr w:type="spellStart"/>
      <w:r w:rsidRPr="001E52BA">
        <w:rPr>
          <w:rFonts w:ascii="Times New Roman" w:eastAsia="Times New Roman" w:hAnsi="Times New Roman" w:cs="Times New Roman"/>
          <w:color w:val="auto"/>
          <w:lang w:val="en-US"/>
        </w:rPr>
        <w:t>polydipsia</w:t>
      </w:r>
      <w:proofErr w:type="spellEnd"/>
      <w:r w:rsidRPr="001E52BA">
        <w:rPr>
          <w:rFonts w:ascii="Times New Roman" w:eastAsia="Times New Roman" w:hAnsi="Times New Roman" w:cs="Times New Roman"/>
          <w:color w:val="auto"/>
          <w:lang w:val="en-US"/>
        </w:rPr>
        <w:t xml:space="preserve">, </w:t>
      </w:r>
      <w:proofErr w:type="spellStart"/>
      <w:r w:rsidRPr="001E52BA">
        <w:rPr>
          <w:rFonts w:ascii="Times New Roman" w:eastAsia="Times New Roman" w:hAnsi="Times New Roman" w:cs="Times New Roman"/>
          <w:color w:val="auto"/>
          <w:lang w:val="en-US"/>
        </w:rPr>
        <w:t>polyphagia</w:t>
      </w:r>
      <w:proofErr w:type="spellEnd"/>
      <w:r w:rsidRPr="001E52BA">
        <w:rPr>
          <w:rFonts w:ascii="Times New Roman" w:eastAsia="Times New Roman" w:hAnsi="Times New Roman" w:cs="Times New Roman"/>
          <w:color w:val="auto"/>
          <w:lang w:val="en-US"/>
        </w:rPr>
        <w:t xml:space="preserve">, </w:t>
      </w:r>
      <w:proofErr w:type="spellStart"/>
      <w:r w:rsidRPr="001E52BA">
        <w:rPr>
          <w:rFonts w:ascii="Times New Roman" w:eastAsia="Times New Roman" w:hAnsi="Times New Roman" w:cs="Times New Roman"/>
          <w:color w:val="auto"/>
          <w:lang w:val="en-US"/>
        </w:rPr>
        <w:t>urorrhagia</w:t>
      </w:r>
      <w:proofErr w:type="spellEnd"/>
      <w:r w:rsidRPr="001E52BA">
        <w:rPr>
          <w:rFonts w:ascii="Times New Roman" w:eastAsia="Times New Roman" w:hAnsi="Times New Roman" w:cs="Times New Roman"/>
          <w:color w:val="auto"/>
          <w:lang w:val="en-US"/>
        </w:rPr>
        <w:t>, loss of weight, etc.), FBG, FINS, Fasting c-peptide, HBA1C, 2hPG. The HOMA-</w:t>
      </w:r>
      <w:r w:rsidRPr="001E52BA">
        <w:rPr>
          <w:rFonts w:ascii="Times New Roman" w:eastAsia="Times New Roman" w:hAnsi="Times New Roman" w:cs="Times New Roman"/>
          <w:color w:val="auto"/>
        </w:rPr>
        <w:t>β</w:t>
      </w:r>
      <w:r w:rsidRPr="001E52BA">
        <w:rPr>
          <w:rFonts w:ascii="Times New Roman" w:eastAsia="Times New Roman" w:hAnsi="Times New Roman" w:cs="Times New Roman"/>
          <w:color w:val="auto"/>
          <w:lang w:val="en-US"/>
        </w:rPr>
        <w:t xml:space="preserve"> which represents the function of </w:t>
      </w:r>
      <w:r w:rsidRPr="001E52BA">
        <w:rPr>
          <w:rFonts w:ascii="Times New Roman" w:eastAsia="Times New Roman" w:hAnsi="Times New Roman" w:cs="Times New Roman"/>
          <w:color w:val="auto"/>
        </w:rPr>
        <w:t>β</w:t>
      </w:r>
      <w:r w:rsidRPr="001E52BA">
        <w:rPr>
          <w:rFonts w:ascii="Times New Roman" w:eastAsia="Times New Roman" w:hAnsi="Times New Roman" w:cs="Times New Roman"/>
          <w:color w:val="auto"/>
          <w:lang w:val="en-US"/>
        </w:rPr>
        <w:t>-cell and HOMA-IR which represents the condition of insulin resistance were respectively calculated by the formula of [HOMA-</w:t>
      </w:r>
      <w:r w:rsidRPr="001E52BA">
        <w:rPr>
          <w:rFonts w:ascii="Times New Roman" w:eastAsia="Times New Roman" w:hAnsi="Times New Roman" w:cs="Times New Roman"/>
          <w:color w:val="auto"/>
        </w:rPr>
        <w:t>β</w:t>
      </w:r>
      <w:r w:rsidRPr="001E52BA">
        <w:rPr>
          <w:rFonts w:ascii="Cambria Math" w:eastAsia="Times New Roman" w:hAnsi="Cambria Math" w:cs="Times New Roman"/>
          <w:color w:val="auto"/>
          <w:lang w:val="en-US"/>
        </w:rPr>
        <w:t> </w:t>
      </w:r>
      <w:r w:rsidRPr="001E52BA">
        <w:rPr>
          <w:rFonts w:ascii="Times New Roman" w:eastAsia="Times New Roman" w:hAnsi="Times New Roman" w:cs="Times New Roman"/>
          <w:color w:val="auto"/>
          <w:lang w:val="en-US"/>
        </w:rPr>
        <w:t>=</w:t>
      </w:r>
      <w:r w:rsidRPr="001E52BA">
        <w:rPr>
          <w:rFonts w:ascii="Cambria Math" w:eastAsia="Times New Roman" w:hAnsi="Cambria Math" w:cs="Times New Roman"/>
          <w:color w:val="auto"/>
          <w:lang w:val="en-US"/>
        </w:rPr>
        <w:t> </w:t>
      </w:r>
      <w:r w:rsidRPr="001E52BA">
        <w:rPr>
          <w:rFonts w:ascii="Times New Roman" w:eastAsia="Times New Roman" w:hAnsi="Times New Roman" w:cs="Times New Roman"/>
          <w:color w:val="auto"/>
          <w:lang w:val="en-US"/>
        </w:rPr>
        <w:t>20</w:t>
      </w:r>
      <w:r w:rsidRPr="001E52BA">
        <w:rPr>
          <w:rFonts w:ascii="Cambria Math" w:eastAsia="Times New Roman" w:hAnsi="Cambria Math" w:cs="Times New Roman"/>
          <w:color w:val="auto"/>
          <w:lang w:val="en-US"/>
        </w:rPr>
        <w:t> </w:t>
      </w:r>
      <w:r w:rsidRPr="001E52BA">
        <w:rPr>
          <w:rFonts w:ascii="Times New Roman" w:eastAsia="Times New Roman" w:hAnsi="Times New Roman" w:cs="Times New Roman"/>
          <w:color w:val="auto"/>
          <w:lang w:val="en-US"/>
        </w:rPr>
        <w:t>×</w:t>
      </w:r>
      <w:r w:rsidRPr="001E52BA">
        <w:rPr>
          <w:rFonts w:ascii="Cambria Math" w:eastAsia="Times New Roman" w:hAnsi="Cambria Math" w:cs="Times New Roman"/>
          <w:color w:val="auto"/>
          <w:lang w:val="en-US"/>
        </w:rPr>
        <w:t> </w:t>
      </w:r>
      <w:r w:rsidRPr="001E52BA">
        <w:rPr>
          <w:rFonts w:ascii="Times New Roman" w:eastAsia="Times New Roman" w:hAnsi="Times New Roman" w:cs="Times New Roman"/>
          <w:color w:val="auto"/>
          <w:lang w:val="en-US"/>
        </w:rPr>
        <w:t>FINS</w:t>
      </w:r>
      <w:proofErr w:type="gramStart"/>
      <w:r w:rsidRPr="001E52BA">
        <w:rPr>
          <w:rFonts w:ascii="Times New Roman" w:eastAsia="Times New Roman" w:hAnsi="Times New Roman" w:cs="Times New Roman"/>
          <w:color w:val="auto"/>
          <w:lang w:val="en-US"/>
        </w:rPr>
        <w:t>/(</w:t>
      </w:r>
      <w:proofErr w:type="gramEnd"/>
      <w:r w:rsidRPr="001E52BA">
        <w:rPr>
          <w:rFonts w:ascii="Times New Roman" w:eastAsia="Times New Roman" w:hAnsi="Times New Roman" w:cs="Times New Roman"/>
          <w:color w:val="auto"/>
          <w:lang w:val="en-US"/>
        </w:rPr>
        <w:t>FPG-3.5)] [</w:t>
      </w:r>
      <w:hyperlink r:id="rId15" w:anchor="CR8" w:history="1">
        <w:r w:rsidRPr="001E52BA">
          <w:rPr>
            <w:rStyle w:val="ad"/>
            <w:rFonts w:ascii="Times New Roman" w:eastAsia="Times New Roman" w:hAnsi="Times New Roman" w:cs="Times New Roman"/>
            <w:color w:val="auto"/>
            <w:u w:val="none"/>
            <w:lang w:val="en-US"/>
          </w:rPr>
          <w:t>8</w:t>
        </w:r>
      </w:hyperlink>
      <w:r w:rsidRPr="001E52BA">
        <w:rPr>
          <w:rFonts w:ascii="Times New Roman" w:eastAsia="Times New Roman" w:hAnsi="Times New Roman" w:cs="Times New Roman"/>
          <w:color w:val="auto"/>
          <w:lang w:val="en-US"/>
        </w:rPr>
        <w:t>] and [HOMA-IR</w:t>
      </w:r>
      <w:r w:rsidRPr="001E52BA">
        <w:rPr>
          <w:rFonts w:ascii="Cambria Math" w:eastAsia="Times New Roman" w:hAnsi="Cambria Math" w:cs="Times New Roman"/>
          <w:color w:val="auto"/>
          <w:lang w:val="en-US"/>
        </w:rPr>
        <w:t> </w:t>
      </w:r>
      <w:r w:rsidRPr="001E52BA">
        <w:rPr>
          <w:rFonts w:ascii="Times New Roman" w:eastAsia="Times New Roman" w:hAnsi="Times New Roman" w:cs="Times New Roman"/>
          <w:color w:val="auto"/>
          <w:lang w:val="en-US"/>
        </w:rPr>
        <w:t>=</w:t>
      </w:r>
      <w:r w:rsidRPr="001E52BA">
        <w:rPr>
          <w:rFonts w:ascii="Cambria Math" w:eastAsia="Times New Roman" w:hAnsi="Cambria Math" w:cs="Times New Roman"/>
          <w:color w:val="auto"/>
          <w:lang w:val="en-US"/>
        </w:rPr>
        <w:t> </w:t>
      </w:r>
      <w:r w:rsidRPr="001E52BA">
        <w:rPr>
          <w:rFonts w:ascii="Times New Roman" w:eastAsia="Times New Roman" w:hAnsi="Times New Roman" w:cs="Times New Roman"/>
          <w:color w:val="auto"/>
          <w:lang w:val="en-US"/>
        </w:rPr>
        <w:t>FPG</w:t>
      </w:r>
      <w:r w:rsidRPr="001E52BA">
        <w:rPr>
          <w:rFonts w:ascii="Cambria Math" w:eastAsia="Times New Roman" w:hAnsi="Cambria Math" w:cs="Times New Roman"/>
          <w:color w:val="auto"/>
          <w:lang w:val="en-US"/>
        </w:rPr>
        <w:t> </w:t>
      </w:r>
      <w:r w:rsidRPr="001E52BA">
        <w:rPr>
          <w:rFonts w:ascii="Times New Roman" w:eastAsia="Times New Roman" w:hAnsi="Times New Roman" w:cs="Times New Roman"/>
          <w:color w:val="auto"/>
          <w:lang w:val="en-US"/>
        </w:rPr>
        <w:t>×</w:t>
      </w:r>
      <w:r w:rsidRPr="001E52BA">
        <w:rPr>
          <w:rFonts w:ascii="Cambria Math" w:eastAsia="Times New Roman" w:hAnsi="Cambria Math" w:cs="Times New Roman"/>
          <w:color w:val="auto"/>
          <w:lang w:val="en-US"/>
        </w:rPr>
        <w:t> </w:t>
      </w:r>
      <w:r w:rsidRPr="001E52BA">
        <w:rPr>
          <w:rFonts w:ascii="Times New Roman" w:eastAsia="Times New Roman" w:hAnsi="Times New Roman" w:cs="Times New Roman"/>
          <w:color w:val="auto"/>
          <w:lang w:val="en-US"/>
        </w:rPr>
        <w:t>FINS/22.5] [</w:t>
      </w:r>
      <w:hyperlink r:id="rId16" w:anchor="CR9" w:history="1">
        <w:r w:rsidRPr="001E52BA">
          <w:rPr>
            <w:rStyle w:val="ad"/>
            <w:rFonts w:ascii="Times New Roman" w:eastAsia="Times New Roman" w:hAnsi="Times New Roman" w:cs="Times New Roman"/>
            <w:color w:val="auto"/>
            <w:u w:val="none"/>
            <w:lang w:val="en-US"/>
          </w:rPr>
          <w:t>9</w:t>
        </w:r>
      </w:hyperlink>
      <w:r w:rsidRPr="001E52BA">
        <w:rPr>
          <w:rFonts w:ascii="Times New Roman" w:eastAsia="Times New Roman" w:hAnsi="Times New Roman" w:cs="Times New Roman"/>
          <w:color w:val="auto"/>
          <w:lang w:val="en-US"/>
        </w:rPr>
        <w:t>]. Exocrine pancreatic function index included the symptoms of exocrine pancreatic insufficiency (abdominal pain, abdominal distension, diarrhea, fat diarrhea, etc.), value of FE-1 and blood albumin.</w:t>
      </w:r>
    </w:p>
    <w:p w:rsidR="0041625B" w:rsidRPr="001E52BA" w:rsidRDefault="0041625B" w:rsidP="0041625B">
      <w:pPr>
        <w:pStyle w:val="a7"/>
        <w:jc w:val="both"/>
        <w:rPr>
          <w:rFonts w:ascii="Times New Roman" w:eastAsia="Calibri" w:hAnsi="Times New Roman" w:cs="Times New Roman"/>
          <w:b/>
          <w:bCs/>
          <w:color w:val="auto"/>
        </w:rPr>
      </w:pPr>
      <w:proofErr w:type="spellStart"/>
      <w:r w:rsidRPr="001E52BA">
        <w:rPr>
          <w:rFonts w:ascii="Times New Roman" w:eastAsia="Calibri" w:hAnsi="Times New Roman" w:cs="Times New Roman"/>
          <w:b/>
          <w:bCs/>
          <w:color w:val="auto"/>
        </w:rPr>
        <w:t>Definition</w:t>
      </w:r>
      <w:proofErr w:type="spellEnd"/>
    </w:p>
    <w:p w:rsidR="0041625B" w:rsidRPr="001E52BA" w:rsidRDefault="0041625B" w:rsidP="0041625B">
      <w:pPr>
        <w:pStyle w:val="a7"/>
        <w:jc w:val="both"/>
        <w:rPr>
          <w:rFonts w:ascii="Times New Roman" w:eastAsia="Calibri" w:hAnsi="Times New Roman" w:cs="Times New Roman"/>
          <w:b/>
          <w:bCs/>
          <w:i/>
          <w:color w:val="auto"/>
        </w:rPr>
      </w:pPr>
      <w:proofErr w:type="spellStart"/>
      <w:r w:rsidRPr="001E52BA">
        <w:rPr>
          <w:rFonts w:ascii="Times New Roman" w:eastAsia="Calibri" w:hAnsi="Times New Roman" w:cs="Times New Roman"/>
          <w:b/>
          <w:bCs/>
          <w:i/>
          <w:color w:val="auto"/>
        </w:rPr>
        <w:t>Diabetes</w:t>
      </w:r>
      <w:proofErr w:type="spellEnd"/>
    </w:p>
    <w:p w:rsidR="0041625B" w:rsidRPr="001E52BA" w:rsidRDefault="0041625B" w:rsidP="0041625B">
      <w:pPr>
        <w:pStyle w:val="a7"/>
        <w:jc w:val="both"/>
        <w:rPr>
          <w:rFonts w:ascii="Times New Roman" w:eastAsia="Times New Roman" w:hAnsi="Times New Roman" w:cs="Times New Roman"/>
          <w:color w:val="auto"/>
          <w:lang w:val="en-US"/>
        </w:rPr>
      </w:pPr>
      <w:r w:rsidRPr="001E52BA">
        <w:rPr>
          <w:rFonts w:ascii="Times New Roman" w:eastAsia="Times New Roman" w:hAnsi="Times New Roman" w:cs="Times New Roman"/>
          <w:color w:val="auto"/>
          <w:lang w:val="en-US"/>
        </w:rPr>
        <w:t xml:space="preserve">Diabetes was defined using the 1999 World Health Organization criteria. It was diagnosed by </w:t>
      </w:r>
      <w:proofErr w:type="gramStart"/>
      <w:r w:rsidRPr="001E52BA">
        <w:rPr>
          <w:rFonts w:ascii="Times New Roman" w:eastAsia="Times New Roman" w:hAnsi="Times New Roman" w:cs="Times New Roman"/>
          <w:color w:val="auto"/>
          <w:lang w:val="en-US"/>
        </w:rPr>
        <w:t>Typical</w:t>
      </w:r>
      <w:proofErr w:type="gramEnd"/>
      <w:r w:rsidRPr="001E52BA">
        <w:rPr>
          <w:rFonts w:ascii="Times New Roman" w:eastAsia="Times New Roman" w:hAnsi="Times New Roman" w:cs="Times New Roman"/>
          <w:color w:val="auto"/>
          <w:lang w:val="en-US"/>
        </w:rPr>
        <w:t xml:space="preserve"> diabetes symptoms with any of the following items:</w:t>
      </w:r>
    </w:p>
    <w:p w:rsidR="0041625B" w:rsidRPr="001E52BA" w:rsidRDefault="0041625B" w:rsidP="0041625B">
      <w:pPr>
        <w:pStyle w:val="a7"/>
        <w:numPr>
          <w:ilvl w:val="0"/>
          <w:numId w:val="8"/>
        </w:numPr>
        <w:jc w:val="both"/>
        <w:rPr>
          <w:rFonts w:ascii="Times New Roman" w:eastAsia="Times New Roman" w:hAnsi="Times New Roman" w:cs="Times New Roman"/>
          <w:color w:val="auto"/>
        </w:rPr>
      </w:pPr>
      <w:r w:rsidRPr="001E52BA">
        <w:rPr>
          <w:rFonts w:ascii="Times New Roman" w:eastAsia="Times New Roman" w:hAnsi="Times New Roman" w:cs="Times New Roman"/>
          <w:color w:val="auto"/>
        </w:rPr>
        <w:t>A.</w:t>
      </w:r>
    </w:p>
    <w:p w:rsidR="0041625B" w:rsidRPr="001E52BA" w:rsidRDefault="0041625B" w:rsidP="0041625B">
      <w:pPr>
        <w:pStyle w:val="a7"/>
        <w:jc w:val="both"/>
        <w:rPr>
          <w:rFonts w:ascii="Times New Roman" w:eastAsia="Times New Roman" w:hAnsi="Times New Roman" w:cs="Times New Roman"/>
          <w:color w:val="auto"/>
        </w:rPr>
      </w:pPr>
      <w:r w:rsidRPr="001E52BA">
        <w:rPr>
          <w:rFonts w:ascii="Times New Roman" w:eastAsia="Times New Roman" w:hAnsi="Times New Roman" w:cs="Times New Roman"/>
          <w:color w:val="auto"/>
        </w:rPr>
        <w:t>FPG ≥ 7.0 </w:t>
      </w:r>
      <w:proofErr w:type="spellStart"/>
      <w:r w:rsidRPr="001E52BA">
        <w:rPr>
          <w:rFonts w:ascii="Times New Roman" w:eastAsia="Times New Roman" w:hAnsi="Times New Roman" w:cs="Times New Roman"/>
          <w:color w:val="auto"/>
        </w:rPr>
        <w:t>mmol</w:t>
      </w:r>
      <w:proofErr w:type="spellEnd"/>
      <w:r w:rsidRPr="001E52BA">
        <w:rPr>
          <w:rFonts w:ascii="Times New Roman" w:eastAsia="Times New Roman" w:hAnsi="Times New Roman" w:cs="Times New Roman"/>
          <w:color w:val="auto"/>
        </w:rPr>
        <w:t>/L.</w:t>
      </w:r>
    </w:p>
    <w:p w:rsidR="0041625B" w:rsidRPr="001E52BA" w:rsidRDefault="0041625B" w:rsidP="0041625B">
      <w:pPr>
        <w:pStyle w:val="a7"/>
        <w:jc w:val="both"/>
        <w:rPr>
          <w:rFonts w:ascii="Times New Roman" w:eastAsia="Times New Roman" w:hAnsi="Times New Roman" w:cs="Times New Roman"/>
          <w:color w:val="auto"/>
        </w:rPr>
      </w:pPr>
      <w:r w:rsidRPr="001E52BA">
        <w:rPr>
          <w:rFonts w:ascii="Times New Roman" w:eastAsia="Times New Roman" w:hAnsi="Times New Roman" w:cs="Times New Roman"/>
          <w:color w:val="auto"/>
        </w:rPr>
        <w:t> B.</w:t>
      </w:r>
    </w:p>
    <w:p w:rsidR="0041625B" w:rsidRPr="001E52BA" w:rsidRDefault="0041625B" w:rsidP="0041625B">
      <w:pPr>
        <w:pStyle w:val="a7"/>
        <w:jc w:val="both"/>
        <w:rPr>
          <w:rFonts w:ascii="Times New Roman" w:eastAsia="Times New Roman" w:hAnsi="Times New Roman" w:cs="Times New Roman"/>
          <w:color w:val="auto"/>
          <w:lang w:val="en-US"/>
        </w:rPr>
      </w:pPr>
      <w:proofErr w:type="gramStart"/>
      <w:r w:rsidRPr="001E52BA">
        <w:rPr>
          <w:rFonts w:ascii="Times New Roman" w:eastAsia="Times New Roman" w:hAnsi="Times New Roman" w:cs="Times New Roman"/>
          <w:color w:val="auto"/>
          <w:lang w:val="en-US"/>
        </w:rPr>
        <w:t>Random blood glucose ≥ 11.1 </w:t>
      </w:r>
      <w:proofErr w:type="spellStart"/>
      <w:r w:rsidRPr="001E52BA">
        <w:rPr>
          <w:rFonts w:ascii="Times New Roman" w:eastAsia="Times New Roman" w:hAnsi="Times New Roman" w:cs="Times New Roman"/>
          <w:color w:val="auto"/>
          <w:lang w:val="en-US"/>
        </w:rPr>
        <w:t>mmol</w:t>
      </w:r>
      <w:proofErr w:type="spellEnd"/>
      <w:r w:rsidRPr="001E52BA">
        <w:rPr>
          <w:rFonts w:ascii="Times New Roman" w:eastAsia="Times New Roman" w:hAnsi="Times New Roman" w:cs="Times New Roman"/>
          <w:color w:val="auto"/>
          <w:lang w:val="en-US"/>
        </w:rPr>
        <w:t>/L.</w:t>
      </w:r>
      <w:proofErr w:type="gramEnd"/>
    </w:p>
    <w:p w:rsidR="0041625B" w:rsidRPr="001E52BA" w:rsidRDefault="0041625B" w:rsidP="0041625B">
      <w:pPr>
        <w:pStyle w:val="a7"/>
        <w:jc w:val="both"/>
        <w:rPr>
          <w:rFonts w:ascii="Times New Roman" w:eastAsia="Times New Roman" w:hAnsi="Times New Roman" w:cs="Times New Roman"/>
          <w:color w:val="auto"/>
        </w:rPr>
      </w:pPr>
      <w:r w:rsidRPr="001E52BA">
        <w:rPr>
          <w:rFonts w:ascii="Times New Roman" w:eastAsia="Times New Roman" w:hAnsi="Times New Roman" w:cs="Times New Roman"/>
          <w:color w:val="auto"/>
          <w:lang w:val="en-US"/>
        </w:rPr>
        <w:t> </w:t>
      </w:r>
      <w:r w:rsidRPr="001E52BA">
        <w:rPr>
          <w:rFonts w:ascii="Times New Roman" w:eastAsia="Times New Roman" w:hAnsi="Times New Roman" w:cs="Times New Roman"/>
          <w:color w:val="auto"/>
        </w:rPr>
        <w:t>C.</w:t>
      </w:r>
    </w:p>
    <w:p w:rsidR="0041625B" w:rsidRPr="001E52BA" w:rsidRDefault="0041625B" w:rsidP="0041625B">
      <w:pPr>
        <w:pStyle w:val="a7"/>
        <w:jc w:val="both"/>
        <w:rPr>
          <w:rFonts w:ascii="Times New Roman" w:eastAsia="Times New Roman" w:hAnsi="Times New Roman" w:cs="Times New Roman"/>
          <w:color w:val="auto"/>
          <w:lang w:val="en-US"/>
        </w:rPr>
      </w:pPr>
      <w:proofErr w:type="gramStart"/>
      <w:r w:rsidRPr="001E52BA">
        <w:rPr>
          <w:rFonts w:ascii="Times New Roman" w:eastAsia="Times New Roman" w:hAnsi="Times New Roman" w:cs="Times New Roman"/>
          <w:color w:val="auto"/>
          <w:lang w:val="en-US"/>
        </w:rPr>
        <w:t>FPG&lt;7.0 </w:t>
      </w:r>
      <w:proofErr w:type="spellStart"/>
      <w:r w:rsidRPr="001E52BA">
        <w:rPr>
          <w:rFonts w:ascii="Times New Roman" w:eastAsia="Times New Roman" w:hAnsi="Times New Roman" w:cs="Times New Roman"/>
          <w:color w:val="auto"/>
          <w:lang w:val="en-US"/>
        </w:rPr>
        <w:t>mmol</w:t>
      </w:r>
      <w:proofErr w:type="spellEnd"/>
      <w:r w:rsidRPr="001E52BA">
        <w:rPr>
          <w:rFonts w:ascii="Times New Roman" w:eastAsia="Times New Roman" w:hAnsi="Times New Roman" w:cs="Times New Roman"/>
          <w:color w:val="auto"/>
          <w:lang w:val="en-US"/>
        </w:rPr>
        <w:t>/L and 2hPG&gt;11.1 </w:t>
      </w:r>
      <w:proofErr w:type="spellStart"/>
      <w:r w:rsidRPr="001E52BA">
        <w:rPr>
          <w:rFonts w:ascii="Times New Roman" w:eastAsia="Times New Roman" w:hAnsi="Times New Roman" w:cs="Times New Roman"/>
          <w:color w:val="auto"/>
          <w:lang w:val="en-US"/>
        </w:rPr>
        <w:t>mmol</w:t>
      </w:r>
      <w:proofErr w:type="spellEnd"/>
      <w:r w:rsidRPr="001E52BA">
        <w:rPr>
          <w:rFonts w:ascii="Times New Roman" w:eastAsia="Times New Roman" w:hAnsi="Times New Roman" w:cs="Times New Roman"/>
          <w:color w:val="auto"/>
          <w:lang w:val="en-US"/>
        </w:rPr>
        <w:t>/L after a 75-g OGTT.</w:t>
      </w:r>
      <w:proofErr w:type="gramEnd"/>
    </w:p>
    <w:p w:rsidR="0041625B" w:rsidRPr="001E52BA" w:rsidRDefault="0041625B" w:rsidP="0041625B">
      <w:pPr>
        <w:pStyle w:val="a7"/>
        <w:jc w:val="both"/>
        <w:rPr>
          <w:rFonts w:ascii="Times New Roman" w:eastAsia="Times New Roman" w:hAnsi="Times New Roman" w:cs="Times New Roman"/>
          <w:color w:val="auto"/>
          <w:lang w:val="en-US"/>
        </w:rPr>
      </w:pPr>
      <w:r w:rsidRPr="001E52BA">
        <w:rPr>
          <w:rFonts w:ascii="Times New Roman" w:eastAsia="Times New Roman" w:hAnsi="Times New Roman" w:cs="Times New Roman"/>
          <w:color w:val="auto"/>
          <w:lang w:val="en-US"/>
        </w:rPr>
        <w:t> Diabetes was also diagnosed by any of the following items if without classical diabetes symptom:</w:t>
      </w:r>
    </w:p>
    <w:p w:rsidR="0041625B" w:rsidRPr="001E52BA" w:rsidRDefault="0041625B" w:rsidP="0041625B">
      <w:pPr>
        <w:pStyle w:val="a7"/>
        <w:numPr>
          <w:ilvl w:val="0"/>
          <w:numId w:val="9"/>
        </w:numPr>
        <w:jc w:val="both"/>
        <w:rPr>
          <w:rFonts w:ascii="Times New Roman" w:eastAsia="Times New Roman" w:hAnsi="Times New Roman" w:cs="Times New Roman"/>
          <w:color w:val="auto"/>
        </w:rPr>
      </w:pPr>
      <w:r w:rsidRPr="001E52BA">
        <w:rPr>
          <w:rFonts w:ascii="Times New Roman" w:eastAsia="Times New Roman" w:hAnsi="Times New Roman" w:cs="Times New Roman"/>
          <w:color w:val="auto"/>
        </w:rPr>
        <w:t>A.</w:t>
      </w:r>
    </w:p>
    <w:p w:rsidR="0041625B" w:rsidRPr="001E52BA" w:rsidRDefault="0041625B" w:rsidP="0041625B">
      <w:pPr>
        <w:pStyle w:val="a7"/>
        <w:jc w:val="both"/>
        <w:rPr>
          <w:rFonts w:ascii="Times New Roman" w:eastAsia="Times New Roman" w:hAnsi="Times New Roman" w:cs="Times New Roman"/>
          <w:color w:val="auto"/>
          <w:lang w:val="en-US"/>
        </w:rPr>
      </w:pPr>
      <w:proofErr w:type="gramStart"/>
      <w:r w:rsidRPr="001E52BA">
        <w:rPr>
          <w:rFonts w:ascii="Times New Roman" w:eastAsia="Times New Roman" w:hAnsi="Times New Roman" w:cs="Times New Roman"/>
          <w:color w:val="auto"/>
          <w:lang w:val="en-US"/>
        </w:rPr>
        <w:t>FPG&gt;7.0 </w:t>
      </w:r>
      <w:proofErr w:type="spellStart"/>
      <w:r w:rsidRPr="001E52BA">
        <w:rPr>
          <w:rFonts w:ascii="Times New Roman" w:eastAsia="Times New Roman" w:hAnsi="Times New Roman" w:cs="Times New Roman"/>
          <w:color w:val="auto"/>
          <w:lang w:val="en-US"/>
        </w:rPr>
        <w:t>mmol</w:t>
      </w:r>
      <w:proofErr w:type="spellEnd"/>
      <w:r w:rsidRPr="001E52BA">
        <w:rPr>
          <w:rFonts w:ascii="Times New Roman" w:eastAsia="Times New Roman" w:hAnsi="Times New Roman" w:cs="Times New Roman"/>
          <w:color w:val="auto"/>
          <w:lang w:val="en-US"/>
        </w:rPr>
        <w:t>/L for 2 times.</w:t>
      </w:r>
      <w:proofErr w:type="gramEnd"/>
    </w:p>
    <w:p w:rsidR="0041625B" w:rsidRPr="001E52BA" w:rsidRDefault="0041625B" w:rsidP="0041625B">
      <w:pPr>
        <w:pStyle w:val="a7"/>
        <w:jc w:val="both"/>
        <w:rPr>
          <w:rFonts w:ascii="Times New Roman" w:eastAsia="Times New Roman" w:hAnsi="Times New Roman" w:cs="Times New Roman"/>
          <w:color w:val="auto"/>
        </w:rPr>
      </w:pPr>
      <w:r w:rsidRPr="001E52BA">
        <w:rPr>
          <w:rFonts w:ascii="Times New Roman" w:eastAsia="Times New Roman" w:hAnsi="Times New Roman" w:cs="Times New Roman"/>
          <w:color w:val="auto"/>
          <w:lang w:val="en-US"/>
        </w:rPr>
        <w:t> </w:t>
      </w:r>
      <w:r w:rsidRPr="001E52BA">
        <w:rPr>
          <w:rFonts w:ascii="Times New Roman" w:eastAsia="Times New Roman" w:hAnsi="Times New Roman" w:cs="Times New Roman"/>
          <w:color w:val="auto"/>
        </w:rPr>
        <w:t>B.</w:t>
      </w:r>
    </w:p>
    <w:p w:rsidR="0041625B" w:rsidRPr="001E52BA" w:rsidRDefault="0041625B" w:rsidP="0041625B">
      <w:pPr>
        <w:pStyle w:val="a7"/>
        <w:jc w:val="both"/>
        <w:rPr>
          <w:rFonts w:ascii="Times New Roman" w:eastAsia="Times New Roman" w:hAnsi="Times New Roman" w:cs="Times New Roman"/>
          <w:color w:val="auto"/>
          <w:lang w:val="en-US"/>
        </w:rPr>
      </w:pPr>
      <w:proofErr w:type="gramStart"/>
      <w:r w:rsidRPr="001E52BA">
        <w:rPr>
          <w:rFonts w:ascii="Times New Roman" w:eastAsia="Times New Roman" w:hAnsi="Times New Roman" w:cs="Times New Roman"/>
          <w:color w:val="auto"/>
          <w:lang w:val="en-US"/>
        </w:rPr>
        <w:t>2hPG ≥ 11.1 </w:t>
      </w:r>
      <w:proofErr w:type="spellStart"/>
      <w:r w:rsidRPr="001E52BA">
        <w:rPr>
          <w:rFonts w:ascii="Times New Roman" w:eastAsia="Times New Roman" w:hAnsi="Times New Roman" w:cs="Times New Roman"/>
          <w:color w:val="auto"/>
          <w:lang w:val="en-US"/>
        </w:rPr>
        <w:t>mmol</w:t>
      </w:r>
      <w:proofErr w:type="spellEnd"/>
      <w:r w:rsidRPr="001E52BA">
        <w:rPr>
          <w:rFonts w:ascii="Times New Roman" w:eastAsia="Times New Roman" w:hAnsi="Times New Roman" w:cs="Times New Roman"/>
          <w:color w:val="auto"/>
          <w:lang w:val="en-US"/>
        </w:rPr>
        <w:t>/L for 2 times.</w:t>
      </w:r>
      <w:proofErr w:type="gramEnd"/>
    </w:p>
    <w:p w:rsidR="00A2634C" w:rsidRPr="001E52BA" w:rsidRDefault="0041625B" w:rsidP="0037381D">
      <w:pPr>
        <w:pStyle w:val="a7"/>
        <w:jc w:val="both"/>
        <w:rPr>
          <w:rFonts w:ascii="Times New Roman" w:eastAsia="Calibri" w:hAnsi="Times New Roman" w:cs="Times New Roman"/>
          <w:b/>
          <w:i/>
          <w:color w:val="auto"/>
          <w:lang w:val="en-US"/>
        </w:rPr>
      </w:pPr>
      <w:proofErr w:type="spellStart"/>
      <w:r w:rsidRPr="001E52BA">
        <w:rPr>
          <w:rFonts w:ascii="Times New Roman" w:eastAsia="Calibri" w:hAnsi="Times New Roman" w:cs="Times New Roman"/>
          <w:b/>
          <w:i/>
          <w:color w:val="auto"/>
          <w:lang w:val="en-US"/>
        </w:rPr>
        <w:t>Igt</w:t>
      </w:r>
      <w:proofErr w:type="spellEnd"/>
    </w:p>
    <w:p w:rsidR="00A2634C" w:rsidRPr="001E52BA" w:rsidRDefault="0041625B" w:rsidP="0037381D">
      <w:pPr>
        <w:pStyle w:val="a7"/>
        <w:jc w:val="both"/>
        <w:rPr>
          <w:rFonts w:ascii="Times New Roman" w:eastAsia="Times New Roman" w:hAnsi="Times New Roman" w:cs="Times New Roman"/>
          <w:color w:val="auto"/>
          <w:lang w:val="en-US"/>
        </w:rPr>
      </w:pPr>
      <w:r w:rsidRPr="001E52BA">
        <w:rPr>
          <w:rFonts w:ascii="Times New Roman" w:eastAsia="Times New Roman" w:hAnsi="Times New Roman" w:cs="Times New Roman"/>
          <w:color w:val="auto"/>
          <w:lang w:val="en-US"/>
        </w:rPr>
        <w:t>IGT was diagnosed by FPG&lt;7.0 </w:t>
      </w:r>
      <w:proofErr w:type="spellStart"/>
      <w:r w:rsidRPr="001E52BA">
        <w:rPr>
          <w:rFonts w:ascii="Times New Roman" w:eastAsia="Times New Roman" w:hAnsi="Times New Roman" w:cs="Times New Roman"/>
          <w:color w:val="auto"/>
          <w:lang w:val="en-US"/>
        </w:rPr>
        <w:t>mmol</w:t>
      </w:r>
      <w:proofErr w:type="spellEnd"/>
      <w:r w:rsidRPr="001E52BA">
        <w:rPr>
          <w:rFonts w:ascii="Times New Roman" w:eastAsia="Times New Roman" w:hAnsi="Times New Roman" w:cs="Times New Roman"/>
          <w:color w:val="auto"/>
          <w:lang w:val="en-US"/>
        </w:rPr>
        <w:t>/L and 7.8 </w:t>
      </w:r>
      <w:proofErr w:type="spellStart"/>
      <w:r w:rsidRPr="001E52BA">
        <w:rPr>
          <w:rFonts w:ascii="Times New Roman" w:eastAsia="Times New Roman" w:hAnsi="Times New Roman" w:cs="Times New Roman"/>
          <w:color w:val="auto"/>
          <w:lang w:val="en-US"/>
        </w:rPr>
        <w:t>mmol</w:t>
      </w:r>
      <w:proofErr w:type="spellEnd"/>
      <w:r w:rsidRPr="001E52BA">
        <w:rPr>
          <w:rFonts w:ascii="Times New Roman" w:eastAsia="Times New Roman" w:hAnsi="Times New Roman" w:cs="Times New Roman"/>
          <w:color w:val="auto"/>
          <w:lang w:val="en-US"/>
        </w:rPr>
        <w:t>/L&lt;2hPG&lt;11.1 </w:t>
      </w:r>
      <w:proofErr w:type="spellStart"/>
      <w:r w:rsidRPr="001E52BA">
        <w:rPr>
          <w:rFonts w:ascii="Times New Roman" w:eastAsia="Times New Roman" w:hAnsi="Times New Roman" w:cs="Times New Roman"/>
          <w:color w:val="auto"/>
          <w:lang w:val="en-US"/>
        </w:rPr>
        <w:t>mmol</w:t>
      </w:r>
      <w:proofErr w:type="spellEnd"/>
      <w:r w:rsidRPr="001E52BA">
        <w:rPr>
          <w:rFonts w:ascii="Times New Roman" w:eastAsia="Times New Roman" w:hAnsi="Times New Roman" w:cs="Times New Roman"/>
          <w:color w:val="auto"/>
          <w:lang w:val="en-US"/>
        </w:rPr>
        <w:t>/L after a 75-g OGTT.</w:t>
      </w:r>
    </w:p>
    <w:p w:rsidR="0041625B" w:rsidRPr="001E52BA" w:rsidRDefault="0041625B" w:rsidP="0041625B">
      <w:pPr>
        <w:pStyle w:val="a7"/>
        <w:jc w:val="both"/>
        <w:rPr>
          <w:rFonts w:ascii="Times New Roman" w:eastAsia="Calibri" w:hAnsi="Times New Roman" w:cs="Times New Roman"/>
          <w:b/>
          <w:bCs/>
          <w:i/>
          <w:color w:val="auto"/>
        </w:rPr>
      </w:pPr>
      <w:proofErr w:type="spellStart"/>
      <w:r w:rsidRPr="001E52BA">
        <w:rPr>
          <w:rFonts w:ascii="Times New Roman" w:eastAsia="Calibri" w:hAnsi="Times New Roman" w:cs="Times New Roman"/>
          <w:b/>
          <w:bCs/>
          <w:i/>
          <w:color w:val="auto"/>
        </w:rPr>
        <w:t>Exocrine</w:t>
      </w:r>
      <w:proofErr w:type="spellEnd"/>
      <w:r w:rsidRPr="001E52BA">
        <w:rPr>
          <w:rFonts w:ascii="Times New Roman" w:eastAsia="Calibri" w:hAnsi="Times New Roman" w:cs="Times New Roman"/>
          <w:b/>
          <w:bCs/>
          <w:i/>
          <w:color w:val="auto"/>
        </w:rPr>
        <w:t xml:space="preserve"> </w:t>
      </w:r>
      <w:proofErr w:type="spellStart"/>
      <w:r w:rsidRPr="001E52BA">
        <w:rPr>
          <w:rFonts w:ascii="Times New Roman" w:eastAsia="Calibri" w:hAnsi="Times New Roman" w:cs="Times New Roman"/>
          <w:b/>
          <w:bCs/>
          <w:i/>
          <w:color w:val="auto"/>
        </w:rPr>
        <w:t>pancreatic</w:t>
      </w:r>
      <w:proofErr w:type="spellEnd"/>
      <w:r w:rsidRPr="001E52BA">
        <w:rPr>
          <w:rFonts w:ascii="Times New Roman" w:eastAsia="Calibri" w:hAnsi="Times New Roman" w:cs="Times New Roman"/>
          <w:b/>
          <w:bCs/>
          <w:i/>
          <w:color w:val="auto"/>
        </w:rPr>
        <w:t xml:space="preserve"> </w:t>
      </w:r>
      <w:proofErr w:type="spellStart"/>
      <w:r w:rsidRPr="001E52BA">
        <w:rPr>
          <w:rFonts w:ascii="Times New Roman" w:eastAsia="Calibri" w:hAnsi="Times New Roman" w:cs="Times New Roman"/>
          <w:b/>
          <w:bCs/>
          <w:i/>
          <w:color w:val="auto"/>
        </w:rPr>
        <w:t>insufficiency</w:t>
      </w:r>
      <w:proofErr w:type="spellEnd"/>
    </w:p>
    <w:p w:rsidR="0041625B" w:rsidRPr="001E52BA" w:rsidRDefault="0041625B" w:rsidP="0041625B">
      <w:pPr>
        <w:rPr>
          <w:rFonts w:ascii="Times New Roman" w:hAnsi="Times New Roman" w:cs="Times New Roman"/>
          <w:color w:val="auto"/>
        </w:rPr>
      </w:pPr>
      <w:r w:rsidRPr="001E52BA">
        <w:rPr>
          <w:rFonts w:ascii="Times New Roman" w:hAnsi="Times New Roman" w:cs="Times New Roman"/>
          <w:color w:val="auto"/>
          <w:lang w:val="en-US"/>
        </w:rPr>
        <w:t xml:space="preserve">FE-1 test (BIOSERV Diagnostics GmbH, Rostock, Germany) was used to assess the exocrine pancreatic function. </w:t>
      </w:r>
      <w:proofErr w:type="spellStart"/>
      <w:r w:rsidRPr="001E52BA">
        <w:rPr>
          <w:rFonts w:ascii="Times New Roman" w:hAnsi="Times New Roman" w:cs="Times New Roman"/>
          <w:color w:val="auto"/>
        </w:rPr>
        <w:t>Reference</w:t>
      </w:r>
      <w:proofErr w:type="spellEnd"/>
      <w:r w:rsidRPr="001E52BA">
        <w:rPr>
          <w:rFonts w:ascii="Times New Roman" w:hAnsi="Times New Roman" w:cs="Times New Roman"/>
          <w:color w:val="auto"/>
        </w:rPr>
        <w:t xml:space="preserve"> </w:t>
      </w:r>
      <w:proofErr w:type="spellStart"/>
      <w:r w:rsidRPr="001E52BA">
        <w:rPr>
          <w:rFonts w:ascii="Times New Roman" w:hAnsi="Times New Roman" w:cs="Times New Roman"/>
          <w:color w:val="auto"/>
        </w:rPr>
        <w:t>concentration</w:t>
      </w:r>
      <w:proofErr w:type="spellEnd"/>
      <w:r w:rsidRPr="001E52BA">
        <w:rPr>
          <w:rFonts w:ascii="Times New Roman" w:hAnsi="Times New Roman" w:cs="Times New Roman"/>
          <w:color w:val="auto"/>
        </w:rPr>
        <w:t xml:space="preserve"> </w:t>
      </w:r>
      <w:proofErr w:type="spellStart"/>
      <w:r w:rsidRPr="001E52BA">
        <w:rPr>
          <w:rFonts w:ascii="Times New Roman" w:hAnsi="Times New Roman" w:cs="Times New Roman"/>
          <w:color w:val="auto"/>
        </w:rPr>
        <w:t>for</w:t>
      </w:r>
      <w:proofErr w:type="spellEnd"/>
      <w:r w:rsidRPr="001E52BA">
        <w:rPr>
          <w:rFonts w:ascii="Times New Roman" w:hAnsi="Times New Roman" w:cs="Times New Roman"/>
          <w:color w:val="auto"/>
        </w:rPr>
        <w:t xml:space="preserve"> FE-1 </w:t>
      </w:r>
      <w:proofErr w:type="spellStart"/>
      <w:r w:rsidRPr="001E52BA">
        <w:rPr>
          <w:rFonts w:ascii="Times New Roman" w:hAnsi="Times New Roman" w:cs="Times New Roman"/>
          <w:color w:val="auto"/>
        </w:rPr>
        <w:t>in</w:t>
      </w:r>
      <w:proofErr w:type="spellEnd"/>
      <w:r w:rsidRPr="001E52BA">
        <w:rPr>
          <w:rFonts w:ascii="Times New Roman" w:hAnsi="Times New Roman" w:cs="Times New Roman"/>
          <w:color w:val="auto"/>
        </w:rPr>
        <w:t xml:space="preserve"> </w:t>
      </w:r>
      <w:proofErr w:type="spellStart"/>
      <w:r w:rsidRPr="001E52BA">
        <w:rPr>
          <w:rFonts w:ascii="Times New Roman" w:hAnsi="Times New Roman" w:cs="Times New Roman"/>
          <w:color w:val="auto"/>
        </w:rPr>
        <w:t>stool</w:t>
      </w:r>
      <w:proofErr w:type="spellEnd"/>
      <w:r w:rsidRPr="001E52BA">
        <w:rPr>
          <w:rFonts w:ascii="Times New Roman" w:hAnsi="Times New Roman" w:cs="Times New Roman"/>
          <w:color w:val="auto"/>
        </w:rPr>
        <w:t xml:space="preserve"> </w:t>
      </w:r>
      <w:proofErr w:type="spellStart"/>
      <w:r w:rsidRPr="001E52BA">
        <w:rPr>
          <w:rFonts w:ascii="Times New Roman" w:hAnsi="Times New Roman" w:cs="Times New Roman"/>
          <w:color w:val="auto"/>
        </w:rPr>
        <w:t>was</w:t>
      </w:r>
      <w:proofErr w:type="spellEnd"/>
      <w:r w:rsidRPr="001E52BA">
        <w:rPr>
          <w:rFonts w:ascii="Times New Roman" w:hAnsi="Times New Roman" w:cs="Times New Roman"/>
          <w:color w:val="auto"/>
        </w:rPr>
        <w:t xml:space="preserve"> </w:t>
      </w:r>
      <w:proofErr w:type="spellStart"/>
      <w:r w:rsidRPr="001E52BA">
        <w:rPr>
          <w:rFonts w:ascii="Times New Roman" w:hAnsi="Times New Roman" w:cs="Times New Roman"/>
          <w:color w:val="auto"/>
        </w:rPr>
        <w:t>as</w:t>
      </w:r>
      <w:proofErr w:type="spellEnd"/>
      <w:r w:rsidRPr="001E52BA">
        <w:rPr>
          <w:rFonts w:ascii="Times New Roman" w:hAnsi="Times New Roman" w:cs="Times New Roman"/>
          <w:color w:val="auto"/>
        </w:rPr>
        <w:t xml:space="preserve"> </w:t>
      </w:r>
      <w:proofErr w:type="spellStart"/>
      <w:r w:rsidRPr="001E52BA">
        <w:rPr>
          <w:rFonts w:ascii="Times New Roman" w:hAnsi="Times New Roman" w:cs="Times New Roman"/>
          <w:color w:val="auto"/>
        </w:rPr>
        <w:t>follows</w:t>
      </w:r>
      <w:proofErr w:type="spellEnd"/>
      <w:r w:rsidRPr="001E52BA">
        <w:rPr>
          <w:rFonts w:ascii="Times New Roman" w:hAnsi="Times New Roman" w:cs="Times New Roman"/>
          <w:color w:val="auto"/>
        </w:rPr>
        <w:t>:</w:t>
      </w:r>
    </w:p>
    <w:p w:rsidR="0041625B" w:rsidRPr="001E52BA" w:rsidRDefault="0041625B" w:rsidP="0041625B">
      <w:pPr>
        <w:pStyle w:val="para"/>
        <w:numPr>
          <w:ilvl w:val="0"/>
          <w:numId w:val="10"/>
        </w:numPr>
        <w:rPr>
          <w:lang w:val="en-US"/>
        </w:rPr>
      </w:pPr>
      <w:r w:rsidRPr="001E52BA">
        <w:rPr>
          <w:lang w:val="en-US"/>
        </w:rPr>
        <w:t>normal exocrine pancreatic function: above 200</w:t>
      </w:r>
      <w:r w:rsidRPr="001E52BA">
        <w:t>μ</w:t>
      </w:r>
      <w:r w:rsidRPr="001E52BA">
        <w:rPr>
          <w:lang w:val="en-US"/>
        </w:rPr>
        <w:t>g/g stool,</w:t>
      </w:r>
    </w:p>
    <w:p w:rsidR="0041625B" w:rsidRPr="001E52BA" w:rsidRDefault="0041625B" w:rsidP="0041625B">
      <w:pPr>
        <w:pStyle w:val="para"/>
        <w:numPr>
          <w:ilvl w:val="0"/>
          <w:numId w:val="10"/>
        </w:numPr>
        <w:rPr>
          <w:lang w:val="en-US"/>
        </w:rPr>
      </w:pPr>
      <w:r w:rsidRPr="001E52BA">
        <w:rPr>
          <w:lang w:val="en-US"/>
        </w:rPr>
        <w:t>mild to moderate exocrine pancreatic function: 100 to 200</w:t>
      </w:r>
      <w:r w:rsidRPr="001E52BA">
        <w:t>μ</w:t>
      </w:r>
      <w:r w:rsidRPr="001E52BA">
        <w:rPr>
          <w:lang w:val="en-US"/>
        </w:rPr>
        <w:t>g/g stool,</w:t>
      </w:r>
    </w:p>
    <w:p w:rsidR="00A2634C" w:rsidRPr="001E52BA" w:rsidRDefault="0041625B" w:rsidP="0041625B">
      <w:pPr>
        <w:pStyle w:val="para"/>
        <w:numPr>
          <w:ilvl w:val="0"/>
          <w:numId w:val="10"/>
        </w:numPr>
        <w:rPr>
          <w:lang w:val="en-US"/>
        </w:rPr>
      </w:pPr>
      <w:r w:rsidRPr="001E52BA">
        <w:rPr>
          <w:lang w:val="en-US"/>
        </w:rPr>
        <w:lastRenderedPageBreak/>
        <w:t>severe exocrine pancreatic function: less than 100</w:t>
      </w:r>
      <w:r w:rsidRPr="001E52BA">
        <w:t>μ</w:t>
      </w:r>
      <w:r w:rsidRPr="001E52BA">
        <w:rPr>
          <w:lang w:val="en-US"/>
        </w:rPr>
        <w:t>g/g stool [</w:t>
      </w:r>
      <w:hyperlink r:id="rId17" w:anchor="CR10" w:history="1">
        <w:r w:rsidRPr="001E52BA">
          <w:rPr>
            <w:rStyle w:val="ad"/>
            <w:color w:val="auto"/>
            <w:u w:val="none"/>
            <w:lang w:val="en-US"/>
          </w:rPr>
          <w:t>10</w:t>
        </w:r>
      </w:hyperlink>
      <w:r w:rsidRPr="001E52BA">
        <w:rPr>
          <w:lang w:val="en-US"/>
        </w:rPr>
        <w:t xml:space="preserve">, </w:t>
      </w:r>
      <w:hyperlink r:id="rId18" w:anchor="CR11" w:history="1">
        <w:r w:rsidRPr="001E52BA">
          <w:rPr>
            <w:rStyle w:val="ad"/>
            <w:color w:val="auto"/>
            <w:u w:val="none"/>
            <w:lang w:val="en-US"/>
          </w:rPr>
          <w:t>11</w:t>
        </w:r>
      </w:hyperlink>
      <w:r w:rsidRPr="001E52BA">
        <w:rPr>
          <w:lang w:val="en-US"/>
        </w:rPr>
        <w:t>]</w:t>
      </w:r>
    </w:p>
    <w:p w:rsidR="00A2634C" w:rsidRPr="001E52BA" w:rsidRDefault="0041625B" w:rsidP="0037381D">
      <w:pPr>
        <w:pStyle w:val="a7"/>
        <w:jc w:val="both"/>
        <w:rPr>
          <w:rFonts w:ascii="Times New Roman" w:eastAsia="Calibri" w:hAnsi="Times New Roman" w:cs="Times New Roman"/>
          <w:b/>
          <w:color w:val="auto"/>
          <w:lang w:val="en-US"/>
        </w:rPr>
      </w:pPr>
      <w:r w:rsidRPr="001E52BA">
        <w:rPr>
          <w:rFonts w:ascii="Times New Roman" w:eastAsia="Calibri" w:hAnsi="Times New Roman" w:cs="Times New Roman"/>
          <w:b/>
          <w:color w:val="auto"/>
          <w:lang w:val="en-US"/>
        </w:rPr>
        <w:t>Statistical analysis</w:t>
      </w:r>
      <w:r w:rsidR="00AD7F5A" w:rsidRPr="001E52BA">
        <w:rPr>
          <w:rFonts w:ascii="Times New Roman" w:eastAsia="Calibri" w:hAnsi="Times New Roman" w:cs="Times New Roman"/>
          <w:b/>
          <w:color w:val="auto"/>
          <w:lang w:val="en-US"/>
        </w:rPr>
        <w:t>:</w:t>
      </w:r>
    </w:p>
    <w:p w:rsidR="00A2634C" w:rsidRPr="001E52BA" w:rsidRDefault="0041625B" w:rsidP="0037381D">
      <w:pPr>
        <w:pStyle w:val="a7"/>
        <w:jc w:val="both"/>
        <w:rPr>
          <w:rFonts w:ascii="Times New Roman" w:eastAsia="Times New Roman" w:hAnsi="Times New Roman" w:cs="Times New Roman"/>
          <w:color w:val="auto"/>
          <w:lang w:val="en-US"/>
        </w:rPr>
      </w:pPr>
      <w:r w:rsidRPr="001E52BA">
        <w:rPr>
          <w:rFonts w:ascii="Times New Roman" w:eastAsia="Times New Roman" w:hAnsi="Times New Roman" w:cs="Times New Roman"/>
          <w:color w:val="auto"/>
          <w:lang w:val="en-US"/>
        </w:rPr>
        <w:t xml:space="preserve">Statistical analysis was performed using SPSS 22.0 for Windows (SPSS Inc., Chicago, Ill). Non-parametric tests were used to analyze the data. When comparing more than 3 groups, the </w:t>
      </w:r>
      <w:proofErr w:type="spellStart"/>
      <w:r w:rsidRPr="001E52BA">
        <w:rPr>
          <w:rFonts w:ascii="Times New Roman" w:eastAsia="Times New Roman" w:hAnsi="Times New Roman" w:cs="Times New Roman"/>
          <w:color w:val="auto"/>
          <w:lang w:val="en-US"/>
        </w:rPr>
        <w:t>Kruskal</w:t>
      </w:r>
      <w:proofErr w:type="spellEnd"/>
      <w:r w:rsidRPr="001E52BA">
        <w:rPr>
          <w:rFonts w:ascii="Times New Roman" w:eastAsia="Times New Roman" w:hAnsi="Times New Roman" w:cs="Times New Roman"/>
          <w:color w:val="auto"/>
          <w:lang w:val="en-US"/>
        </w:rPr>
        <w:t xml:space="preserve">-Wallis test was used. Comparison between 2 groups was made with Mann-Whitney U test. The </w:t>
      </w:r>
      <w:r w:rsidRPr="001E52BA">
        <w:rPr>
          <w:rFonts w:ascii="Times New Roman" w:eastAsia="Times New Roman" w:hAnsi="Times New Roman" w:cs="Times New Roman"/>
          <w:i/>
          <w:iCs/>
          <w:color w:val="auto"/>
          <w:lang w:val="en-US"/>
        </w:rPr>
        <w:t>X</w:t>
      </w:r>
      <w:r w:rsidRPr="001E52BA">
        <w:rPr>
          <w:rFonts w:ascii="Times New Roman" w:eastAsia="Times New Roman" w:hAnsi="Times New Roman" w:cs="Times New Roman"/>
          <w:color w:val="auto"/>
          <w:lang w:val="en-US"/>
        </w:rPr>
        <w:t xml:space="preserve"> </w:t>
      </w:r>
      <w:r w:rsidRPr="001E52BA">
        <w:rPr>
          <w:rFonts w:ascii="Times New Roman" w:eastAsia="Times New Roman" w:hAnsi="Times New Roman" w:cs="Times New Roman"/>
          <w:i/>
          <w:iCs/>
          <w:color w:val="auto"/>
          <w:vertAlign w:val="superscript"/>
          <w:lang w:val="en-US"/>
        </w:rPr>
        <w:t>2</w:t>
      </w:r>
      <w:r w:rsidRPr="001E52BA">
        <w:rPr>
          <w:rFonts w:ascii="Times New Roman" w:eastAsia="Times New Roman" w:hAnsi="Times New Roman" w:cs="Times New Roman"/>
          <w:color w:val="auto"/>
          <w:vertAlign w:val="superscript"/>
          <w:lang w:val="en-US"/>
        </w:rPr>
        <w:t xml:space="preserve"> </w:t>
      </w:r>
      <w:r w:rsidRPr="001E52BA">
        <w:rPr>
          <w:rFonts w:ascii="Times New Roman" w:eastAsia="Times New Roman" w:hAnsi="Times New Roman" w:cs="Times New Roman"/>
          <w:color w:val="auto"/>
          <w:lang w:val="en-US"/>
        </w:rPr>
        <w:t xml:space="preserve">test was used to compare categorical variables. Fisher test was used when expected frequencies were less than 5. Multiple logistic regression analysis was used to analysis the risk factors of endocrine pancreatic insufficiency. Odds ratios (ORs) are expressed with 95% confidence intervals (CIs).A </w:t>
      </w:r>
      <w:r w:rsidRPr="001E52BA">
        <w:rPr>
          <w:rFonts w:ascii="Times New Roman" w:eastAsia="Times New Roman" w:hAnsi="Times New Roman" w:cs="Times New Roman"/>
          <w:i/>
          <w:iCs/>
          <w:color w:val="auto"/>
          <w:lang w:val="en-US"/>
        </w:rPr>
        <w:t>P</w:t>
      </w:r>
      <w:r w:rsidRPr="001E52BA">
        <w:rPr>
          <w:rFonts w:ascii="Times New Roman" w:eastAsia="Times New Roman" w:hAnsi="Times New Roman" w:cs="Times New Roman"/>
          <w:color w:val="auto"/>
          <w:lang w:val="en-US"/>
        </w:rPr>
        <w:t xml:space="preserve"> value of&lt;0.05 was considered significant.</w:t>
      </w:r>
    </w:p>
    <w:p w:rsidR="00A2634C" w:rsidRPr="001E52BA" w:rsidRDefault="0041625B" w:rsidP="0037381D">
      <w:pPr>
        <w:pStyle w:val="a7"/>
        <w:jc w:val="both"/>
        <w:rPr>
          <w:rFonts w:ascii="Times New Roman" w:eastAsia="Calibri" w:hAnsi="Times New Roman" w:cs="Times New Roman"/>
          <w:b/>
          <w:color w:val="auto"/>
        </w:rPr>
      </w:pPr>
      <w:r w:rsidRPr="001E52BA">
        <w:rPr>
          <w:rFonts w:ascii="Times New Roman" w:eastAsia="Calibri" w:hAnsi="Times New Roman" w:cs="Times New Roman"/>
          <w:b/>
          <w:color w:val="auto"/>
          <w:lang w:val="en-US"/>
        </w:rPr>
        <w:t>R</w:t>
      </w:r>
      <w:r w:rsidR="00BE57CA" w:rsidRPr="001E52BA">
        <w:rPr>
          <w:rFonts w:ascii="Times New Roman" w:eastAsia="Calibri" w:hAnsi="Times New Roman" w:cs="Times New Roman"/>
          <w:b/>
          <w:color w:val="auto"/>
          <w:lang w:val="en-US"/>
        </w:rPr>
        <w:t>e</w:t>
      </w:r>
      <w:r w:rsidRPr="001E52BA">
        <w:rPr>
          <w:rFonts w:ascii="Times New Roman" w:eastAsia="Calibri" w:hAnsi="Times New Roman" w:cs="Times New Roman"/>
          <w:b/>
          <w:color w:val="auto"/>
          <w:lang w:val="en-US"/>
        </w:rPr>
        <w:t>sults</w:t>
      </w:r>
    </w:p>
    <w:p w:rsidR="00BE57CA" w:rsidRPr="001E52BA" w:rsidRDefault="00BE57CA" w:rsidP="00BE57CA">
      <w:pPr>
        <w:pStyle w:val="a7"/>
        <w:jc w:val="both"/>
        <w:rPr>
          <w:rFonts w:ascii="Times New Roman" w:eastAsia="Calibri" w:hAnsi="Times New Roman" w:cs="Times New Roman"/>
          <w:b/>
          <w:bCs/>
          <w:color w:val="auto"/>
        </w:rPr>
      </w:pPr>
      <w:proofErr w:type="spellStart"/>
      <w:r w:rsidRPr="001E52BA">
        <w:rPr>
          <w:rFonts w:ascii="Times New Roman" w:eastAsia="Calibri" w:hAnsi="Times New Roman" w:cs="Times New Roman"/>
          <w:b/>
          <w:bCs/>
          <w:color w:val="auto"/>
        </w:rPr>
        <w:t>General</w:t>
      </w:r>
      <w:proofErr w:type="spellEnd"/>
      <w:r w:rsidRPr="001E52BA">
        <w:rPr>
          <w:rFonts w:ascii="Times New Roman" w:eastAsia="Calibri" w:hAnsi="Times New Roman" w:cs="Times New Roman"/>
          <w:b/>
          <w:bCs/>
          <w:color w:val="auto"/>
        </w:rPr>
        <w:t xml:space="preserve"> </w:t>
      </w:r>
      <w:proofErr w:type="spellStart"/>
      <w:r w:rsidRPr="001E52BA">
        <w:rPr>
          <w:rFonts w:ascii="Times New Roman" w:eastAsia="Calibri" w:hAnsi="Times New Roman" w:cs="Times New Roman"/>
          <w:b/>
          <w:bCs/>
          <w:color w:val="auto"/>
        </w:rPr>
        <w:t>information</w:t>
      </w:r>
      <w:proofErr w:type="spellEnd"/>
    </w:p>
    <w:p w:rsidR="00A2634C" w:rsidRPr="001E52BA" w:rsidRDefault="00BE57CA" w:rsidP="0037381D">
      <w:pPr>
        <w:pStyle w:val="a7"/>
        <w:jc w:val="both"/>
        <w:rPr>
          <w:rFonts w:ascii="Times New Roman" w:eastAsia="Times New Roman" w:hAnsi="Times New Roman" w:cs="Times New Roman"/>
          <w:color w:val="auto"/>
          <w:lang w:val="en-US"/>
        </w:rPr>
      </w:pPr>
      <w:r w:rsidRPr="001E52BA">
        <w:rPr>
          <w:rFonts w:ascii="Times New Roman" w:eastAsia="Times New Roman" w:hAnsi="Times New Roman" w:cs="Times New Roman"/>
          <w:color w:val="auto"/>
          <w:lang w:val="en-US"/>
        </w:rPr>
        <w:t xml:space="preserve">Finally, 113 patients were included and 11 patients were excluded due to meeting the exclusion criteria, change of address or declining to </w:t>
      </w:r>
      <w:proofErr w:type="gramStart"/>
      <w:r w:rsidRPr="001E52BA">
        <w:rPr>
          <w:rFonts w:ascii="Times New Roman" w:eastAsia="Times New Roman" w:hAnsi="Times New Roman" w:cs="Times New Roman"/>
          <w:color w:val="auto"/>
          <w:lang w:val="en-US"/>
        </w:rPr>
        <w:t>participating</w:t>
      </w:r>
      <w:proofErr w:type="gramEnd"/>
      <w:r w:rsidRPr="001E52BA">
        <w:rPr>
          <w:rFonts w:ascii="Times New Roman" w:eastAsia="Times New Roman" w:hAnsi="Times New Roman" w:cs="Times New Roman"/>
          <w:color w:val="auto"/>
          <w:lang w:val="en-US"/>
        </w:rPr>
        <w:t xml:space="preserve"> in the study. Among the 11 cases, 7 patients (5.6% in all patients) died during hospitalization or after discharge from hospital due to different </w:t>
      </w:r>
      <w:proofErr w:type="gramStart"/>
      <w:r w:rsidRPr="001E52BA">
        <w:rPr>
          <w:rFonts w:ascii="Times New Roman" w:eastAsia="Times New Roman" w:hAnsi="Times New Roman" w:cs="Times New Roman"/>
          <w:color w:val="auto"/>
          <w:lang w:val="en-US"/>
        </w:rPr>
        <w:t>reasons(</w:t>
      </w:r>
      <w:proofErr w:type="gramEnd"/>
      <w:r w:rsidRPr="001E52BA">
        <w:rPr>
          <w:rFonts w:ascii="Times New Roman" w:eastAsia="Times New Roman" w:hAnsi="Times New Roman" w:cs="Times New Roman"/>
          <w:color w:val="auto"/>
          <w:lang w:val="en-US"/>
        </w:rPr>
        <w:t xml:space="preserve">4 for septic shock, 2 for major bleeding and 1 died out of hospital for unknown reason). Of the 113 eligible patients, there were 75 male and 38 female with a mean age of 47.2 ± 1.3 years (median, 46 years). The shortest interval from the AP onset to follow-up assessment was 1 month and the longest was 260 months with a mean value of 42.93 ± 4.03 months (median, 30 months). 83.2% patients were first episode. For the severity, 10 patients (8.8%) were classified as Mild AP (MAP), 12 patients (10.6%) as Moderate Severe AP (MSAP) and the remaining 91 patients (80.6%) were all diagnosed as Severe </w:t>
      </w:r>
      <w:proofErr w:type="gramStart"/>
      <w:r w:rsidRPr="001E52BA">
        <w:rPr>
          <w:rFonts w:ascii="Times New Roman" w:eastAsia="Times New Roman" w:hAnsi="Times New Roman" w:cs="Times New Roman"/>
          <w:color w:val="auto"/>
          <w:lang w:val="en-US"/>
        </w:rPr>
        <w:t>AP(</w:t>
      </w:r>
      <w:proofErr w:type="gramEnd"/>
      <w:r w:rsidRPr="001E52BA">
        <w:rPr>
          <w:rFonts w:ascii="Times New Roman" w:eastAsia="Times New Roman" w:hAnsi="Times New Roman" w:cs="Times New Roman"/>
          <w:color w:val="auto"/>
          <w:lang w:val="en-US"/>
        </w:rPr>
        <w:t>SAP). The detail data was listed in the Tables </w:t>
      </w:r>
      <w:hyperlink r:id="rId19" w:anchor="Tab1" w:history="1">
        <w:r w:rsidRPr="001E52BA">
          <w:rPr>
            <w:rStyle w:val="ad"/>
            <w:rFonts w:ascii="Times New Roman" w:eastAsia="Times New Roman" w:hAnsi="Times New Roman" w:cs="Times New Roman"/>
            <w:color w:val="auto"/>
            <w:u w:val="none"/>
            <w:lang w:val="en-US"/>
          </w:rPr>
          <w:t>1</w:t>
        </w:r>
      </w:hyperlink>
      <w:r w:rsidRPr="001E52BA">
        <w:rPr>
          <w:rFonts w:ascii="Times New Roman" w:eastAsia="Times New Roman" w:hAnsi="Times New Roman" w:cs="Times New Roman"/>
          <w:color w:val="auto"/>
          <w:lang w:val="en-US"/>
        </w:rPr>
        <w:t xml:space="preserve"> and </w:t>
      </w:r>
      <w:hyperlink r:id="rId20" w:anchor="Tab2" w:history="1">
        <w:r w:rsidRPr="001E52BA">
          <w:rPr>
            <w:rStyle w:val="ad"/>
            <w:rFonts w:ascii="Times New Roman" w:eastAsia="Times New Roman" w:hAnsi="Times New Roman" w:cs="Times New Roman"/>
            <w:color w:val="auto"/>
            <w:u w:val="none"/>
            <w:lang w:val="en-US"/>
          </w:rPr>
          <w:t>2</w:t>
        </w:r>
      </w:hyperlink>
      <w:r w:rsidRPr="001E52BA">
        <w:rPr>
          <w:rFonts w:ascii="Times New Roman" w:eastAsia="Times New Roman" w:hAnsi="Times New Roman" w:cs="Times New Roman"/>
          <w:color w:val="auto"/>
          <w:lang w:val="en-US"/>
        </w:rPr>
        <w:t>.</w:t>
      </w:r>
    </w:p>
    <w:p w:rsidR="00B759FE" w:rsidRPr="001E52BA" w:rsidRDefault="00B759FE" w:rsidP="0037381D">
      <w:pPr>
        <w:pStyle w:val="a7"/>
        <w:jc w:val="both"/>
        <w:rPr>
          <w:rFonts w:ascii="Times New Roman" w:eastAsia="Times New Roman" w:hAnsi="Times New Roman" w:cs="Times New Roman"/>
          <w:color w:val="auto"/>
          <w:lang w:val="en-US"/>
        </w:rPr>
      </w:pPr>
    </w:p>
    <w:p w:rsidR="00CA72E4" w:rsidRPr="001E52BA" w:rsidRDefault="00BE57CA" w:rsidP="00357B54">
      <w:pPr>
        <w:pStyle w:val="a7"/>
        <w:jc w:val="both"/>
        <w:rPr>
          <w:rFonts w:ascii="Times New Roman" w:eastAsia="Calibri" w:hAnsi="Times New Roman" w:cs="Times New Roman"/>
          <w:b/>
          <w:color w:val="auto"/>
          <w:lang w:val="en-US"/>
        </w:rPr>
      </w:pPr>
      <w:r w:rsidRPr="001E52BA">
        <w:rPr>
          <w:rFonts w:ascii="Times New Roman" w:eastAsia="Calibri" w:hAnsi="Times New Roman" w:cs="Times New Roman"/>
          <w:b/>
          <w:color w:val="auto"/>
          <w:lang w:val="en-US"/>
        </w:rPr>
        <w:t>Table 1</w:t>
      </w:r>
    </w:p>
    <w:p w:rsidR="00357B54" w:rsidRPr="001E52BA" w:rsidRDefault="00BE57CA" w:rsidP="00357B54">
      <w:pPr>
        <w:pStyle w:val="a7"/>
        <w:jc w:val="both"/>
        <w:rPr>
          <w:rFonts w:ascii="Times New Roman" w:eastAsia="Rambla" w:hAnsi="Times New Roman" w:cs="Times New Roman"/>
          <w:color w:val="auto"/>
          <w:lang w:val="en-US"/>
        </w:rPr>
      </w:pPr>
      <w:r w:rsidRPr="001E52BA">
        <w:rPr>
          <w:rFonts w:ascii="Times New Roman" w:eastAsia="Rambla" w:hAnsi="Times New Roman" w:cs="Times New Roman"/>
          <w:color w:val="auto"/>
          <w:lang w:val="en-US"/>
        </w:rPr>
        <w:t>General characteristics of the patients with AP (1)</w:t>
      </w:r>
    </w:p>
    <w:p w:rsidR="00BE57CA" w:rsidRPr="001E52BA" w:rsidRDefault="00BE57CA" w:rsidP="00357B54">
      <w:pPr>
        <w:pStyle w:val="a7"/>
        <w:jc w:val="both"/>
        <w:rPr>
          <w:rFonts w:ascii="Times New Roman" w:eastAsia="Rambla" w:hAnsi="Times New Roman" w:cs="Times New Roman"/>
          <w:color w:val="auto"/>
          <w:lang w:val="en-US"/>
        </w:rPr>
      </w:pPr>
    </w:p>
    <w:tbl>
      <w:tblPr>
        <w:tblStyle w:val="60"/>
        <w:tblW w:w="9715" w:type="dxa"/>
        <w:jc w:val="center"/>
        <w:tblInd w:w="0" w:type="dxa"/>
        <w:tblLayout w:type="fixed"/>
        <w:tblLook w:val="0400"/>
      </w:tblPr>
      <w:tblGrid>
        <w:gridCol w:w="1680"/>
        <w:gridCol w:w="965"/>
        <w:gridCol w:w="898"/>
        <w:gridCol w:w="1104"/>
        <w:gridCol w:w="1243"/>
        <w:gridCol w:w="1267"/>
        <w:gridCol w:w="1411"/>
        <w:gridCol w:w="1147"/>
      </w:tblGrid>
      <w:tr w:rsidR="00BE57CA" w:rsidRPr="001E52BA" w:rsidTr="003F3DEB">
        <w:trPr>
          <w:trHeight w:val="260"/>
          <w:jc w:val="center"/>
        </w:trPr>
        <w:tc>
          <w:tcPr>
            <w:tcW w:w="1680" w:type="dxa"/>
            <w:tcBorders>
              <w:top w:val="single" w:sz="4" w:space="0" w:color="000000"/>
            </w:tcBorders>
            <w:shd w:val="clear" w:color="auto" w:fill="FFFFFF"/>
            <w:tcMar>
              <w:top w:w="0" w:type="dxa"/>
              <w:bottom w:w="0" w:type="dxa"/>
            </w:tcMar>
          </w:tcPr>
          <w:p w:rsidR="00BE57CA" w:rsidRPr="001E52BA" w:rsidRDefault="00BE57CA" w:rsidP="00357B54">
            <w:pPr>
              <w:pStyle w:val="a7"/>
              <w:jc w:val="both"/>
              <w:rPr>
                <w:rFonts w:ascii="Times New Roman" w:eastAsia="Times New Roman" w:hAnsi="Times New Roman" w:cs="Times New Roman"/>
                <w:b/>
                <w:color w:val="auto"/>
                <w:lang w:val="en-US"/>
              </w:rPr>
            </w:pPr>
            <w:r w:rsidRPr="001E52BA">
              <w:rPr>
                <w:rFonts w:ascii="Times New Roman" w:eastAsia="Rambla" w:hAnsi="Times New Roman" w:cs="Times New Roman"/>
                <w:b/>
                <w:color w:val="auto"/>
                <w:lang w:val="en-US"/>
              </w:rPr>
              <w:t>Variable</w:t>
            </w:r>
          </w:p>
        </w:tc>
        <w:tc>
          <w:tcPr>
            <w:tcW w:w="965" w:type="dxa"/>
            <w:tcBorders>
              <w:top w:val="single" w:sz="4" w:space="0" w:color="000000"/>
            </w:tcBorders>
            <w:shd w:val="clear" w:color="auto" w:fill="FFFFFF"/>
            <w:tcMar>
              <w:top w:w="0" w:type="dxa"/>
              <w:bottom w:w="0" w:type="dxa"/>
            </w:tcMar>
          </w:tcPr>
          <w:p w:rsidR="00BE57CA" w:rsidRPr="001E52BA" w:rsidRDefault="00BE57CA" w:rsidP="00BF6ED5">
            <w:pPr>
              <w:pStyle w:val="a7"/>
              <w:jc w:val="center"/>
              <w:rPr>
                <w:rFonts w:ascii="Times New Roman" w:eastAsia="Times New Roman" w:hAnsi="Times New Roman" w:cs="Times New Roman"/>
                <w:b/>
                <w:color w:val="auto"/>
              </w:rPr>
            </w:pPr>
            <w:r w:rsidRPr="001E52BA">
              <w:rPr>
                <w:rStyle w:val="mi"/>
                <w:rFonts w:ascii="MathJax_Math" w:hAnsi="MathJax_Math"/>
                <w:b/>
                <w:i/>
                <w:iCs/>
                <w:color w:val="auto"/>
                <w:sz w:val="26"/>
                <w:szCs w:val="26"/>
              </w:rPr>
              <w:t>X</w:t>
            </w:r>
            <w:r w:rsidRPr="001E52BA">
              <w:rPr>
                <w:rStyle w:val="mo"/>
                <w:rFonts w:ascii="MathJax_Main" w:hAnsi="MathJax_Main"/>
                <w:b/>
                <w:color w:val="auto"/>
                <w:sz w:val="18"/>
                <w:szCs w:val="18"/>
              </w:rPr>
              <w:t>¯¯¯¯</w:t>
            </w:r>
          </w:p>
        </w:tc>
        <w:tc>
          <w:tcPr>
            <w:tcW w:w="898" w:type="dxa"/>
            <w:tcBorders>
              <w:top w:val="single" w:sz="4" w:space="0" w:color="000000"/>
            </w:tcBorders>
            <w:shd w:val="clear" w:color="auto" w:fill="FFFFFF"/>
            <w:tcMar>
              <w:top w:w="0" w:type="dxa"/>
              <w:bottom w:w="0" w:type="dxa"/>
            </w:tcMar>
            <w:vAlign w:val="center"/>
          </w:tcPr>
          <w:p w:rsidR="00BE57CA" w:rsidRPr="001E52BA" w:rsidRDefault="00BE57CA">
            <w:pPr>
              <w:pStyle w:val="simplepara"/>
              <w:jc w:val="center"/>
              <w:rPr>
                <w:b/>
                <w:bCs/>
              </w:rPr>
            </w:pPr>
            <w:r w:rsidRPr="001E52BA">
              <w:rPr>
                <w:b/>
                <w:bCs/>
              </w:rPr>
              <w:t>S.E.</w:t>
            </w:r>
          </w:p>
        </w:tc>
        <w:tc>
          <w:tcPr>
            <w:tcW w:w="1104" w:type="dxa"/>
            <w:tcBorders>
              <w:top w:val="single" w:sz="4" w:space="0" w:color="000000"/>
            </w:tcBorders>
            <w:shd w:val="clear" w:color="auto" w:fill="FFFFFF"/>
            <w:tcMar>
              <w:top w:w="0" w:type="dxa"/>
              <w:bottom w:w="0" w:type="dxa"/>
            </w:tcMar>
            <w:vAlign w:val="center"/>
          </w:tcPr>
          <w:p w:rsidR="00BE57CA" w:rsidRPr="001E52BA" w:rsidRDefault="00BE57CA">
            <w:pPr>
              <w:pStyle w:val="simplepara"/>
              <w:jc w:val="center"/>
              <w:rPr>
                <w:b/>
                <w:bCs/>
              </w:rPr>
            </w:pPr>
            <w:proofErr w:type="spellStart"/>
            <w:r w:rsidRPr="001E52BA">
              <w:rPr>
                <w:b/>
                <w:bCs/>
              </w:rPr>
              <w:t>Median</w:t>
            </w:r>
            <w:proofErr w:type="spellEnd"/>
          </w:p>
        </w:tc>
        <w:tc>
          <w:tcPr>
            <w:tcW w:w="1243" w:type="dxa"/>
            <w:tcBorders>
              <w:top w:val="single" w:sz="4" w:space="0" w:color="000000"/>
            </w:tcBorders>
            <w:shd w:val="clear" w:color="auto" w:fill="FFFFFF"/>
            <w:tcMar>
              <w:top w:w="0" w:type="dxa"/>
              <w:bottom w:w="0" w:type="dxa"/>
            </w:tcMar>
            <w:vAlign w:val="center"/>
          </w:tcPr>
          <w:p w:rsidR="00BE57CA" w:rsidRPr="001E52BA" w:rsidRDefault="00BE57CA">
            <w:pPr>
              <w:pStyle w:val="simplepara"/>
              <w:jc w:val="center"/>
              <w:rPr>
                <w:b/>
                <w:bCs/>
              </w:rPr>
            </w:pPr>
            <w:proofErr w:type="spellStart"/>
            <w:r w:rsidRPr="001E52BA">
              <w:rPr>
                <w:b/>
                <w:bCs/>
              </w:rPr>
              <w:t>Minimum</w:t>
            </w:r>
            <w:proofErr w:type="spellEnd"/>
          </w:p>
        </w:tc>
        <w:tc>
          <w:tcPr>
            <w:tcW w:w="1267" w:type="dxa"/>
            <w:tcBorders>
              <w:top w:val="single" w:sz="4" w:space="0" w:color="000000"/>
            </w:tcBorders>
            <w:shd w:val="clear" w:color="auto" w:fill="FFFFFF"/>
            <w:tcMar>
              <w:top w:w="0" w:type="dxa"/>
              <w:bottom w:w="0" w:type="dxa"/>
            </w:tcMar>
            <w:vAlign w:val="center"/>
          </w:tcPr>
          <w:p w:rsidR="00BE57CA" w:rsidRPr="001E52BA" w:rsidRDefault="00BE57CA">
            <w:pPr>
              <w:pStyle w:val="simplepara"/>
              <w:jc w:val="center"/>
              <w:rPr>
                <w:b/>
                <w:bCs/>
              </w:rPr>
            </w:pPr>
            <w:proofErr w:type="spellStart"/>
            <w:r w:rsidRPr="001E52BA">
              <w:rPr>
                <w:b/>
                <w:bCs/>
              </w:rPr>
              <w:t>Maximum</w:t>
            </w:r>
            <w:proofErr w:type="spellEnd"/>
          </w:p>
        </w:tc>
        <w:tc>
          <w:tcPr>
            <w:tcW w:w="1411" w:type="dxa"/>
            <w:tcBorders>
              <w:top w:val="single" w:sz="4" w:space="0" w:color="000000"/>
            </w:tcBorders>
            <w:shd w:val="clear" w:color="auto" w:fill="FFFFFF"/>
            <w:tcMar>
              <w:top w:w="0" w:type="dxa"/>
              <w:bottom w:w="0" w:type="dxa"/>
            </w:tcMar>
            <w:vAlign w:val="center"/>
          </w:tcPr>
          <w:p w:rsidR="00BE57CA" w:rsidRPr="001E52BA" w:rsidRDefault="00BE57CA">
            <w:pPr>
              <w:pStyle w:val="simplepara"/>
              <w:jc w:val="center"/>
              <w:rPr>
                <w:b/>
                <w:bCs/>
              </w:rPr>
            </w:pPr>
            <w:r w:rsidRPr="001E52BA">
              <w:rPr>
                <w:b/>
                <w:bCs/>
              </w:rPr>
              <w:t>Percentile25</w:t>
            </w:r>
          </w:p>
        </w:tc>
        <w:tc>
          <w:tcPr>
            <w:tcW w:w="1147" w:type="dxa"/>
            <w:tcBorders>
              <w:top w:val="single" w:sz="4" w:space="0" w:color="000000"/>
            </w:tcBorders>
            <w:shd w:val="clear" w:color="auto" w:fill="FFFFFF"/>
            <w:tcMar>
              <w:top w:w="0" w:type="dxa"/>
              <w:bottom w:w="0" w:type="dxa"/>
            </w:tcMar>
            <w:vAlign w:val="center"/>
          </w:tcPr>
          <w:p w:rsidR="00BE57CA" w:rsidRPr="001E52BA" w:rsidRDefault="00BE57CA">
            <w:pPr>
              <w:pStyle w:val="simplepara"/>
              <w:jc w:val="center"/>
              <w:rPr>
                <w:b/>
                <w:bCs/>
              </w:rPr>
            </w:pPr>
            <w:r w:rsidRPr="001E52BA">
              <w:rPr>
                <w:b/>
                <w:bCs/>
              </w:rPr>
              <w:t>Percentile75</w:t>
            </w:r>
          </w:p>
        </w:tc>
      </w:tr>
      <w:tr w:rsidR="00357B54" w:rsidRPr="001E52BA" w:rsidTr="00357B54">
        <w:trPr>
          <w:trHeight w:val="260"/>
          <w:jc w:val="center"/>
        </w:trPr>
        <w:tc>
          <w:tcPr>
            <w:tcW w:w="1680" w:type="dxa"/>
            <w:tcBorders>
              <w:top w:val="single" w:sz="4" w:space="0" w:color="000000"/>
            </w:tcBorders>
            <w:shd w:val="clear" w:color="auto" w:fill="FFFFFF"/>
            <w:tcMar>
              <w:top w:w="0" w:type="dxa"/>
              <w:bottom w:w="0" w:type="dxa"/>
            </w:tcMar>
          </w:tcPr>
          <w:p w:rsidR="00357B54" w:rsidRPr="001E52BA" w:rsidRDefault="00BE57CA" w:rsidP="00357B54">
            <w:pPr>
              <w:pStyle w:val="a7"/>
              <w:jc w:val="both"/>
              <w:rPr>
                <w:rFonts w:ascii="Times New Roman" w:eastAsia="Times New Roman" w:hAnsi="Times New Roman" w:cs="Times New Roman"/>
                <w:color w:val="auto"/>
              </w:rPr>
            </w:pPr>
            <w:proofErr w:type="spellStart"/>
            <w:r w:rsidRPr="001E52BA">
              <w:rPr>
                <w:rFonts w:ascii="Times New Roman" w:eastAsia="Rambla" w:hAnsi="Times New Roman" w:cs="Times New Roman"/>
                <w:color w:val="auto"/>
              </w:rPr>
              <w:t>Age</w:t>
            </w:r>
            <w:proofErr w:type="spellEnd"/>
            <w:r w:rsidRPr="001E52BA">
              <w:rPr>
                <w:rFonts w:ascii="Times New Roman" w:eastAsia="Rambla" w:hAnsi="Times New Roman" w:cs="Times New Roman"/>
                <w:color w:val="auto"/>
              </w:rPr>
              <w:t>(</w:t>
            </w:r>
            <w:proofErr w:type="spellStart"/>
            <w:r w:rsidRPr="001E52BA">
              <w:rPr>
                <w:rFonts w:ascii="Times New Roman" w:eastAsia="Rambla" w:hAnsi="Times New Roman" w:cs="Times New Roman"/>
                <w:color w:val="auto"/>
              </w:rPr>
              <w:t>year</w:t>
            </w:r>
            <w:proofErr w:type="spellEnd"/>
            <w:r w:rsidRPr="001E52BA">
              <w:rPr>
                <w:rFonts w:ascii="Times New Roman" w:eastAsia="Rambla" w:hAnsi="Times New Roman" w:cs="Times New Roman"/>
                <w:color w:val="auto"/>
              </w:rPr>
              <w:t>)</w:t>
            </w:r>
          </w:p>
        </w:tc>
        <w:tc>
          <w:tcPr>
            <w:tcW w:w="965" w:type="dxa"/>
            <w:tcBorders>
              <w:top w:val="single" w:sz="4" w:space="0" w:color="000000"/>
            </w:tcBorders>
            <w:shd w:val="clear" w:color="auto" w:fill="FFFFFF"/>
            <w:tcMar>
              <w:top w:w="0" w:type="dxa"/>
              <w:bottom w:w="0" w:type="dxa"/>
            </w:tcMar>
          </w:tcPr>
          <w:p w:rsidR="00357B54" w:rsidRPr="001E52BA" w:rsidRDefault="00357B54" w:rsidP="00357B54">
            <w:pPr>
              <w:pStyle w:val="a7"/>
              <w:jc w:val="both"/>
              <w:rPr>
                <w:rFonts w:ascii="Times New Roman" w:eastAsia="Times New Roman" w:hAnsi="Times New Roman" w:cs="Times New Roman"/>
                <w:color w:val="auto"/>
              </w:rPr>
            </w:pPr>
            <w:r w:rsidRPr="001E52BA">
              <w:rPr>
                <w:rFonts w:ascii="Times New Roman" w:eastAsia="Rambla" w:hAnsi="Times New Roman" w:cs="Times New Roman"/>
                <w:color w:val="auto"/>
              </w:rPr>
              <w:t>47,2</w:t>
            </w:r>
          </w:p>
        </w:tc>
        <w:tc>
          <w:tcPr>
            <w:tcW w:w="898" w:type="dxa"/>
            <w:tcBorders>
              <w:top w:val="single" w:sz="4" w:space="0" w:color="000000"/>
            </w:tcBorders>
            <w:shd w:val="clear" w:color="auto" w:fill="FFFFFF"/>
            <w:tcMar>
              <w:top w:w="0" w:type="dxa"/>
              <w:bottom w:w="0" w:type="dxa"/>
            </w:tcMar>
          </w:tcPr>
          <w:p w:rsidR="00357B54" w:rsidRPr="001E52BA" w:rsidRDefault="00357B54" w:rsidP="00357B54">
            <w:pPr>
              <w:pStyle w:val="a7"/>
              <w:jc w:val="both"/>
              <w:rPr>
                <w:rFonts w:ascii="Times New Roman" w:eastAsia="Times New Roman" w:hAnsi="Times New Roman" w:cs="Times New Roman"/>
                <w:color w:val="auto"/>
              </w:rPr>
            </w:pPr>
            <w:r w:rsidRPr="001E52BA">
              <w:rPr>
                <w:rFonts w:ascii="Times New Roman" w:eastAsia="Rambla" w:hAnsi="Times New Roman" w:cs="Times New Roman"/>
                <w:color w:val="auto"/>
              </w:rPr>
              <w:t>1,3</w:t>
            </w:r>
          </w:p>
        </w:tc>
        <w:tc>
          <w:tcPr>
            <w:tcW w:w="1104" w:type="dxa"/>
            <w:tcBorders>
              <w:top w:val="single" w:sz="4" w:space="0" w:color="000000"/>
            </w:tcBorders>
            <w:shd w:val="clear" w:color="auto" w:fill="FFFFFF"/>
            <w:tcMar>
              <w:top w:w="0" w:type="dxa"/>
              <w:bottom w:w="0" w:type="dxa"/>
            </w:tcMar>
          </w:tcPr>
          <w:p w:rsidR="00357B54" w:rsidRPr="001E52BA" w:rsidRDefault="00357B54" w:rsidP="00357B54">
            <w:pPr>
              <w:pStyle w:val="a7"/>
              <w:jc w:val="both"/>
              <w:rPr>
                <w:rFonts w:ascii="Times New Roman" w:eastAsia="Times New Roman" w:hAnsi="Times New Roman" w:cs="Times New Roman"/>
                <w:color w:val="auto"/>
              </w:rPr>
            </w:pPr>
            <w:r w:rsidRPr="001E52BA">
              <w:rPr>
                <w:rFonts w:ascii="Times New Roman" w:eastAsia="Rambla" w:hAnsi="Times New Roman" w:cs="Times New Roman"/>
                <w:color w:val="auto"/>
              </w:rPr>
              <w:t>46,0</w:t>
            </w:r>
          </w:p>
        </w:tc>
        <w:tc>
          <w:tcPr>
            <w:tcW w:w="1243" w:type="dxa"/>
            <w:tcBorders>
              <w:top w:val="single" w:sz="4" w:space="0" w:color="000000"/>
            </w:tcBorders>
            <w:shd w:val="clear" w:color="auto" w:fill="FFFFFF"/>
            <w:tcMar>
              <w:top w:w="0" w:type="dxa"/>
              <w:bottom w:w="0" w:type="dxa"/>
            </w:tcMar>
          </w:tcPr>
          <w:p w:rsidR="00357B54" w:rsidRPr="001E52BA" w:rsidRDefault="00357B54" w:rsidP="00357B54">
            <w:pPr>
              <w:pStyle w:val="a7"/>
              <w:jc w:val="both"/>
              <w:rPr>
                <w:rFonts w:ascii="Times New Roman" w:eastAsia="Times New Roman" w:hAnsi="Times New Roman" w:cs="Times New Roman"/>
                <w:color w:val="auto"/>
              </w:rPr>
            </w:pPr>
            <w:r w:rsidRPr="001E52BA">
              <w:rPr>
                <w:rFonts w:ascii="Times New Roman" w:eastAsia="Rambla" w:hAnsi="Times New Roman" w:cs="Times New Roman"/>
                <w:color w:val="auto"/>
              </w:rPr>
              <w:t>13,0</w:t>
            </w:r>
          </w:p>
        </w:tc>
        <w:tc>
          <w:tcPr>
            <w:tcW w:w="1267" w:type="dxa"/>
            <w:tcBorders>
              <w:top w:val="single" w:sz="4" w:space="0" w:color="000000"/>
            </w:tcBorders>
            <w:shd w:val="clear" w:color="auto" w:fill="FFFFFF"/>
            <w:tcMar>
              <w:top w:w="0" w:type="dxa"/>
              <w:bottom w:w="0" w:type="dxa"/>
            </w:tcMar>
          </w:tcPr>
          <w:p w:rsidR="00357B54" w:rsidRPr="001E52BA" w:rsidRDefault="00357B54" w:rsidP="00357B54">
            <w:pPr>
              <w:pStyle w:val="a7"/>
              <w:jc w:val="both"/>
              <w:rPr>
                <w:rFonts w:ascii="Times New Roman" w:eastAsia="Times New Roman" w:hAnsi="Times New Roman" w:cs="Times New Roman"/>
                <w:color w:val="auto"/>
              </w:rPr>
            </w:pPr>
            <w:r w:rsidRPr="001E52BA">
              <w:rPr>
                <w:rFonts w:ascii="Times New Roman" w:eastAsia="Rambla" w:hAnsi="Times New Roman" w:cs="Times New Roman"/>
                <w:color w:val="auto"/>
              </w:rPr>
              <w:t>80,0</w:t>
            </w:r>
          </w:p>
        </w:tc>
        <w:tc>
          <w:tcPr>
            <w:tcW w:w="1411" w:type="dxa"/>
            <w:tcBorders>
              <w:top w:val="single" w:sz="4" w:space="0" w:color="000000"/>
            </w:tcBorders>
            <w:shd w:val="clear" w:color="auto" w:fill="FFFFFF"/>
            <w:tcMar>
              <w:top w:w="0" w:type="dxa"/>
              <w:bottom w:w="0" w:type="dxa"/>
            </w:tcMar>
          </w:tcPr>
          <w:p w:rsidR="00357B54" w:rsidRPr="001E52BA" w:rsidRDefault="00357B54" w:rsidP="00357B54">
            <w:pPr>
              <w:pStyle w:val="a7"/>
              <w:jc w:val="both"/>
              <w:rPr>
                <w:rFonts w:ascii="Times New Roman" w:eastAsia="Times New Roman" w:hAnsi="Times New Roman" w:cs="Times New Roman"/>
                <w:color w:val="auto"/>
              </w:rPr>
            </w:pPr>
            <w:r w:rsidRPr="001E52BA">
              <w:rPr>
                <w:rFonts w:ascii="Times New Roman" w:eastAsia="Rambla" w:hAnsi="Times New Roman" w:cs="Times New Roman"/>
                <w:color w:val="auto"/>
              </w:rPr>
              <w:t>38,5</w:t>
            </w:r>
          </w:p>
        </w:tc>
        <w:tc>
          <w:tcPr>
            <w:tcW w:w="1147" w:type="dxa"/>
            <w:tcBorders>
              <w:top w:val="single" w:sz="4" w:space="0" w:color="000000"/>
            </w:tcBorders>
            <w:shd w:val="clear" w:color="auto" w:fill="FFFFFF"/>
            <w:tcMar>
              <w:top w:w="0" w:type="dxa"/>
              <w:bottom w:w="0" w:type="dxa"/>
            </w:tcMar>
          </w:tcPr>
          <w:p w:rsidR="00357B54" w:rsidRPr="001E52BA" w:rsidRDefault="00357B54" w:rsidP="00357B54">
            <w:pPr>
              <w:pStyle w:val="a7"/>
              <w:jc w:val="both"/>
              <w:rPr>
                <w:rFonts w:ascii="Times New Roman" w:eastAsia="Times New Roman" w:hAnsi="Times New Roman" w:cs="Times New Roman"/>
                <w:color w:val="auto"/>
              </w:rPr>
            </w:pPr>
            <w:r w:rsidRPr="001E52BA">
              <w:rPr>
                <w:rFonts w:ascii="Times New Roman" w:eastAsia="Rambla" w:hAnsi="Times New Roman" w:cs="Times New Roman"/>
                <w:color w:val="auto"/>
              </w:rPr>
              <w:t>54,0</w:t>
            </w:r>
          </w:p>
        </w:tc>
      </w:tr>
      <w:tr w:rsidR="00357B54" w:rsidRPr="001E52BA" w:rsidTr="00357B54">
        <w:trPr>
          <w:trHeight w:val="260"/>
          <w:jc w:val="center"/>
        </w:trPr>
        <w:tc>
          <w:tcPr>
            <w:tcW w:w="1680" w:type="dxa"/>
            <w:shd w:val="clear" w:color="auto" w:fill="FFFFFF"/>
            <w:tcMar>
              <w:top w:w="0" w:type="dxa"/>
              <w:bottom w:w="0" w:type="dxa"/>
            </w:tcMar>
          </w:tcPr>
          <w:p w:rsidR="00357B54" w:rsidRPr="001E52BA" w:rsidRDefault="00BE57CA" w:rsidP="00357B54">
            <w:pPr>
              <w:pStyle w:val="a7"/>
              <w:jc w:val="both"/>
              <w:rPr>
                <w:rFonts w:ascii="Times New Roman" w:eastAsia="Times New Roman" w:hAnsi="Times New Roman" w:cs="Times New Roman"/>
                <w:color w:val="auto"/>
              </w:rPr>
            </w:pPr>
            <w:proofErr w:type="spellStart"/>
            <w:r w:rsidRPr="001E52BA">
              <w:rPr>
                <w:rFonts w:ascii="Times New Roman" w:eastAsia="Rambla" w:hAnsi="Times New Roman" w:cs="Times New Roman"/>
                <w:color w:val="auto"/>
              </w:rPr>
              <w:t>Time</w:t>
            </w:r>
            <w:proofErr w:type="spellEnd"/>
            <w:r w:rsidRPr="001E52BA">
              <w:rPr>
                <w:rFonts w:ascii="Times New Roman" w:eastAsia="Rambla" w:hAnsi="Times New Roman" w:cs="Times New Roman"/>
                <w:color w:val="auto"/>
              </w:rPr>
              <w:t xml:space="preserve"> </w:t>
            </w:r>
            <w:proofErr w:type="spellStart"/>
            <w:r w:rsidRPr="001E52BA">
              <w:rPr>
                <w:rFonts w:ascii="Times New Roman" w:eastAsia="Rambla" w:hAnsi="Times New Roman" w:cs="Times New Roman"/>
                <w:color w:val="auto"/>
              </w:rPr>
              <w:t>Interval</w:t>
            </w:r>
            <w:proofErr w:type="spellEnd"/>
            <w:r w:rsidRPr="001E52BA">
              <w:rPr>
                <w:rFonts w:ascii="Times New Roman" w:eastAsia="Rambla" w:hAnsi="Times New Roman" w:cs="Times New Roman"/>
                <w:color w:val="auto"/>
              </w:rPr>
              <w:t>(</w:t>
            </w:r>
            <w:proofErr w:type="spellStart"/>
            <w:r w:rsidRPr="001E52BA">
              <w:rPr>
                <w:rFonts w:ascii="Times New Roman" w:eastAsia="Rambla" w:hAnsi="Times New Roman" w:cs="Times New Roman"/>
                <w:color w:val="auto"/>
              </w:rPr>
              <w:t>month</w:t>
            </w:r>
            <w:proofErr w:type="spellEnd"/>
            <w:r w:rsidRPr="001E52BA">
              <w:rPr>
                <w:rFonts w:ascii="Times New Roman" w:eastAsia="Rambla" w:hAnsi="Times New Roman" w:cs="Times New Roman"/>
                <w:color w:val="auto"/>
              </w:rPr>
              <w:t>)</w:t>
            </w:r>
          </w:p>
        </w:tc>
        <w:tc>
          <w:tcPr>
            <w:tcW w:w="965" w:type="dxa"/>
            <w:shd w:val="clear" w:color="auto" w:fill="FFFFFF"/>
            <w:tcMar>
              <w:top w:w="0" w:type="dxa"/>
              <w:bottom w:w="0" w:type="dxa"/>
            </w:tcMar>
          </w:tcPr>
          <w:p w:rsidR="00357B54" w:rsidRPr="001E52BA" w:rsidRDefault="00357B54" w:rsidP="00357B54">
            <w:pPr>
              <w:pStyle w:val="a7"/>
              <w:jc w:val="both"/>
              <w:rPr>
                <w:rFonts w:ascii="Times New Roman" w:eastAsia="Times New Roman" w:hAnsi="Times New Roman" w:cs="Times New Roman"/>
                <w:color w:val="auto"/>
              </w:rPr>
            </w:pPr>
            <w:r w:rsidRPr="001E52BA">
              <w:rPr>
                <w:rFonts w:ascii="Times New Roman" w:eastAsia="Rambla" w:hAnsi="Times New Roman" w:cs="Times New Roman"/>
                <w:color w:val="auto"/>
              </w:rPr>
              <w:t>42,93</w:t>
            </w:r>
          </w:p>
        </w:tc>
        <w:tc>
          <w:tcPr>
            <w:tcW w:w="898" w:type="dxa"/>
            <w:shd w:val="clear" w:color="auto" w:fill="FFFFFF"/>
            <w:tcMar>
              <w:top w:w="0" w:type="dxa"/>
              <w:bottom w:w="0" w:type="dxa"/>
            </w:tcMar>
          </w:tcPr>
          <w:p w:rsidR="00357B54" w:rsidRPr="001E52BA" w:rsidRDefault="00357B54" w:rsidP="00357B54">
            <w:pPr>
              <w:pStyle w:val="a7"/>
              <w:jc w:val="both"/>
              <w:rPr>
                <w:rFonts w:ascii="Times New Roman" w:eastAsia="Times New Roman" w:hAnsi="Times New Roman" w:cs="Times New Roman"/>
                <w:color w:val="auto"/>
              </w:rPr>
            </w:pPr>
            <w:r w:rsidRPr="001E52BA">
              <w:rPr>
                <w:rFonts w:ascii="Times New Roman" w:eastAsia="Rambla" w:hAnsi="Times New Roman" w:cs="Times New Roman"/>
                <w:color w:val="auto"/>
              </w:rPr>
              <w:t>4,03</w:t>
            </w:r>
          </w:p>
        </w:tc>
        <w:tc>
          <w:tcPr>
            <w:tcW w:w="1104" w:type="dxa"/>
            <w:shd w:val="clear" w:color="auto" w:fill="FFFFFF"/>
            <w:tcMar>
              <w:top w:w="0" w:type="dxa"/>
              <w:bottom w:w="0" w:type="dxa"/>
            </w:tcMar>
          </w:tcPr>
          <w:p w:rsidR="00357B54" w:rsidRPr="001E52BA" w:rsidRDefault="00357B54" w:rsidP="00357B54">
            <w:pPr>
              <w:pStyle w:val="a7"/>
              <w:jc w:val="both"/>
              <w:rPr>
                <w:rFonts w:ascii="Times New Roman" w:eastAsia="Times New Roman" w:hAnsi="Times New Roman" w:cs="Times New Roman"/>
                <w:color w:val="auto"/>
              </w:rPr>
            </w:pPr>
            <w:r w:rsidRPr="001E52BA">
              <w:rPr>
                <w:rFonts w:ascii="Times New Roman" w:eastAsia="Rambla" w:hAnsi="Times New Roman" w:cs="Times New Roman"/>
                <w:color w:val="auto"/>
              </w:rPr>
              <w:t>30</w:t>
            </w:r>
          </w:p>
        </w:tc>
        <w:tc>
          <w:tcPr>
            <w:tcW w:w="1243" w:type="dxa"/>
            <w:shd w:val="clear" w:color="auto" w:fill="FFFFFF"/>
            <w:tcMar>
              <w:top w:w="0" w:type="dxa"/>
              <w:bottom w:w="0" w:type="dxa"/>
            </w:tcMar>
          </w:tcPr>
          <w:p w:rsidR="00357B54" w:rsidRPr="001E52BA" w:rsidRDefault="00357B54" w:rsidP="00357B54">
            <w:pPr>
              <w:pStyle w:val="a7"/>
              <w:jc w:val="both"/>
              <w:rPr>
                <w:rFonts w:ascii="Times New Roman" w:eastAsia="Times New Roman" w:hAnsi="Times New Roman" w:cs="Times New Roman"/>
                <w:color w:val="auto"/>
              </w:rPr>
            </w:pPr>
            <w:r w:rsidRPr="001E52BA">
              <w:rPr>
                <w:rFonts w:ascii="Times New Roman" w:eastAsia="Rambla" w:hAnsi="Times New Roman" w:cs="Times New Roman"/>
                <w:color w:val="auto"/>
              </w:rPr>
              <w:t>1,0</w:t>
            </w:r>
          </w:p>
        </w:tc>
        <w:tc>
          <w:tcPr>
            <w:tcW w:w="1267" w:type="dxa"/>
            <w:shd w:val="clear" w:color="auto" w:fill="FFFFFF"/>
            <w:tcMar>
              <w:top w:w="0" w:type="dxa"/>
              <w:bottom w:w="0" w:type="dxa"/>
            </w:tcMar>
          </w:tcPr>
          <w:p w:rsidR="00357B54" w:rsidRPr="001E52BA" w:rsidRDefault="00357B54" w:rsidP="00357B54">
            <w:pPr>
              <w:pStyle w:val="a7"/>
              <w:jc w:val="both"/>
              <w:rPr>
                <w:rFonts w:ascii="Times New Roman" w:eastAsia="Times New Roman" w:hAnsi="Times New Roman" w:cs="Times New Roman"/>
                <w:color w:val="auto"/>
              </w:rPr>
            </w:pPr>
            <w:r w:rsidRPr="001E52BA">
              <w:rPr>
                <w:rFonts w:ascii="Times New Roman" w:eastAsia="Rambla" w:hAnsi="Times New Roman" w:cs="Times New Roman"/>
                <w:color w:val="auto"/>
              </w:rPr>
              <w:t>260,0</w:t>
            </w:r>
          </w:p>
        </w:tc>
        <w:tc>
          <w:tcPr>
            <w:tcW w:w="1411" w:type="dxa"/>
            <w:shd w:val="clear" w:color="auto" w:fill="FFFFFF"/>
            <w:tcMar>
              <w:top w:w="0" w:type="dxa"/>
              <w:bottom w:w="0" w:type="dxa"/>
            </w:tcMar>
          </w:tcPr>
          <w:p w:rsidR="00357B54" w:rsidRPr="001E52BA" w:rsidRDefault="00357B54" w:rsidP="00357B54">
            <w:pPr>
              <w:pStyle w:val="a7"/>
              <w:jc w:val="both"/>
              <w:rPr>
                <w:rFonts w:ascii="Times New Roman" w:eastAsia="Times New Roman" w:hAnsi="Times New Roman" w:cs="Times New Roman"/>
                <w:color w:val="auto"/>
              </w:rPr>
            </w:pPr>
            <w:r w:rsidRPr="001E52BA">
              <w:rPr>
                <w:rFonts w:ascii="Times New Roman" w:eastAsia="Rambla" w:hAnsi="Times New Roman" w:cs="Times New Roman"/>
                <w:color w:val="auto"/>
              </w:rPr>
              <w:t>10,0</w:t>
            </w:r>
          </w:p>
        </w:tc>
        <w:tc>
          <w:tcPr>
            <w:tcW w:w="1147" w:type="dxa"/>
            <w:shd w:val="clear" w:color="auto" w:fill="FFFFFF"/>
            <w:tcMar>
              <w:top w:w="0" w:type="dxa"/>
              <w:bottom w:w="0" w:type="dxa"/>
            </w:tcMar>
          </w:tcPr>
          <w:p w:rsidR="00357B54" w:rsidRPr="001E52BA" w:rsidRDefault="00357B54" w:rsidP="00357B54">
            <w:pPr>
              <w:pStyle w:val="a7"/>
              <w:jc w:val="both"/>
              <w:rPr>
                <w:rFonts w:ascii="Times New Roman" w:eastAsia="Times New Roman" w:hAnsi="Times New Roman" w:cs="Times New Roman"/>
                <w:color w:val="auto"/>
              </w:rPr>
            </w:pPr>
            <w:r w:rsidRPr="001E52BA">
              <w:rPr>
                <w:rFonts w:ascii="Times New Roman" w:eastAsia="Rambla" w:hAnsi="Times New Roman" w:cs="Times New Roman"/>
                <w:color w:val="auto"/>
              </w:rPr>
              <w:t>66,0</w:t>
            </w:r>
          </w:p>
        </w:tc>
      </w:tr>
      <w:tr w:rsidR="00357B54" w:rsidRPr="001E52BA" w:rsidTr="00357B54">
        <w:trPr>
          <w:trHeight w:val="260"/>
          <w:jc w:val="center"/>
        </w:trPr>
        <w:tc>
          <w:tcPr>
            <w:tcW w:w="1680" w:type="dxa"/>
            <w:shd w:val="clear" w:color="auto" w:fill="FFFFFF"/>
            <w:tcMar>
              <w:top w:w="0" w:type="dxa"/>
              <w:bottom w:w="0" w:type="dxa"/>
            </w:tcMar>
          </w:tcPr>
          <w:p w:rsidR="00357B54" w:rsidRPr="001E52BA" w:rsidRDefault="00357B54" w:rsidP="00357B54">
            <w:pPr>
              <w:pStyle w:val="a7"/>
              <w:jc w:val="both"/>
              <w:rPr>
                <w:rFonts w:ascii="Times New Roman" w:eastAsia="Times New Roman" w:hAnsi="Times New Roman" w:cs="Times New Roman"/>
                <w:color w:val="auto"/>
              </w:rPr>
            </w:pPr>
            <w:r w:rsidRPr="001E52BA">
              <w:rPr>
                <w:rFonts w:ascii="Times New Roman" w:eastAsia="Rambla" w:hAnsi="Times New Roman" w:cs="Times New Roman"/>
                <w:color w:val="auto"/>
              </w:rPr>
              <w:t>APACHE II</w:t>
            </w:r>
          </w:p>
        </w:tc>
        <w:tc>
          <w:tcPr>
            <w:tcW w:w="965" w:type="dxa"/>
            <w:shd w:val="clear" w:color="auto" w:fill="FFFFFF"/>
            <w:tcMar>
              <w:top w:w="0" w:type="dxa"/>
              <w:bottom w:w="0" w:type="dxa"/>
            </w:tcMar>
          </w:tcPr>
          <w:p w:rsidR="00357B54" w:rsidRPr="001E52BA" w:rsidRDefault="00357B54" w:rsidP="00357B54">
            <w:pPr>
              <w:pStyle w:val="a7"/>
              <w:jc w:val="both"/>
              <w:rPr>
                <w:rFonts w:ascii="Times New Roman" w:eastAsia="Times New Roman" w:hAnsi="Times New Roman" w:cs="Times New Roman"/>
                <w:color w:val="auto"/>
              </w:rPr>
            </w:pPr>
            <w:r w:rsidRPr="001E52BA">
              <w:rPr>
                <w:rFonts w:ascii="Times New Roman" w:eastAsia="Rambla" w:hAnsi="Times New Roman" w:cs="Times New Roman"/>
                <w:color w:val="auto"/>
              </w:rPr>
              <w:t>9,24</w:t>
            </w:r>
          </w:p>
        </w:tc>
        <w:tc>
          <w:tcPr>
            <w:tcW w:w="898" w:type="dxa"/>
            <w:shd w:val="clear" w:color="auto" w:fill="FFFFFF"/>
            <w:tcMar>
              <w:top w:w="0" w:type="dxa"/>
              <w:bottom w:w="0" w:type="dxa"/>
            </w:tcMar>
          </w:tcPr>
          <w:p w:rsidR="00357B54" w:rsidRPr="001E52BA" w:rsidRDefault="00357B54" w:rsidP="00357B54">
            <w:pPr>
              <w:pStyle w:val="a7"/>
              <w:jc w:val="both"/>
              <w:rPr>
                <w:rFonts w:ascii="Times New Roman" w:eastAsia="Times New Roman" w:hAnsi="Times New Roman" w:cs="Times New Roman"/>
                <w:color w:val="auto"/>
              </w:rPr>
            </w:pPr>
            <w:r w:rsidRPr="001E52BA">
              <w:rPr>
                <w:rFonts w:ascii="Times New Roman" w:eastAsia="Rambla" w:hAnsi="Times New Roman" w:cs="Times New Roman"/>
                <w:color w:val="auto"/>
              </w:rPr>
              <w:t>0,64</w:t>
            </w:r>
          </w:p>
        </w:tc>
        <w:tc>
          <w:tcPr>
            <w:tcW w:w="1104" w:type="dxa"/>
            <w:shd w:val="clear" w:color="auto" w:fill="FFFFFF"/>
            <w:tcMar>
              <w:top w:w="0" w:type="dxa"/>
              <w:bottom w:w="0" w:type="dxa"/>
            </w:tcMar>
          </w:tcPr>
          <w:p w:rsidR="00357B54" w:rsidRPr="001E52BA" w:rsidRDefault="00357B54" w:rsidP="00357B54">
            <w:pPr>
              <w:pStyle w:val="a7"/>
              <w:jc w:val="both"/>
              <w:rPr>
                <w:rFonts w:ascii="Times New Roman" w:eastAsia="Times New Roman" w:hAnsi="Times New Roman" w:cs="Times New Roman"/>
                <w:color w:val="auto"/>
              </w:rPr>
            </w:pPr>
            <w:r w:rsidRPr="001E52BA">
              <w:rPr>
                <w:rFonts w:ascii="Times New Roman" w:eastAsia="Rambla" w:hAnsi="Times New Roman" w:cs="Times New Roman"/>
                <w:color w:val="auto"/>
              </w:rPr>
              <w:t>7,0</w:t>
            </w:r>
          </w:p>
        </w:tc>
        <w:tc>
          <w:tcPr>
            <w:tcW w:w="1243" w:type="dxa"/>
            <w:shd w:val="clear" w:color="auto" w:fill="FFFFFF"/>
            <w:tcMar>
              <w:top w:w="0" w:type="dxa"/>
              <w:bottom w:w="0" w:type="dxa"/>
            </w:tcMar>
          </w:tcPr>
          <w:p w:rsidR="00357B54" w:rsidRPr="001E52BA" w:rsidRDefault="00357B54" w:rsidP="00357B54">
            <w:pPr>
              <w:pStyle w:val="a7"/>
              <w:jc w:val="both"/>
              <w:rPr>
                <w:rFonts w:ascii="Times New Roman" w:eastAsia="Times New Roman" w:hAnsi="Times New Roman" w:cs="Times New Roman"/>
                <w:color w:val="auto"/>
              </w:rPr>
            </w:pPr>
            <w:r w:rsidRPr="001E52BA">
              <w:rPr>
                <w:rFonts w:ascii="Times New Roman" w:eastAsia="Rambla" w:hAnsi="Times New Roman" w:cs="Times New Roman"/>
                <w:color w:val="auto"/>
              </w:rPr>
              <w:t>0</w:t>
            </w:r>
          </w:p>
        </w:tc>
        <w:tc>
          <w:tcPr>
            <w:tcW w:w="1267" w:type="dxa"/>
            <w:shd w:val="clear" w:color="auto" w:fill="FFFFFF"/>
            <w:tcMar>
              <w:top w:w="0" w:type="dxa"/>
              <w:bottom w:w="0" w:type="dxa"/>
            </w:tcMar>
          </w:tcPr>
          <w:p w:rsidR="00357B54" w:rsidRPr="001E52BA" w:rsidRDefault="00357B54" w:rsidP="00357B54">
            <w:pPr>
              <w:pStyle w:val="a7"/>
              <w:jc w:val="both"/>
              <w:rPr>
                <w:rFonts w:ascii="Times New Roman" w:eastAsia="Times New Roman" w:hAnsi="Times New Roman" w:cs="Times New Roman"/>
                <w:color w:val="auto"/>
              </w:rPr>
            </w:pPr>
            <w:r w:rsidRPr="001E52BA">
              <w:rPr>
                <w:rFonts w:ascii="Times New Roman" w:eastAsia="Rambla" w:hAnsi="Times New Roman" w:cs="Times New Roman"/>
                <w:color w:val="auto"/>
              </w:rPr>
              <w:t>32</w:t>
            </w:r>
          </w:p>
        </w:tc>
        <w:tc>
          <w:tcPr>
            <w:tcW w:w="1411" w:type="dxa"/>
            <w:shd w:val="clear" w:color="auto" w:fill="FFFFFF"/>
            <w:tcMar>
              <w:top w:w="0" w:type="dxa"/>
              <w:bottom w:w="0" w:type="dxa"/>
            </w:tcMar>
          </w:tcPr>
          <w:p w:rsidR="00357B54" w:rsidRPr="001E52BA" w:rsidRDefault="00357B54" w:rsidP="00357B54">
            <w:pPr>
              <w:pStyle w:val="a7"/>
              <w:jc w:val="both"/>
              <w:rPr>
                <w:rFonts w:ascii="Times New Roman" w:eastAsia="Times New Roman" w:hAnsi="Times New Roman" w:cs="Times New Roman"/>
                <w:color w:val="auto"/>
              </w:rPr>
            </w:pPr>
            <w:r w:rsidRPr="001E52BA">
              <w:rPr>
                <w:rFonts w:ascii="Times New Roman" w:eastAsia="Rambla" w:hAnsi="Times New Roman" w:cs="Times New Roman"/>
                <w:color w:val="auto"/>
              </w:rPr>
              <w:t>4,0</w:t>
            </w:r>
          </w:p>
        </w:tc>
        <w:tc>
          <w:tcPr>
            <w:tcW w:w="1147" w:type="dxa"/>
            <w:shd w:val="clear" w:color="auto" w:fill="FFFFFF"/>
            <w:tcMar>
              <w:top w:w="0" w:type="dxa"/>
              <w:bottom w:w="0" w:type="dxa"/>
            </w:tcMar>
          </w:tcPr>
          <w:p w:rsidR="00357B54" w:rsidRPr="001E52BA" w:rsidRDefault="00357B54" w:rsidP="00357B54">
            <w:pPr>
              <w:pStyle w:val="a7"/>
              <w:jc w:val="both"/>
              <w:rPr>
                <w:rFonts w:ascii="Times New Roman" w:eastAsia="Times New Roman" w:hAnsi="Times New Roman" w:cs="Times New Roman"/>
                <w:color w:val="auto"/>
              </w:rPr>
            </w:pPr>
            <w:r w:rsidRPr="001E52BA">
              <w:rPr>
                <w:rFonts w:ascii="Times New Roman" w:eastAsia="Rambla" w:hAnsi="Times New Roman" w:cs="Times New Roman"/>
                <w:color w:val="auto"/>
              </w:rPr>
              <w:t>13,0</w:t>
            </w:r>
          </w:p>
        </w:tc>
      </w:tr>
      <w:tr w:rsidR="00357B54" w:rsidRPr="001E52BA" w:rsidTr="00357B54">
        <w:trPr>
          <w:trHeight w:val="280"/>
          <w:jc w:val="center"/>
        </w:trPr>
        <w:tc>
          <w:tcPr>
            <w:tcW w:w="1680" w:type="dxa"/>
            <w:shd w:val="clear" w:color="auto" w:fill="FFFFFF"/>
            <w:tcMar>
              <w:top w:w="0" w:type="dxa"/>
              <w:bottom w:w="0" w:type="dxa"/>
            </w:tcMar>
          </w:tcPr>
          <w:p w:rsidR="00357B54" w:rsidRPr="001E52BA" w:rsidRDefault="00BE57CA" w:rsidP="000375B6">
            <w:pPr>
              <w:pStyle w:val="a7"/>
              <w:jc w:val="both"/>
              <w:rPr>
                <w:rFonts w:ascii="Times New Roman" w:eastAsia="Times New Roman" w:hAnsi="Times New Roman" w:cs="Times New Roman"/>
                <w:color w:val="auto"/>
              </w:rPr>
            </w:pPr>
            <w:proofErr w:type="spellStart"/>
            <w:r w:rsidRPr="001E52BA">
              <w:rPr>
                <w:rFonts w:ascii="Times New Roman" w:eastAsia="Rambla" w:hAnsi="Times New Roman" w:cs="Times New Roman"/>
                <w:color w:val="auto"/>
              </w:rPr>
              <w:t>Balthazar</w:t>
            </w:r>
            <w:proofErr w:type="spellEnd"/>
            <w:r w:rsidRPr="001E52BA">
              <w:rPr>
                <w:rFonts w:ascii="Times New Roman" w:eastAsia="Rambla" w:hAnsi="Times New Roman" w:cs="Times New Roman"/>
                <w:color w:val="auto"/>
              </w:rPr>
              <w:t xml:space="preserve"> </w:t>
            </w:r>
            <w:proofErr w:type="spellStart"/>
            <w:r w:rsidRPr="001E52BA">
              <w:rPr>
                <w:rFonts w:ascii="Times New Roman" w:eastAsia="Rambla" w:hAnsi="Times New Roman" w:cs="Times New Roman"/>
                <w:color w:val="auto"/>
              </w:rPr>
              <w:t>Score</w:t>
            </w:r>
            <w:proofErr w:type="spellEnd"/>
          </w:p>
        </w:tc>
        <w:tc>
          <w:tcPr>
            <w:tcW w:w="965" w:type="dxa"/>
            <w:shd w:val="clear" w:color="auto" w:fill="FFFFFF"/>
            <w:tcMar>
              <w:top w:w="0" w:type="dxa"/>
              <w:bottom w:w="0" w:type="dxa"/>
            </w:tcMar>
          </w:tcPr>
          <w:p w:rsidR="00357B54" w:rsidRPr="001E52BA" w:rsidRDefault="00357B54" w:rsidP="00357B54">
            <w:pPr>
              <w:pStyle w:val="a7"/>
              <w:jc w:val="both"/>
              <w:rPr>
                <w:rFonts w:ascii="Times New Roman" w:eastAsia="Times New Roman" w:hAnsi="Times New Roman" w:cs="Times New Roman"/>
                <w:color w:val="auto"/>
              </w:rPr>
            </w:pPr>
            <w:r w:rsidRPr="001E52BA">
              <w:rPr>
                <w:rFonts w:ascii="Times New Roman" w:eastAsia="Rambla" w:hAnsi="Times New Roman" w:cs="Times New Roman"/>
                <w:color w:val="auto"/>
              </w:rPr>
              <w:t>6,83</w:t>
            </w:r>
          </w:p>
        </w:tc>
        <w:tc>
          <w:tcPr>
            <w:tcW w:w="898" w:type="dxa"/>
            <w:shd w:val="clear" w:color="auto" w:fill="FFFFFF"/>
            <w:tcMar>
              <w:top w:w="0" w:type="dxa"/>
              <w:bottom w:w="0" w:type="dxa"/>
            </w:tcMar>
          </w:tcPr>
          <w:p w:rsidR="00357B54" w:rsidRPr="001E52BA" w:rsidRDefault="00357B54" w:rsidP="00357B54">
            <w:pPr>
              <w:pStyle w:val="a7"/>
              <w:jc w:val="both"/>
              <w:rPr>
                <w:rFonts w:ascii="Times New Roman" w:eastAsia="Times New Roman" w:hAnsi="Times New Roman" w:cs="Times New Roman"/>
                <w:color w:val="auto"/>
              </w:rPr>
            </w:pPr>
            <w:r w:rsidRPr="001E52BA">
              <w:rPr>
                <w:rFonts w:ascii="Times New Roman" w:eastAsia="Rambla" w:hAnsi="Times New Roman" w:cs="Times New Roman"/>
                <w:color w:val="auto"/>
              </w:rPr>
              <w:t>0,25</w:t>
            </w:r>
          </w:p>
        </w:tc>
        <w:tc>
          <w:tcPr>
            <w:tcW w:w="1104" w:type="dxa"/>
            <w:shd w:val="clear" w:color="auto" w:fill="FFFFFF"/>
            <w:tcMar>
              <w:top w:w="0" w:type="dxa"/>
              <w:bottom w:w="0" w:type="dxa"/>
            </w:tcMar>
          </w:tcPr>
          <w:p w:rsidR="00357B54" w:rsidRPr="001E52BA" w:rsidRDefault="00357B54" w:rsidP="00357B54">
            <w:pPr>
              <w:pStyle w:val="a7"/>
              <w:jc w:val="both"/>
              <w:rPr>
                <w:rFonts w:ascii="Times New Roman" w:eastAsia="Times New Roman" w:hAnsi="Times New Roman" w:cs="Times New Roman"/>
                <w:color w:val="auto"/>
              </w:rPr>
            </w:pPr>
            <w:r w:rsidRPr="001E52BA">
              <w:rPr>
                <w:rFonts w:ascii="Times New Roman" w:eastAsia="Rambla" w:hAnsi="Times New Roman" w:cs="Times New Roman"/>
                <w:color w:val="auto"/>
              </w:rPr>
              <w:t>8,0</w:t>
            </w:r>
          </w:p>
        </w:tc>
        <w:tc>
          <w:tcPr>
            <w:tcW w:w="1243" w:type="dxa"/>
            <w:shd w:val="clear" w:color="auto" w:fill="FFFFFF"/>
            <w:tcMar>
              <w:top w:w="0" w:type="dxa"/>
              <w:bottom w:w="0" w:type="dxa"/>
            </w:tcMar>
          </w:tcPr>
          <w:p w:rsidR="00357B54" w:rsidRPr="001E52BA" w:rsidRDefault="00357B54" w:rsidP="00357B54">
            <w:pPr>
              <w:pStyle w:val="a7"/>
              <w:jc w:val="both"/>
              <w:rPr>
                <w:rFonts w:ascii="Times New Roman" w:eastAsia="Times New Roman" w:hAnsi="Times New Roman" w:cs="Times New Roman"/>
                <w:color w:val="auto"/>
              </w:rPr>
            </w:pPr>
            <w:r w:rsidRPr="001E52BA">
              <w:rPr>
                <w:rFonts w:ascii="Times New Roman" w:eastAsia="Rambla" w:hAnsi="Times New Roman" w:cs="Times New Roman"/>
                <w:color w:val="auto"/>
              </w:rPr>
              <w:t>1,0</w:t>
            </w:r>
          </w:p>
        </w:tc>
        <w:tc>
          <w:tcPr>
            <w:tcW w:w="1267" w:type="dxa"/>
            <w:shd w:val="clear" w:color="auto" w:fill="FFFFFF"/>
            <w:tcMar>
              <w:top w:w="0" w:type="dxa"/>
              <w:bottom w:w="0" w:type="dxa"/>
            </w:tcMar>
          </w:tcPr>
          <w:p w:rsidR="00357B54" w:rsidRPr="001E52BA" w:rsidRDefault="00357B54" w:rsidP="00357B54">
            <w:pPr>
              <w:pStyle w:val="a7"/>
              <w:jc w:val="both"/>
              <w:rPr>
                <w:rFonts w:ascii="Times New Roman" w:eastAsia="Times New Roman" w:hAnsi="Times New Roman" w:cs="Times New Roman"/>
                <w:color w:val="auto"/>
              </w:rPr>
            </w:pPr>
            <w:r w:rsidRPr="001E52BA">
              <w:rPr>
                <w:rFonts w:ascii="Times New Roman" w:eastAsia="Rambla" w:hAnsi="Times New Roman" w:cs="Times New Roman"/>
                <w:color w:val="auto"/>
              </w:rPr>
              <w:t>10,0</w:t>
            </w:r>
          </w:p>
        </w:tc>
        <w:tc>
          <w:tcPr>
            <w:tcW w:w="1411" w:type="dxa"/>
            <w:shd w:val="clear" w:color="auto" w:fill="FFFFFF"/>
            <w:tcMar>
              <w:top w:w="0" w:type="dxa"/>
              <w:bottom w:w="0" w:type="dxa"/>
            </w:tcMar>
          </w:tcPr>
          <w:p w:rsidR="00357B54" w:rsidRPr="001E52BA" w:rsidRDefault="00357B54" w:rsidP="00357B54">
            <w:pPr>
              <w:pStyle w:val="a7"/>
              <w:jc w:val="both"/>
              <w:rPr>
                <w:rFonts w:ascii="Times New Roman" w:eastAsia="Times New Roman" w:hAnsi="Times New Roman" w:cs="Times New Roman"/>
                <w:color w:val="auto"/>
              </w:rPr>
            </w:pPr>
            <w:r w:rsidRPr="001E52BA">
              <w:rPr>
                <w:rFonts w:ascii="Times New Roman" w:eastAsia="Rambla" w:hAnsi="Times New Roman" w:cs="Times New Roman"/>
                <w:color w:val="auto"/>
              </w:rPr>
              <w:t>5,0</w:t>
            </w:r>
          </w:p>
        </w:tc>
        <w:tc>
          <w:tcPr>
            <w:tcW w:w="1147" w:type="dxa"/>
            <w:shd w:val="clear" w:color="auto" w:fill="FFFFFF"/>
            <w:tcMar>
              <w:top w:w="0" w:type="dxa"/>
              <w:bottom w:w="0" w:type="dxa"/>
            </w:tcMar>
          </w:tcPr>
          <w:p w:rsidR="00357B54" w:rsidRPr="001E52BA" w:rsidRDefault="00357B54" w:rsidP="00357B54">
            <w:pPr>
              <w:pStyle w:val="a7"/>
              <w:jc w:val="both"/>
              <w:rPr>
                <w:rFonts w:ascii="Times New Roman" w:eastAsia="Times New Roman" w:hAnsi="Times New Roman" w:cs="Times New Roman"/>
                <w:color w:val="auto"/>
              </w:rPr>
            </w:pPr>
            <w:r w:rsidRPr="001E52BA">
              <w:rPr>
                <w:rFonts w:ascii="Times New Roman" w:eastAsia="Rambla" w:hAnsi="Times New Roman" w:cs="Times New Roman"/>
                <w:color w:val="auto"/>
              </w:rPr>
              <w:t>9,5</w:t>
            </w:r>
          </w:p>
        </w:tc>
      </w:tr>
      <w:tr w:rsidR="00357B54" w:rsidRPr="001E52BA" w:rsidTr="00357B54">
        <w:trPr>
          <w:trHeight w:val="300"/>
          <w:jc w:val="center"/>
        </w:trPr>
        <w:tc>
          <w:tcPr>
            <w:tcW w:w="1680" w:type="dxa"/>
            <w:tcBorders>
              <w:bottom w:val="single" w:sz="4" w:space="0" w:color="000000"/>
            </w:tcBorders>
            <w:shd w:val="clear" w:color="auto" w:fill="FFFFFF"/>
            <w:tcMar>
              <w:top w:w="0" w:type="dxa"/>
              <w:bottom w:w="0" w:type="dxa"/>
            </w:tcMar>
          </w:tcPr>
          <w:p w:rsidR="00357B54" w:rsidRPr="001E52BA" w:rsidRDefault="00BE57CA" w:rsidP="00C1047A">
            <w:pPr>
              <w:pStyle w:val="a7"/>
              <w:jc w:val="both"/>
              <w:rPr>
                <w:rFonts w:ascii="Times New Roman" w:eastAsia="Times New Roman" w:hAnsi="Times New Roman" w:cs="Times New Roman"/>
                <w:color w:val="auto"/>
              </w:rPr>
            </w:pPr>
            <w:proofErr w:type="spellStart"/>
            <w:r w:rsidRPr="001E52BA">
              <w:rPr>
                <w:rFonts w:ascii="Times New Roman" w:eastAsia="Rambla" w:hAnsi="Times New Roman" w:cs="Times New Roman"/>
                <w:color w:val="auto"/>
              </w:rPr>
              <w:t>Recurrence</w:t>
            </w:r>
            <w:proofErr w:type="spellEnd"/>
            <w:r w:rsidRPr="001E52BA">
              <w:rPr>
                <w:rFonts w:ascii="Times New Roman" w:eastAsia="Rambla" w:hAnsi="Times New Roman" w:cs="Times New Roman"/>
                <w:color w:val="auto"/>
              </w:rPr>
              <w:t xml:space="preserve"> </w:t>
            </w:r>
            <w:proofErr w:type="spellStart"/>
            <w:r w:rsidRPr="001E52BA">
              <w:rPr>
                <w:rFonts w:ascii="Times New Roman" w:eastAsia="Rambla" w:hAnsi="Times New Roman" w:cs="Times New Roman"/>
                <w:color w:val="auto"/>
              </w:rPr>
              <w:t>Rate</w:t>
            </w:r>
            <w:proofErr w:type="spellEnd"/>
          </w:p>
        </w:tc>
        <w:tc>
          <w:tcPr>
            <w:tcW w:w="965" w:type="dxa"/>
            <w:tcBorders>
              <w:bottom w:val="single" w:sz="4" w:space="0" w:color="000000"/>
            </w:tcBorders>
            <w:shd w:val="clear" w:color="auto" w:fill="FFFFFF"/>
            <w:tcMar>
              <w:top w:w="0" w:type="dxa"/>
              <w:bottom w:w="0" w:type="dxa"/>
            </w:tcMar>
          </w:tcPr>
          <w:p w:rsidR="00357B54" w:rsidRPr="001E52BA" w:rsidRDefault="00357B54" w:rsidP="00357B54">
            <w:pPr>
              <w:pStyle w:val="a7"/>
              <w:jc w:val="both"/>
              <w:rPr>
                <w:rFonts w:ascii="Times New Roman" w:eastAsia="Times New Roman" w:hAnsi="Times New Roman" w:cs="Times New Roman"/>
                <w:color w:val="auto"/>
              </w:rPr>
            </w:pPr>
            <w:r w:rsidRPr="001E52BA">
              <w:rPr>
                <w:rFonts w:ascii="Times New Roman" w:eastAsia="Rambla" w:hAnsi="Times New Roman" w:cs="Times New Roman"/>
                <w:color w:val="auto"/>
              </w:rPr>
              <w:t>1,51</w:t>
            </w:r>
          </w:p>
        </w:tc>
        <w:tc>
          <w:tcPr>
            <w:tcW w:w="898" w:type="dxa"/>
            <w:tcBorders>
              <w:bottom w:val="single" w:sz="4" w:space="0" w:color="000000"/>
            </w:tcBorders>
            <w:shd w:val="clear" w:color="auto" w:fill="FFFFFF"/>
            <w:tcMar>
              <w:top w:w="0" w:type="dxa"/>
              <w:bottom w:w="0" w:type="dxa"/>
            </w:tcMar>
          </w:tcPr>
          <w:p w:rsidR="00357B54" w:rsidRPr="001E52BA" w:rsidRDefault="00357B54" w:rsidP="00357B54">
            <w:pPr>
              <w:pStyle w:val="a7"/>
              <w:jc w:val="both"/>
              <w:rPr>
                <w:rFonts w:ascii="Times New Roman" w:eastAsia="Times New Roman" w:hAnsi="Times New Roman" w:cs="Times New Roman"/>
                <w:color w:val="auto"/>
              </w:rPr>
            </w:pPr>
            <w:r w:rsidRPr="001E52BA">
              <w:rPr>
                <w:rFonts w:ascii="Times New Roman" w:eastAsia="Rambla" w:hAnsi="Times New Roman" w:cs="Times New Roman"/>
                <w:color w:val="auto"/>
              </w:rPr>
              <w:t>0,19</w:t>
            </w:r>
          </w:p>
        </w:tc>
        <w:tc>
          <w:tcPr>
            <w:tcW w:w="1104" w:type="dxa"/>
            <w:tcBorders>
              <w:bottom w:val="single" w:sz="4" w:space="0" w:color="000000"/>
            </w:tcBorders>
            <w:shd w:val="clear" w:color="auto" w:fill="FFFFFF"/>
            <w:tcMar>
              <w:top w:w="0" w:type="dxa"/>
              <w:bottom w:w="0" w:type="dxa"/>
            </w:tcMar>
          </w:tcPr>
          <w:p w:rsidR="00357B54" w:rsidRPr="001E52BA" w:rsidRDefault="00357B54" w:rsidP="00357B54">
            <w:pPr>
              <w:pStyle w:val="a7"/>
              <w:jc w:val="both"/>
              <w:rPr>
                <w:rFonts w:ascii="Times New Roman" w:eastAsia="Times New Roman" w:hAnsi="Times New Roman" w:cs="Times New Roman"/>
                <w:color w:val="auto"/>
              </w:rPr>
            </w:pPr>
            <w:r w:rsidRPr="001E52BA">
              <w:rPr>
                <w:rFonts w:ascii="Times New Roman" w:eastAsia="Rambla" w:hAnsi="Times New Roman" w:cs="Times New Roman"/>
                <w:color w:val="auto"/>
              </w:rPr>
              <w:t>1,0</w:t>
            </w:r>
          </w:p>
        </w:tc>
        <w:tc>
          <w:tcPr>
            <w:tcW w:w="1243" w:type="dxa"/>
            <w:tcBorders>
              <w:bottom w:val="single" w:sz="4" w:space="0" w:color="000000"/>
            </w:tcBorders>
            <w:shd w:val="clear" w:color="auto" w:fill="FFFFFF"/>
            <w:tcMar>
              <w:top w:w="0" w:type="dxa"/>
              <w:bottom w:w="0" w:type="dxa"/>
            </w:tcMar>
          </w:tcPr>
          <w:p w:rsidR="00357B54" w:rsidRPr="001E52BA" w:rsidRDefault="00357B54" w:rsidP="00357B54">
            <w:pPr>
              <w:pStyle w:val="a7"/>
              <w:jc w:val="both"/>
              <w:rPr>
                <w:rFonts w:ascii="Times New Roman" w:eastAsia="Times New Roman" w:hAnsi="Times New Roman" w:cs="Times New Roman"/>
                <w:color w:val="auto"/>
              </w:rPr>
            </w:pPr>
            <w:r w:rsidRPr="001E52BA">
              <w:rPr>
                <w:rFonts w:ascii="Times New Roman" w:eastAsia="Rambla" w:hAnsi="Times New Roman" w:cs="Times New Roman"/>
                <w:color w:val="auto"/>
              </w:rPr>
              <w:t>1,0</w:t>
            </w:r>
          </w:p>
        </w:tc>
        <w:tc>
          <w:tcPr>
            <w:tcW w:w="1267" w:type="dxa"/>
            <w:tcBorders>
              <w:bottom w:val="single" w:sz="4" w:space="0" w:color="000000"/>
            </w:tcBorders>
            <w:shd w:val="clear" w:color="auto" w:fill="FFFFFF"/>
            <w:tcMar>
              <w:top w:w="0" w:type="dxa"/>
              <w:bottom w:w="0" w:type="dxa"/>
            </w:tcMar>
          </w:tcPr>
          <w:p w:rsidR="00357B54" w:rsidRPr="001E52BA" w:rsidRDefault="00357B54" w:rsidP="00357B54">
            <w:pPr>
              <w:pStyle w:val="a7"/>
              <w:jc w:val="both"/>
              <w:rPr>
                <w:rFonts w:ascii="Times New Roman" w:eastAsia="Times New Roman" w:hAnsi="Times New Roman" w:cs="Times New Roman"/>
                <w:color w:val="auto"/>
              </w:rPr>
            </w:pPr>
            <w:r w:rsidRPr="001E52BA">
              <w:rPr>
                <w:rFonts w:ascii="Times New Roman" w:eastAsia="Rambla" w:hAnsi="Times New Roman" w:cs="Times New Roman"/>
                <w:color w:val="auto"/>
              </w:rPr>
              <w:t>20,0</w:t>
            </w:r>
          </w:p>
        </w:tc>
        <w:tc>
          <w:tcPr>
            <w:tcW w:w="1411" w:type="dxa"/>
            <w:tcBorders>
              <w:bottom w:val="single" w:sz="4" w:space="0" w:color="000000"/>
            </w:tcBorders>
            <w:shd w:val="clear" w:color="auto" w:fill="FFFFFF"/>
            <w:tcMar>
              <w:top w:w="0" w:type="dxa"/>
              <w:bottom w:w="0" w:type="dxa"/>
            </w:tcMar>
          </w:tcPr>
          <w:p w:rsidR="00357B54" w:rsidRPr="001E52BA" w:rsidRDefault="00357B54" w:rsidP="00357B54">
            <w:pPr>
              <w:pStyle w:val="a7"/>
              <w:jc w:val="both"/>
              <w:rPr>
                <w:rFonts w:ascii="Times New Roman" w:eastAsia="Times New Roman" w:hAnsi="Times New Roman" w:cs="Times New Roman"/>
                <w:color w:val="auto"/>
              </w:rPr>
            </w:pPr>
            <w:r w:rsidRPr="001E52BA">
              <w:rPr>
                <w:rFonts w:ascii="Times New Roman" w:eastAsia="Rambla" w:hAnsi="Times New Roman" w:cs="Times New Roman"/>
                <w:color w:val="auto"/>
              </w:rPr>
              <w:t>1,0</w:t>
            </w:r>
          </w:p>
        </w:tc>
        <w:tc>
          <w:tcPr>
            <w:tcW w:w="1147" w:type="dxa"/>
            <w:tcBorders>
              <w:bottom w:val="single" w:sz="4" w:space="0" w:color="000000"/>
            </w:tcBorders>
            <w:shd w:val="clear" w:color="auto" w:fill="FFFFFF"/>
            <w:tcMar>
              <w:top w:w="0" w:type="dxa"/>
              <w:bottom w:w="0" w:type="dxa"/>
            </w:tcMar>
          </w:tcPr>
          <w:p w:rsidR="00357B54" w:rsidRPr="001E52BA" w:rsidRDefault="00357B54" w:rsidP="00357B54">
            <w:pPr>
              <w:pStyle w:val="a7"/>
              <w:jc w:val="both"/>
              <w:rPr>
                <w:rFonts w:ascii="Times New Roman" w:eastAsia="Times New Roman" w:hAnsi="Times New Roman" w:cs="Times New Roman"/>
                <w:color w:val="auto"/>
              </w:rPr>
            </w:pPr>
            <w:r w:rsidRPr="001E52BA">
              <w:rPr>
                <w:rFonts w:ascii="Times New Roman" w:eastAsia="Rambla" w:hAnsi="Times New Roman" w:cs="Times New Roman"/>
                <w:color w:val="auto"/>
              </w:rPr>
              <w:t>1,0</w:t>
            </w:r>
          </w:p>
        </w:tc>
      </w:tr>
    </w:tbl>
    <w:p w:rsidR="000375B6" w:rsidRPr="001E52BA" w:rsidRDefault="00BE57CA" w:rsidP="000375B6">
      <w:pPr>
        <w:pStyle w:val="a7"/>
        <w:jc w:val="both"/>
        <w:rPr>
          <w:rFonts w:ascii="Times New Roman" w:eastAsia="Rambla" w:hAnsi="Times New Roman" w:cs="Times New Roman"/>
          <w:color w:val="auto"/>
          <w:lang w:val="en-US"/>
        </w:rPr>
      </w:pPr>
      <w:r w:rsidRPr="001E52BA">
        <w:rPr>
          <w:rFonts w:ascii="Times New Roman" w:eastAsia="Rambla" w:hAnsi="Times New Roman" w:cs="Times New Roman"/>
          <w:color w:val="auto"/>
          <w:lang w:val="en-US"/>
        </w:rPr>
        <w:t>Time Interval, the time from AP onset to follow-up visit; APACHE II, Acute Physiology and Chronic Health Evaluation II</w:t>
      </w:r>
      <w:r w:rsidR="000375B6" w:rsidRPr="001E52BA">
        <w:rPr>
          <w:rFonts w:ascii="Times New Roman" w:eastAsia="Rambla" w:hAnsi="Times New Roman" w:cs="Times New Roman"/>
          <w:color w:val="auto"/>
          <w:lang w:val="en-US"/>
        </w:rPr>
        <w:t xml:space="preserve"> </w:t>
      </w:r>
    </w:p>
    <w:p w:rsidR="00C1047A" w:rsidRPr="001E52BA" w:rsidRDefault="00C1047A" w:rsidP="000375B6">
      <w:pPr>
        <w:pStyle w:val="a7"/>
        <w:jc w:val="both"/>
        <w:rPr>
          <w:rFonts w:ascii="Times New Roman" w:hAnsi="Times New Roman" w:cs="Times New Roman"/>
          <w:color w:val="auto"/>
          <w:lang w:val="en-US"/>
        </w:rPr>
      </w:pPr>
    </w:p>
    <w:p w:rsidR="00CA72E4" w:rsidRPr="001E52BA" w:rsidRDefault="00BE57CA" w:rsidP="0037381D">
      <w:pPr>
        <w:pStyle w:val="a7"/>
        <w:jc w:val="both"/>
        <w:rPr>
          <w:rFonts w:ascii="Times New Roman" w:eastAsia="Times New Roman" w:hAnsi="Times New Roman" w:cs="Times New Roman"/>
          <w:color w:val="auto"/>
          <w:lang w:val="en-US"/>
        </w:rPr>
      </w:pPr>
      <w:r w:rsidRPr="001E52BA">
        <w:rPr>
          <w:rFonts w:ascii="Times New Roman" w:eastAsia="Times New Roman" w:hAnsi="Times New Roman" w:cs="Times New Roman"/>
          <w:b/>
          <w:color w:val="auto"/>
          <w:lang w:val="en-US"/>
        </w:rPr>
        <w:t>Table 2</w:t>
      </w:r>
    </w:p>
    <w:p w:rsidR="00357B54" w:rsidRPr="001E52BA" w:rsidRDefault="00BE57CA" w:rsidP="0037381D">
      <w:pPr>
        <w:pStyle w:val="a7"/>
        <w:jc w:val="both"/>
        <w:rPr>
          <w:rFonts w:ascii="Times New Roman" w:eastAsia="Times New Roman" w:hAnsi="Times New Roman" w:cs="Times New Roman"/>
          <w:color w:val="auto"/>
          <w:lang w:val="en-US"/>
        </w:rPr>
      </w:pPr>
      <w:r w:rsidRPr="001E52BA">
        <w:rPr>
          <w:rFonts w:ascii="Times New Roman" w:eastAsia="Times New Roman" w:hAnsi="Times New Roman" w:cs="Times New Roman"/>
          <w:color w:val="auto"/>
          <w:lang w:val="en-US"/>
        </w:rPr>
        <w:t>General characteristics of the patients with AP (2)</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631"/>
        <w:gridCol w:w="450"/>
        <w:gridCol w:w="645"/>
      </w:tblGrid>
      <w:tr w:rsidR="00BE57CA" w:rsidRPr="00BE57CA" w:rsidTr="00BE57CA">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imes New Roman" w:eastAsia="Times New Roman" w:hAnsi="Times New Roman" w:cs="Times New Roman"/>
                <w:b/>
                <w:bCs/>
                <w:color w:val="auto"/>
                <w:lang w:eastAsia="zh-CN"/>
              </w:rPr>
            </w:pPr>
            <w:proofErr w:type="spellStart"/>
            <w:r w:rsidRPr="00BE57CA">
              <w:rPr>
                <w:rFonts w:ascii="Times New Roman" w:eastAsia="Times New Roman" w:hAnsi="Times New Roman" w:cs="Times New Roman"/>
                <w:b/>
                <w:bCs/>
                <w:color w:val="auto"/>
                <w:lang w:eastAsia="zh-CN"/>
              </w:rPr>
              <w:t>Variable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imes New Roman" w:eastAsia="Times New Roman" w:hAnsi="Times New Roman" w:cs="Times New Roman"/>
                <w:b/>
                <w:bCs/>
                <w:color w:val="auto"/>
                <w:lang w:eastAsia="zh-CN"/>
              </w:rPr>
            </w:pPr>
            <w:r w:rsidRPr="00BE57CA">
              <w:rPr>
                <w:rFonts w:ascii="Times New Roman" w:eastAsia="Times New Roman" w:hAnsi="Times New Roman" w:cs="Times New Roman"/>
                <w:b/>
                <w:bCs/>
                <w:color w:val="auto"/>
                <w:lang w:eastAsia="zh-CN"/>
              </w:rPr>
              <w:t>N</w:t>
            </w:r>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imes New Roman" w:eastAsia="Times New Roman" w:hAnsi="Times New Roman" w:cs="Times New Roman"/>
                <w:b/>
                <w:bCs/>
                <w:color w:val="auto"/>
                <w:lang w:eastAsia="zh-CN"/>
              </w:rPr>
            </w:pPr>
            <w:r w:rsidRPr="00BE57CA">
              <w:rPr>
                <w:rFonts w:ascii="Times New Roman" w:eastAsia="Times New Roman" w:hAnsi="Times New Roman" w:cs="Times New Roman"/>
                <w:b/>
                <w:bCs/>
                <w:color w:val="auto"/>
                <w:lang w:eastAsia="zh-CN"/>
              </w:rPr>
              <w:t>%</w:t>
            </w:r>
          </w:p>
        </w:tc>
      </w:tr>
      <w:tr w:rsidR="00BE57CA" w:rsidRPr="00BE57CA" w:rsidTr="00BE57CA">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proofErr w:type="spellStart"/>
            <w:r w:rsidRPr="00BE57CA">
              <w:rPr>
                <w:rFonts w:ascii="Times New Roman" w:eastAsia="Times New Roman" w:hAnsi="Times New Roman" w:cs="Times New Roman"/>
                <w:color w:val="auto"/>
                <w:lang w:eastAsia="zh-CN"/>
              </w:rPr>
              <w:t>Sex</w:t>
            </w:r>
            <w:proofErr w:type="spellEnd"/>
          </w:p>
        </w:tc>
      </w:tr>
      <w:tr w:rsidR="00BE57CA" w:rsidRPr="00BE57CA" w:rsidTr="00BE57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 </w:t>
            </w:r>
            <w:proofErr w:type="spellStart"/>
            <w:r w:rsidRPr="00BE57CA">
              <w:rPr>
                <w:rFonts w:ascii="Times New Roman" w:eastAsia="Times New Roman" w:hAnsi="Times New Roman" w:cs="Times New Roman"/>
                <w:color w:val="auto"/>
                <w:lang w:eastAsia="zh-CN"/>
              </w:rPr>
              <w:t>Male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75</w:t>
            </w:r>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66.4</w:t>
            </w:r>
          </w:p>
        </w:tc>
      </w:tr>
      <w:tr w:rsidR="00BE57CA" w:rsidRPr="00BE57CA" w:rsidTr="00BE57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 </w:t>
            </w:r>
            <w:proofErr w:type="spellStart"/>
            <w:r w:rsidRPr="00BE57CA">
              <w:rPr>
                <w:rFonts w:ascii="Times New Roman" w:eastAsia="Times New Roman" w:hAnsi="Times New Roman" w:cs="Times New Roman"/>
                <w:color w:val="auto"/>
                <w:lang w:eastAsia="zh-CN"/>
              </w:rPr>
              <w:t>Female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38</w:t>
            </w:r>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33.6</w:t>
            </w:r>
          </w:p>
        </w:tc>
      </w:tr>
      <w:tr w:rsidR="00BE57CA" w:rsidRPr="00BE57CA" w:rsidTr="00BE57CA">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proofErr w:type="spellStart"/>
            <w:r w:rsidRPr="00BE57CA">
              <w:rPr>
                <w:rFonts w:ascii="Times New Roman" w:eastAsia="Times New Roman" w:hAnsi="Times New Roman" w:cs="Times New Roman"/>
                <w:color w:val="auto"/>
                <w:lang w:eastAsia="zh-CN"/>
              </w:rPr>
              <w:t>Classification</w:t>
            </w:r>
            <w:proofErr w:type="spellEnd"/>
          </w:p>
        </w:tc>
      </w:tr>
      <w:tr w:rsidR="00BE57CA" w:rsidRPr="00BE57CA" w:rsidTr="00BE57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 </w:t>
            </w:r>
            <w:r w:rsidRPr="00BE57CA">
              <w:rPr>
                <w:rFonts w:ascii="Times New Roman" w:eastAsia="Times New Roman" w:hAnsi="Times New Roman" w:cs="Times New Roman"/>
                <w:color w:val="auto"/>
                <w:lang w:eastAsia="zh-CN"/>
              </w:rPr>
              <w:t>MAP</w:t>
            </w:r>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8.8</w:t>
            </w:r>
          </w:p>
        </w:tc>
      </w:tr>
      <w:tr w:rsidR="00BE57CA" w:rsidRPr="00BE57CA" w:rsidTr="00BE57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 </w:t>
            </w:r>
            <w:r w:rsidRPr="00BE57CA">
              <w:rPr>
                <w:rFonts w:ascii="Times New Roman" w:eastAsia="Times New Roman" w:hAnsi="Times New Roman" w:cs="Times New Roman"/>
                <w:color w:val="auto"/>
                <w:lang w:eastAsia="zh-CN"/>
              </w:rPr>
              <w:t>MSAP</w:t>
            </w:r>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10.6</w:t>
            </w:r>
          </w:p>
        </w:tc>
      </w:tr>
      <w:tr w:rsidR="00BE57CA" w:rsidRPr="00BE57CA" w:rsidTr="00BE57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 </w:t>
            </w:r>
            <w:r w:rsidRPr="00BE57CA">
              <w:rPr>
                <w:rFonts w:ascii="Times New Roman" w:eastAsia="Times New Roman" w:hAnsi="Times New Roman" w:cs="Times New Roman"/>
                <w:color w:val="auto"/>
                <w:lang w:eastAsia="zh-CN"/>
              </w:rPr>
              <w:t>SAP</w:t>
            </w:r>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91</w:t>
            </w:r>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80.6</w:t>
            </w:r>
          </w:p>
        </w:tc>
      </w:tr>
      <w:tr w:rsidR="00BE57CA" w:rsidRPr="00BE57CA" w:rsidTr="00BE57CA">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proofErr w:type="spellStart"/>
            <w:r w:rsidRPr="00BE57CA">
              <w:rPr>
                <w:rFonts w:ascii="Times New Roman" w:eastAsia="Times New Roman" w:hAnsi="Times New Roman" w:cs="Times New Roman"/>
                <w:color w:val="auto"/>
                <w:lang w:eastAsia="zh-CN"/>
              </w:rPr>
              <w:t>Etiology</w:t>
            </w:r>
            <w:proofErr w:type="spellEnd"/>
          </w:p>
        </w:tc>
      </w:tr>
      <w:tr w:rsidR="00BE57CA" w:rsidRPr="00BE57CA" w:rsidTr="00BE57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 </w:t>
            </w:r>
            <w:proofErr w:type="spellStart"/>
            <w:r w:rsidRPr="00BE57CA">
              <w:rPr>
                <w:rFonts w:ascii="Times New Roman" w:eastAsia="Times New Roman" w:hAnsi="Times New Roman" w:cs="Times New Roman"/>
                <w:color w:val="auto"/>
                <w:lang w:eastAsia="zh-CN"/>
              </w:rPr>
              <w:t>Biliary</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65</w:t>
            </w:r>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57.5</w:t>
            </w:r>
          </w:p>
        </w:tc>
      </w:tr>
      <w:tr w:rsidR="00BE57CA" w:rsidRPr="00BE57CA" w:rsidTr="00BE57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lastRenderedPageBreak/>
              <w:t> </w:t>
            </w:r>
            <w:r w:rsidRPr="00BE57CA">
              <w:rPr>
                <w:rFonts w:ascii="Times New Roman" w:eastAsia="Times New Roman" w:hAnsi="Times New Roman" w:cs="Times New Roman"/>
                <w:color w:val="auto"/>
                <w:lang w:eastAsia="zh-CN"/>
              </w:rPr>
              <w:t>HTG</w:t>
            </w:r>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39</w:t>
            </w:r>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34.5</w:t>
            </w:r>
          </w:p>
        </w:tc>
      </w:tr>
      <w:tr w:rsidR="00BE57CA" w:rsidRPr="00BE57CA" w:rsidTr="00BE57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 </w:t>
            </w:r>
            <w:proofErr w:type="spellStart"/>
            <w:r w:rsidRPr="00BE57CA">
              <w:rPr>
                <w:rFonts w:ascii="Times New Roman" w:eastAsia="Times New Roman" w:hAnsi="Times New Roman" w:cs="Times New Roman"/>
                <w:color w:val="auto"/>
                <w:lang w:eastAsia="zh-CN"/>
              </w:rPr>
              <w:t>Alcoholic</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2.7</w:t>
            </w:r>
          </w:p>
        </w:tc>
      </w:tr>
      <w:tr w:rsidR="00BE57CA" w:rsidRPr="00BE57CA" w:rsidTr="00BE57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 </w:t>
            </w:r>
            <w:proofErr w:type="spellStart"/>
            <w:r w:rsidRPr="00BE57CA">
              <w:rPr>
                <w:rFonts w:ascii="Times New Roman" w:eastAsia="Times New Roman" w:hAnsi="Times New Roman" w:cs="Times New Roman"/>
                <w:color w:val="auto"/>
                <w:lang w:eastAsia="zh-CN"/>
              </w:rPr>
              <w:t>Others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5.3</w:t>
            </w:r>
          </w:p>
        </w:tc>
      </w:tr>
      <w:tr w:rsidR="00BE57CA" w:rsidRPr="00BE57CA" w:rsidTr="00BE57CA">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ARDS</w:t>
            </w:r>
          </w:p>
        </w:tc>
      </w:tr>
      <w:tr w:rsidR="00BE57CA" w:rsidRPr="00BE57CA" w:rsidTr="00BE57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 </w:t>
            </w:r>
            <w:proofErr w:type="spellStart"/>
            <w:r w:rsidRPr="00BE57CA">
              <w:rPr>
                <w:rFonts w:ascii="Times New Roman" w:eastAsia="Times New Roman" w:hAnsi="Times New Roman" w:cs="Times New Roman"/>
                <w:color w:val="auto"/>
                <w:lang w:eastAsia="zh-CN"/>
              </w:rPr>
              <w:t>Mild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20.4</w:t>
            </w:r>
          </w:p>
        </w:tc>
      </w:tr>
      <w:tr w:rsidR="00BE57CA" w:rsidRPr="00BE57CA" w:rsidTr="00BE57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 </w:t>
            </w:r>
            <w:proofErr w:type="spellStart"/>
            <w:r w:rsidRPr="00BE57CA">
              <w:rPr>
                <w:rFonts w:ascii="Times New Roman" w:eastAsia="Times New Roman" w:hAnsi="Times New Roman" w:cs="Times New Roman"/>
                <w:color w:val="auto"/>
                <w:lang w:eastAsia="zh-CN"/>
              </w:rPr>
              <w:t>Moderate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17.7</w:t>
            </w:r>
          </w:p>
        </w:tc>
      </w:tr>
      <w:tr w:rsidR="00BE57CA" w:rsidRPr="00BE57CA" w:rsidTr="00BE57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 </w:t>
            </w:r>
            <w:proofErr w:type="spellStart"/>
            <w:r w:rsidRPr="00BE57CA">
              <w:rPr>
                <w:rFonts w:ascii="Times New Roman" w:eastAsia="Times New Roman" w:hAnsi="Times New Roman" w:cs="Times New Roman"/>
                <w:color w:val="auto"/>
                <w:lang w:eastAsia="zh-CN"/>
              </w:rPr>
              <w:t>Severe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13.3</w:t>
            </w:r>
          </w:p>
        </w:tc>
      </w:tr>
      <w:tr w:rsidR="00BE57CA" w:rsidRPr="00BE57CA" w:rsidTr="00BE57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 </w:t>
            </w:r>
            <w:proofErr w:type="spellStart"/>
            <w:r w:rsidRPr="00BE57CA">
              <w:rPr>
                <w:rFonts w:ascii="Times New Roman" w:eastAsia="Times New Roman" w:hAnsi="Times New Roman" w:cs="Times New Roman"/>
                <w:color w:val="auto"/>
                <w:lang w:eastAsia="zh-CN"/>
              </w:rPr>
              <w:t>No</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48.7</w:t>
            </w:r>
          </w:p>
        </w:tc>
      </w:tr>
      <w:tr w:rsidR="00BE57CA" w:rsidRPr="00BE57CA" w:rsidTr="00BE57CA">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AKI</w:t>
            </w:r>
          </w:p>
        </w:tc>
      </w:tr>
      <w:tr w:rsidR="00BE57CA" w:rsidRPr="00BE57CA" w:rsidTr="00BE57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 </w:t>
            </w:r>
            <w:r w:rsidRPr="00BE57CA">
              <w:rPr>
                <w:rFonts w:ascii="Times New Roman" w:eastAsia="Times New Roman" w:hAnsi="Times New Roman" w:cs="Times New Roman"/>
                <w:color w:val="auto"/>
                <w:lang w:eastAsia="zh-CN"/>
              </w:rPr>
              <w:t>AKI-I</w:t>
            </w:r>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11.5</w:t>
            </w:r>
          </w:p>
        </w:tc>
      </w:tr>
      <w:tr w:rsidR="00BE57CA" w:rsidRPr="00BE57CA" w:rsidTr="00BE57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 </w:t>
            </w:r>
            <w:r w:rsidRPr="00BE57CA">
              <w:rPr>
                <w:rFonts w:ascii="Times New Roman" w:eastAsia="Times New Roman" w:hAnsi="Times New Roman" w:cs="Times New Roman"/>
                <w:color w:val="auto"/>
                <w:lang w:eastAsia="zh-CN"/>
              </w:rPr>
              <w:t>AKI-II</w:t>
            </w:r>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10.6</w:t>
            </w:r>
          </w:p>
        </w:tc>
      </w:tr>
      <w:tr w:rsidR="00BE57CA" w:rsidRPr="00BE57CA" w:rsidTr="00BE57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 </w:t>
            </w:r>
            <w:r w:rsidRPr="00BE57CA">
              <w:rPr>
                <w:rFonts w:ascii="Times New Roman" w:eastAsia="Times New Roman" w:hAnsi="Times New Roman" w:cs="Times New Roman"/>
                <w:color w:val="auto"/>
                <w:lang w:eastAsia="zh-CN"/>
              </w:rPr>
              <w:t>AKI-III</w:t>
            </w:r>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20.4</w:t>
            </w:r>
          </w:p>
        </w:tc>
      </w:tr>
      <w:tr w:rsidR="00BE57CA" w:rsidRPr="00BE57CA" w:rsidTr="00BE57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 </w:t>
            </w:r>
            <w:proofErr w:type="spellStart"/>
            <w:r w:rsidRPr="00BE57CA">
              <w:rPr>
                <w:rFonts w:ascii="Times New Roman" w:eastAsia="Times New Roman" w:hAnsi="Times New Roman" w:cs="Times New Roman"/>
                <w:color w:val="auto"/>
                <w:lang w:eastAsia="zh-CN"/>
              </w:rPr>
              <w:t>No</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65</w:t>
            </w:r>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57.5</w:t>
            </w:r>
          </w:p>
        </w:tc>
      </w:tr>
      <w:tr w:rsidR="00BE57CA" w:rsidRPr="00BE57CA" w:rsidTr="00BE57CA">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proofErr w:type="spellStart"/>
            <w:r w:rsidRPr="00BE57CA">
              <w:rPr>
                <w:rFonts w:ascii="Times New Roman" w:eastAsia="Times New Roman" w:hAnsi="Times New Roman" w:cs="Times New Roman"/>
                <w:color w:val="auto"/>
                <w:lang w:eastAsia="zh-CN"/>
              </w:rPr>
              <w:t>Pancreatic</w:t>
            </w:r>
            <w:proofErr w:type="spellEnd"/>
            <w:r w:rsidRPr="00BE57CA">
              <w:rPr>
                <w:rFonts w:ascii="Times New Roman" w:eastAsia="Times New Roman" w:hAnsi="Times New Roman" w:cs="Times New Roman"/>
                <w:color w:val="auto"/>
                <w:lang w:eastAsia="zh-CN"/>
              </w:rPr>
              <w:t xml:space="preserve"> </w:t>
            </w:r>
            <w:proofErr w:type="spellStart"/>
            <w:r w:rsidRPr="00BE57CA">
              <w:rPr>
                <w:rFonts w:ascii="Times New Roman" w:eastAsia="Times New Roman" w:hAnsi="Times New Roman" w:cs="Times New Roman"/>
                <w:color w:val="auto"/>
                <w:lang w:eastAsia="zh-CN"/>
              </w:rPr>
              <w:t>Necrosis</w:t>
            </w:r>
            <w:proofErr w:type="spellEnd"/>
          </w:p>
        </w:tc>
      </w:tr>
      <w:tr w:rsidR="00BE57CA" w:rsidRPr="00BE57CA" w:rsidTr="00BE57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 </w:t>
            </w:r>
            <w:proofErr w:type="spellStart"/>
            <w:r w:rsidRPr="00BE57CA">
              <w:rPr>
                <w:rFonts w:ascii="Times New Roman" w:eastAsia="Times New Roman" w:hAnsi="Times New Roman" w:cs="Times New Roman"/>
                <w:color w:val="auto"/>
                <w:lang w:eastAsia="zh-CN"/>
              </w:rPr>
              <w:t>Yes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89</w:t>
            </w:r>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78.8</w:t>
            </w:r>
          </w:p>
        </w:tc>
      </w:tr>
      <w:tr w:rsidR="00BE57CA" w:rsidRPr="00BE57CA" w:rsidTr="00BE57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 </w:t>
            </w:r>
            <w:proofErr w:type="spellStart"/>
            <w:r w:rsidRPr="00BE57CA">
              <w:rPr>
                <w:rFonts w:ascii="Times New Roman" w:eastAsia="Times New Roman" w:hAnsi="Times New Roman" w:cs="Times New Roman"/>
                <w:color w:val="auto"/>
                <w:lang w:eastAsia="zh-CN"/>
              </w:rPr>
              <w:t>No</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21.2</w:t>
            </w:r>
          </w:p>
        </w:tc>
      </w:tr>
      <w:tr w:rsidR="00BE57CA" w:rsidRPr="00BE57CA" w:rsidTr="00BE57CA">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WON</w:t>
            </w:r>
          </w:p>
        </w:tc>
      </w:tr>
      <w:tr w:rsidR="00BE57CA" w:rsidRPr="00BE57CA" w:rsidTr="00BE57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 </w:t>
            </w:r>
            <w:proofErr w:type="spellStart"/>
            <w:r w:rsidRPr="00BE57CA">
              <w:rPr>
                <w:rFonts w:ascii="Times New Roman" w:eastAsia="Times New Roman" w:hAnsi="Times New Roman" w:cs="Times New Roman"/>
                <w:color w:val="auto"/>
                <w:lang w:eastAsia="zh-CN"/>
              </w:rPr>
              <w:t>Yes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6.2</w:t>
            </w:r>
          </w:p>
        </w:tc>
      </w:tr>
      <w:tr w:rsidR="00BE57CA" w:rsidRPr="00BE57CA" w:rsidTr="00BE57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 </w:t>
            </w:r>
            <w:proofErr w:type="spellStart"/>
            <w:r w:rsidRPr="00BE57CA">
              <w:rPr>
                <w:rFonts w:ascii="Times New Roman" w:eastAsia="Times New Roman" w:hAnsi="Times New Roman" w:cs="Times New Roman"/>
                <w:color w:val="auto"/>
                <w:lang w:eastAsia="zh-CN"/>
              </w:rPr>
              <w:t>No</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106</w:t>
            </w:r>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93.8</w:t>
            </w:r>
          </w:p>
        </w:tc>
      </w:tr>
      <w:tr w:rsidR="00BE57CA" w:rsidRPr="00BE57CA" w:rsidTr="00BE57CA">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proofErr w:type="spellStart"/>
            <w:r w:rsidRPr="00BE57CA">
              <w:rPr>
                <w:rFonts w:ascii="Times New Roman" w:eastAsia="Times New Roman" w:hAnsi="Times New Roman" w:cs="Times New Roman"/>
                <w:color w:val="auto"/>
                <w:lang w:eastAsia="zh-CN"/>
              </w:rPr>
              <w:t>Pancreatic</w:t>
            </w:r>
            <w:proofErr w:type="spellEnd"/>
            <w:r w:rsidRPr="00BE57CA">
              <w:rPr>
                <w:rFonts w:ascii="Times New Roman" w:eastAsia="Times New Roman" w:hAnsi="Times New Roman" w:cs="Times New Roman"/>
                <w:color w:val="auto"/>
                <w:lang w:eastAsia="zh-CN"/>
              </w:rPr>
              <w:t xml:space="preserve"> </w:t>
            </w:r>
            <w:proofErr w:type="spellStart"/>
            <w:r w:rsidRPr="00BE57CA">
              <w:rPr>
                <w:rFonts w:ascii="Times New Roman" w:eastAsia="Times New Roman" w:hAnsi="Times New Roman" w:cs="Times New Roman"/>
                <w:color w:val="auto"/>
                <w:lang w:eastAsia="zh-CN"/>
              </w:rPr>
              <w:t>Infection</w:t>
            </w:r>
            <w:proofErr w:type="spellEnd"/>
          </w:p>
        </w:tc>
      </w:tr>
      <w:tr w:rsidR="00BE57CA" w:rsidRPr="00BE57CA" w:rsidTr="00BE57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 </w:t>
            </w:r>
            <w:proofErr w:type="spellStart"/>
            <w:r w:rsidRPr="00BE57CA">
              <w:rPr>
                <w:rFonts w:ascii="Times New Roman" w:eastAsia="Times New Roman" w:hAnsi="Times New Roman" w:cs="Times New Roman"/>
                <w:color w:val="auto"/>
                <w:lang w:eastAsia="zh-CN"/>
              </w:rPr>
              <w:t>Yes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73</w:t>
            </w:r>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64.6</w:t>
            </w:r>
          </w:p>
        </w:tc>
      </w:tr>
      <w:tr w:rsidR="00BE57CA" w:rsidRPr="00BE57CA" w:rsidTr="00BE57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 </w:t>
            </w:r>
            <w:proofErr w:type="spellStart"/>
            <w:r w:rsidRPr="00BE57CA">
              <w:rPr>
                <w:rFonts w:ascii="Times New Roman" w:eastAsia="Times New Roman" w:hAnsi="Times New Roman" w:cs="Times New Roman"/>
                <w:color w:val="auto"/>
                <w:lang w:eastAsia="zh-CN"/>
              </w:rPr>
              <w:t>No</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35.4</w:t>
            </w:r>
          </w:p>
        </w:tc>
      </w:tr>
      <w:tr w:rsidR="00BE57CA" w:rsidRPr="00BE57CA" w:rsidTr="00BE57CA">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proofErr w:type="spellStart"/>
            <w:r w:rsidRPr="00BE57CA">
              <w:rPr>
                <w:rFonts w:ascii="Times New Roman" w:eastAsia="Times New Roman" w:hAnsi="Times New Roman" w:cs="Times New Roman"/>
                <w:color w:val="auto"/>
                <w:lang w:eastAsia="zh-CN"/>
              </w:rPr>
              <w:t>Part</w:t>
            </w:r>
            <w:proofErr w:type="spellEnd"/>
            <w:r w:rsidRPr="00BE57CA">
              <w:rPr>
                <w:rFonts w:ascii="Times New Roman" w:eastAsia="Times New Roman" w:hAnsi="Times New Roman" w:cs="Times New Roman"/>
                <w:color w:val="auto"/>
                <w:lang w:eastAsia="zh-CN"/>
              </w:rPr>
              <w:t xml:space="preserve"> </w:t>
            </w:r>
            <w:proofErr w:type="spellStart"/>
            <w:r w:rsidRPr="00BE57CA">
              <w:rPr>
                <w:rFonts w:ascii="Times New Roman" w:eastAsia="Times New Roman" w:hAnsi="Times New Roman" w:cs="Times New Roman"/>
                <w:color w:val="auto"/>
                <w:lang w:eastAsia="zh-CN"/>
              </w:rPr>
              <w:t>of</w:t>
            </w:r>
            <w:proofErr w:type="spellEnd"/>
            <w:r w:rsidRPr="00BE57CA">
              <w:rPr>
                <w:rFonts w:ascii="Times New Roman" w:eastAsia="Times New Roman" w:hAnsi="Times New Roman" w:cs="Times New Roman"/>
                <w:color w:val="auto"/>
                <w:lang w:eastAsia="zh-CN"/>
              </w:rPr>
              <w:t xml:space="preserve"> </w:t>
            </w:r>
            <w:proofErr w:type="spellStart"/>
            <w:r w:rsidRPr="00BE57CA">
              <w:rPr>
                <w:rFonts w:ascii="Times New Roman" w:eastAsia="Times New Roman" w:hAnsi="Times New Roman" w:cs="Times New Roman"/>
                <w:color w:val="auto"/>
                <w:lang w:eastAsia="zh-CN"/>
              </w:rPr>
              <w:t>Pancreatic</w:t>
            </w:r>
            <w:proofErr w:type="spellEnd"/>
            <w:r w:rsidRPr="00BE57CA">
              <w:rPr>
                <w:rFonts w:ascii="Times New Roman" w:eastAsia="Times New Roman" w:hAnsi="Times New Roman" w:cs="Times New Roman"/>
                <w:color w:val="auto"/>
                <w:lang w:eastAsia="zh-CN"/>
              </w:rPr>
              <w:t xml:space="preserve"> </w:t>
            </w:r>
            <w:proofErr w:type="spellStart"/>
            <w:r w:rsidRPr="00BE57CA">
              <w:rPr>
                <w:rFonts w:ascii="Times New Roman" w:eastAsia="Times New Roman" w:hAnsi="Times New Roman" w:cs="Times New Roman"/>
                <w:color w:val="auto"/>
                <w:lang w:eastAsia="zh-CN"/>
              </w:rPr>
              <w:t>Necrosis</w:t>
            </w:r>
            <w:proofErr w:type="spellEnd"/>
          </w:p>
        </w:tc>
      </w:tr>
      <w:tr w:rsidR="00BE57CA" w:rsidRPr="00BE57CA" w:rsidTr="00BE57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 </w:t>
            </w:r>
            <w:proofErr w:type="spellStart"/>
            <w:r w:rsidRPr="00BE57CA">
              <w:rPr>
                <w:rFonts w:ascii="Times New Roman" w:eastAsia="Times New Roman" w:hAnsi="Times New Roman" w:cs="Times New Roman"/>
                <w:color w:val="auto"/>
                <w:lang w:eastAsia="zh-CN"/>
              </w:rPr>
              <w:t>Head</w:t>
            </w:r>
            <w:proofErr w:type="spellEnd"/>
            <w:r w:rsidRPr="00BE57CA">
              <w:rPr>
                <w:rFonts w:ascii="Times New Roman" w:eastAsia="Times New Roman" w:hAnsi="Times New Roman" w:cs="Times New Roman"/>
                <w:color w:val="auto"/>
                <w:lang w:eastAsia="zh-CN"/>
              </w:rPr>
              <w:t xml:space="preserve"> </w:t>
            </w:r>
            <w:proofErr w:type="spellStart"/>
            <w:r w:rsidRPr="00BE57CA">
              <w:rPr>
                <w:rFonts w:ascii="Times New Roman" w:eastAsia="Times New Roman" w:hAnsi="Times New Roman" w:cs="Times New Roman"/>
                <w:color w:val="auto"/>
                <w:lang w:eastAsia="zh-CN"/>
              </w:rPr>
              <w:t>of</w:t>
            </w:r>
            <w:proofErr w:type="spellEnd"/>
            <w:r w:rsidRPr="00BE57CA">
              <w:rPr>
                <w:rFonts w:ascii="Times New Roman" w:eastAsia="Times New Roman" w:hAnsi="Times New Roman" w:cs="Times New Roman"/>
                <w:color w:val="auto"/>
                <w:lang w:eastAsia="zh-CN"/>
              </w:rPr>
              <w:t xml:space="preserve"> </w:t>
            </w:r>
            <w:proofErr w:type="spellStart"/>
            <w:r w:rsidRPr="00BE57CA">
              <w:rPr>
                <w:rFonts w:ascii="Times New Roman" w:eastAsia="Times New Roman" w:hAnsi="Times New Roman" w:cs="Times New Roman"/>
                <w:color w:val="auto"/>
                <w:lang w:eastAsia="zh-CN"/>
              </w:rPr>
              <w:t>pancreas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12.36</w:t>
            </w:r>
          </w:p>
        </w:tc>
      </w:tr>
      <w:tr w:rsidR="00BE57CA" w:rsidRPr="00BE57CA" w:rsidTr="00BE57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 </w:t>
            </w:r>
            <w:proofErr w:type="spellStart"/>
            <w:r w:rsidRPr="00BE57CA">
              <w:rPr>
                <w:rFonts w:ascii="Times New Roman" w:eastAsia="Times New Roman" w:hAnsi="Times New Roman" w:cs="Times New Roman"/>
                <w:color w:val="auto"/>
                <w:lang w:eastAsia="zh-CN"/>
              </w:rPr>
              <w:t>Body</w:t>
            </w:r>
            <w:proofErr w:type="spellEnd"/>
            <w:r w:rsidRPr="00BE57CA">
              <w:rPr>
                <w:rFonts w:ascii="Times New Roman" w:eastAsia="Times New Roman" w:hAnsi="Times New Roman" w:cs="Times New Roman"/>
                <w:color w:val="auto"/>
                <w:lang w:eastAsia="zh-CN"/>
              </w:rPr>
              <w:t xml:space="preserve"> </w:t>
            </w:r>
            <w:proofErr w:type="spellStart"/>
            <w:r w:rsidRPr="00BE57CA">
              <w:rPr>
                <w:rFonts w:ascii="Times New Roman" w:eastAsia="Times New Roman" w:hAnsi="Times New Roman" w:cs="Times New Roman"/>
                <w:color w:val="auto"/>
                <w:lang w:eastAsia="zh-CN"/>
              </w:rPr>
              <w:t>of</w:t>
            </w:r>
            <w:proofErr w:type="spellEnd"/>
            <w:r w:rsidRPr="00BE57CA">
              <w:rPr>
                <w:rFonts w:ascii="Times New Roman" w:eastAsia="Times New Roman" w:hAnsi="Times New Roman" w:cs="Times New Roman"/>
                <w:color w:val="auto"/>
                <w:lang w:eastAsia="zh-CN"/>
              </w:rPr>
              <w:t xml:space="preserve"> </w:t>
            </w:r>
            <w:proofErr w:type="spellStart"/>
            <w:r w:rsidRPr="00BE57CA">
              <w:rPr>
                <w:rFonts w:ascii="Times New Roman" w:eastAsia="Times New Roman" w:hAnsi="Times New Roman" w:cs="Times New Roman"/>
                <w:color w:val="auto"/>
                <w:lang w:eastAsia="zh-CN"/>
              </w:rPr>
              <w:t>pancreas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13.48</w:t>
            </w:r>
          </w:p>
        </w:tc>
      </w:tr>
      <w:tr w:rsidR="00BE57CA" w:rsidRPr="00BE57CA" w:rsidTr="00BE57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 </w:t>
            </w:r>
            <w:proofErr w:type="spellStart"/>
            <w:r w:rsidRPr="00BE57CA">
              <w:rPr>
                <w:rFonts w:ascii="Times New Roman" w:eastAsia="Times New Roman" w:hAnsi="Times New Roman" w:cs="Times New Roman"/>
                <w:color w:val="auto"/>
                <w:lang w:eastAsia="zh-CN"/>
              </w:rPr>
              <w:t>Tail</w:t>
            </w:r>
            <w:proofErr w:type="spellEnd"/>
            <w:r w:rsidRPr="00BE57CA">
              <w:rPr>
                <w:rFonts w:ascii="Times New Roman" w:eastAsia="Times New Roman" w:hAnsi="Times New Roman" w:cs="Times New Roman"/>
                <w:color w:val="auto"/>
                <w:lang w:eastAsia="zh-CN"/>
              </w:rPr>
              <w:t xml:space="preserve"> </w:t>
            </w:r>
            <w:proofErr w:type="spellStart"/>
            <w:r w:rsidRPr="00BE57CA">
              <w:rPr>
                <w:rFonts w:ascii="Times New Roman" w:eastAsia="Times New Roman" w:hAnsi="Times New Roman" w:cs="Times New Roman"/>
                <w:color w:val="auto"/>
                <w:lang w:eastAsia="zh-CN"/>
              </w:rPr>
              <w:t>of</w:t>
            </w:r>
            <w:proofErr w:type="spellEnd"/>
            <w:r w:rsidRPr="00BE57CA">
              <w:rPr>
                <w:rFonts w:ascii="Times New Roman" w:eastAsia="Times New Roman" w:hAnsi="Times New Roman" w:cs="Times New Roman"/>
                <w:color w:val="auto"/>
                <w:lang w:eastAsia="zh-CN"/>
              </w:rPr>
              <w:t xml:space="preserve"> </w:t>
            </w:r>
            <w:proofErr w:type="spellStart"/>
            <w:r w:rsidRPr="00BE57CA">
              <w:rPr>
                <w:rFonts w:ascii="Times New Roman" w:eastAsia="Times New Roman" w:hAnsi="Times New Roman" w:cs="Times New Roman"/>
                <w:color w:val="auto"/>
                <w:lang w:eastAsia="zh-CN"/>
              </w:rPr>
              <w:t>pancreas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51</w:t>
            </w:r>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57.3</w:t>
            </w:r>
          </w:p>
        </w:tc>
      </w:tr>
      <w:tr w:rsidR="00BE57CA" w:rsidRPr="00BE57CA" w:rsidTr="00BE57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 </w:t>
            </w:r>
            <w:proofErr w:type="spellStart"/>
            <w:r w:rsidRPr="00BE57CA">
              <w:rPr>
                <w:rFonts w:ascii="Times New Roman" w:eastAsia="Times New Roman" w:hAnsi="Times New Roman" w:cs="Times New Roman"/>
                <w:color w:val="auto"/>
                <w:lang w:eastAsia="zh-CN"/>
              </w:rPr>
              <w:t>Whole</w:t>
            </w:r>
            <w:proofErr w:type="spellEnd"/>
            <w:r w:rsidRPr="00BE57CA">
              <w:rPr>
                <w:rFonts w:ascii="Times New Roman" w:eastAsia="Times New Roman" w:hAnsi="Times New Roman" w:cs="Times New Roman"/>
                <w:color w:val="auto"/>
                <w:lang w:eastAsia="zh-CN"/>
              </w:rPr>
              <w:t xml:space="preserve"> </w:t>
            </w:r>
            <w:proofErr w:type="spellStart"/>
            <w:r w:rsidRPr="00BE57CA">
              <w:rPr>
                <w:rFonts w:ascii="Times New Roman" w:eastAsia="Times New Roman" w:hAnsi="Times New Roman" w:cs="Times New Roman"/>
                <w:color w:val="auto"/>
                <w:lang w:eastAsia="zh-CN"/>
              </w:rPr>
              <w:t>pancreas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16.85</w:t>
            </w:r>
          </w:p>
        </w:tc>
      </w:tr>
      <w:tr w:rsidR="00BE57CA" w:rsidRPr="00BE57CA" w:rsidTr="00BE57CA">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proofErr w:type="spellStart"/>
            <w:r w:rsidRPr="00BE57CA">
              <w:rPr>
                <w:rFonts w:ascii="Times New Roman" w:eastAsia="Times New Roman" w:hAnsi="Times New Roman" w:cs="Times New Roman"/>
                <w:color w:val="auto"/>
                <w:lang w:eastAsia="zh-CN"/>
              </w:rPr>
              <w:t>Area</w:t>
            </w:r>
            <w:proofErr w:type="spellEnd"/>
            <w:r w:rsidRPr="00BE57CA">
              <w:rPr>
                <w:rFonts w:ascii="Times New Roman" w:eastAsia="Times New Roman" w:hAnsi="Times New Roman" w:cs="Times New Roman"/>
                <w:color w:val="auto"/>
                <w:lang w:eastAsia="zh-CN"/>
              </w:rPr>
              <w:t xml:space="preserve"> </w:t>
            </w:r>
            <w:proofErr w:type="spellStart"/>
            <w:r w:rsidRPr="00BE57CA">
              <w:rPr>
                <w:rFonts w:ascii="Times New Roman" w:eastAsia="Times New Roman" w:hAnsi="Times New Roman" w:cs="Times New Roman"/>
                <w:color w:val="auto"/>
                <w:lang w:eastAsia="zh-CN"/>
              </w:rPr>
              <w:t>of</w:t>
            </w:r>
            <w:proofErr w:type="spellEnd"/>
            <w:r w:rsidRPr="00BE57CA">
              <w:rPr>
                <w:rFonts w:ascii="Times New Roman" w:eastAsia="Times New Roman" w:hAnsi="Times New Roman" w:cs="Times New Roman"/>
                <w:color w:val="auto"/>
                <w:lang w:eastAsia="zh-CN"/>
              </w:rPr>
              <w:t xml:space="preserve"> </w:t>
            </w:r>
            <w:proofErr w:type="spellStart"/>
            <w:r w:rsidRPr="00BE57CA">
              <w:rPr>
                <w:rFonts w:ascii="Times New Roman" w:eastAsia="Times New Roman" w:hAnsi="Times New Roman" w:cs="Times New Roman"/>
                <w:color w:val="auto"/>
                <w:lang w:eastAsia="zh-CN"/>
              </w:rPr>
              <w:t>Pancreatic</w:t>
            </w:r>
            <w:proofErr w:type="spellEnd"/>
            <w:r w:rsidRPr="00BE57CA">
              <w:rPr>
                <w:rFonts w:ascii="Times New Roman" w:eastAsia="Times New Roman" w:hAnsi="Times New Roman" w:cs="Times New Roman"/>
                <w:color w:val="auto"/>
                <w:lang w:eastAsia="zh-CN"/>
              </w:rPr>
              <w:t xml:space="preserve"> </w:t>
            </w:r>
            <w:proofErr w:type="spellStart"/>
            <w:r w:rsidRPr="00BE57CA">
              <w:rPr>
                <w:rFonts w:ascii="Times New Roman" w:eastAsia="Times New Roman" w:hAnsi="Times New Roman" w:cs="Times New Roman"/>
                <w:color w:val="auto"/>
                <w:lang w:eastAsia="zh-CN"/>
              </w:rPr>
              <w:t>Necrosis</w:t>
            </w:r>
            <w:proofErr w:type="spellEnd"/>
          </w:p>
        </w:tc>
      </w:tr>
      <w:tr w:rsidR="00BE57CA" w:rsidRPr="00BE57CA" w:rsidTr="00BE57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 </w:t>
            </w:r>
            <w:r w:rsidRPr="00BE57CA">
              <w:rPr>
                <w:rFonts w:ascii="Times New Roman" w:eastAsia="Times New Roman" w:hAnsi="Times New Roman" w:cs="Times New Roman"/>
                <w:color w:val="auto"/>
                <w:lang w:eastAsia="zh-CN"/>
              </w:rPr>
              <w:t>&lt;1/3</w:t>
            </w:r>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31</w:t>
            </w:r>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34.83</w:t>
            </w:r>
          </w:p>
        </w:tc>
      </w:tr>
      <w:tr w:rsidR="00BE57CA" w:rsidRPr="00BE57CA" w:rsidTr="00BE57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 </w:t>
            </w:r>
            <w:r w:rsidRPr="00BE57CA">
              <w:rPr>
                <w:rFonts w:ascii="Times New Roman" w:eastAsia="Times New Roman" w:hAnsi="Times New Roman" w:cs="Times New Roman"/>
                <w:color w:val="auto"/>
                <w:lang w:eastAsia="zh-CN"/>
              </w:rPr>
              <w:t>1/3–50%</w:t>
            </w:r>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35.96</w:t>
            </w:r>
          </w:p>
        </w:tc>
      </w:tr>
      <w:tr w:rsidR="00BE57CA" w:rsidRPr="00BE57CA" w:rsidTr="00BE57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 </w:t>
            </w:r>
            <w:r w:rsidRPr="00BE57CA">
              <w:rPr>
                <w:rFonts w:ascii="Times New Roman" w:eastAsia="Times New Roman" w:hAnsi="Times New Roman" w:cs="Times New Roman"/>
                <w:color w:val="auto"/>
                <w:lang w:eastAsia="zh-CN"/>
              </w:rPr>
              <w:t>&gt;50%</w:t>
            </w:r>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89</w:t>
            </w:r>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29.21</w:t>
            </w:r>
          </w:p>
        </w:tc>
      </w:tr>
      <w:tr w:rsidR="00BE57CA" w:rsidRPr="00BE57CA" w:rsidTr="00BE57CA">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PCD</w:t>
            </w:r>
          </w:p>
        </w:tc>
      </w:tr>
      <w:tr w:rsidR="00BE57CA" w:rsidRPr="00BE57CA" w:rsidTr="00BE57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 </w:t>
            </w:r>
            <w:proofErr w:type="spellStart"/>
            <w:r w:rsidRPr="00BE57CA">
              <w:rPr>
                <w:rFonts w:ascii="Times New Roman" w:eastAsia="Times New Roman" w:hAnsi="Times New Roman" w:cs="Times New Roman"/>
                <w:color w:val="auto"/>
                <w:lang w:eastAsia="zh-CN"/>
              </w:rPr>
              <w:t>Yes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81</w:t>
            </w:r>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71.7</w:t>
            </w:r>
          </w:p>
        </w:tc>
      </w:tr>
      <w:tr w:rsidR="00BE57CA" w:rsidRPr="00BE57CA" w:rsidTr="00BE57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 </w:t>
            </w:r>
            <w:proofErr w:type="spellStart"/>
            <w:r w:rsidRPr="00BE57CA">
              <w:rPr>
                <w:rFonts w:ascii="Times New Roman" w:eastAsia="Times New Roman" w:hAnsi="Times New Roman" w:cs="Times New Roman"/>
                <w:color w:val="auto"/>
                <w:lang w:eastAsia="zh-CN"/>
              </w:rPr>
              <w:t>No</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28.3</w:t>
            </w:r>
          </w:p>
        </w:tc>
      </w:tr>
      <w:tr w:rsidR="00BE57CA" w:rsidRPr="00BE57CA" w:rsidTr="00BE57CA">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ON</w:t>
            </w:r>
          </w:p>
        </w:tc>
      </w:tr>
      <w:tr w:rsidR="00BE57CA" w:rsidRPr="00BE57CA" w:rsidTr="00BE57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 </w:t>
            </w:r>
            <w:proofErr w:type="spellStart"/>
            <w:r w:rsidRPr="00BE57CA">
              <w:rPr>
                <w:rFonts w:ascii="Times New Roman" w:eastAsia="Times New Roman" w:hAnsi="Times New Roman" w:cs="Times New Roman"/>
                <w:color w:val="auto"/>
                <w:lang w:eastAsia="zh-CN"/>
              </w:rPr>
              <w:t>Yes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28.3</w:t>
            </w:r>
          </w:p>
        </w:tc>
      </w:tr>
      <w:tr w:rsidR="00BE57CA" w:rsidRPr="00BE57CA" w:rsidTr="00BE57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 </w:t>
            </w:r>
            <w:proofErr w:type="spellStart"/>
            <w:r w:rsidRPr="00BE57CA">
              <w:rPr>
                <w:rFonts w:ascii="Times New Roman" w:eastAsia="Times New Roman" w:hAnsi="Times New Roman" w:cs="Times New Roman"/>
                <w:color w:val="auto"/>
                <w:lang w:eastAsia="zh-CN"/>
              </w:rPr>
              <w:t>No</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81</w:t>
            </w:r>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71.7</w:t>
            </w:r>
          </w:p>
        </w:tc>
      </w:tr>
      <w:tr w:rsidR="00BE57CA" w:rsidRPr="00BE57CA" w:rsidTr="00BE57CA">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proofErr w:type="spellStart"/>
            <w:r w:rsidRPr="00BE57CA">
              <w:rPr>
                <w:rFonts w:ascii="Times New Roman" w:eastAsia="Times New Roman" w:hAnsi="Times New Roman" w:cs="Times New Roman"/>
                <w:color w:val="auto"/>
                <w:lang w:eastAsia="zh-CN"/>
              </w:rPr>
              <w:t>Morphology</w:t>
            </w:r>
            <w:proofErr w:type="spellEnd"/>
            <w:r w:rsidRPr="00BE57CA">
              <w:rPr>
                <w:rFonts w:ascii="Times New Roman" w:eastAsia="Times New Roman" w:hAnsi="Times New Roman" w:cs="Times New Roman"/>
                <w:color w:val="auto"/>
                <w:lang w:eastAsia="zh-CN"/>
              </w:rPr>
              <w:t xml:space="preserve"> </w:t>
            </w:r>
            <w:proofErr w:type="spellStart"/>
            <w:r w:rsidRPr="00BE57CA">
              <w:rPr>
                <w:rFonts w:ascii="Times New Roman" w:eastAsia="Times New Roman" w:hAnsi="Times New Roman" w:cs="Times New Roman"/>
                <w:color w:val="auto"/>
                <w:lang w:eastAsia="zh-CN"/>
              </w:rPr>
              <w:t>of</w:t>
            </w:r>
            <w:proofErr w:type="spellEnd"/>
            <w:r w:rsidRPr="00BE57CA">
              <w:rPr>
                <w:rFonts w:ascii="Times New Roman" w:eastAsia="Times New Roman" w:hAnsi="Times New Roman" w:cs="Times New Roman"/>
                <w:color w:val="auto"/>
                <w:lang w:eastAsia="zh-CN"/>
              </w:rPr>
              <w:t xml:space="preserve"> </w:t>
            </w:r>
            <w:proofErr w:type="spellStart"/>
            <w:r w:rsidRPr="00BE57CA">
              <w:rPr>
                <w:rFonts w:ascii="Times New Roman" w:eastAsia="Times New Roman" w:hAnsi="Times New Roman" w:cs="Times New Roman"/>
                <w:color w:val="auto"/>
                <w:lang w:eastAsia="zh-CN"/>
              </w:rPr>
              <w:t>Pancreas</w:t>
            </w:r>
            <w:proofErr w:type="spellEnd"/>
          </w:p>
        </w:tc>
      </w:tr>
      <w:tr w:rsidR="00BE57CA" w:rsidRPr="00BE57CA" w:rsidTr="00BE57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val="en-US" w:eastAsia="zh-CN"/>
              </w:rPr>
            </w:pPr>
            <w:r w:rsidRPr="00BE57CA">
              <w:rPr>
                <w:rFonts w:ascii="Times New Roman" w:eastAsia="Times New Roman" w:hAnsi="Times New Roman" w:cs="Times New Roman"/>
                <w:color w:val="auto"/>
                <w:lang w:eastAsia="zh-CN"/>
              </w:rPr>
              <w:lastRenderedPageBreak/>
              <w:t> </w:t>
            </w:r>
            <w:r w:rsidRPr="00BE57CA">
              <w:rPr>
                <w:rFonts w:ascii="Times New Roman" w:eastAsia="Times New Roman" w:hAnsi="Times New Roman" w:cs="Times New Roman"/>
                <w:color w:val="auto"/>
                <w:lang w:val="en-US" w:eastAsia="zh-CN"/>
              </w:rPr>
              <w:t>Absence or atrophy of the Head of Pancreas</w:t>
            </w:r>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15.0</w:t>
            </w:r>
          </w:p>
        </w:tc>
      </w:tr>
      <w:tr w:rsidR="00BE57CA" w:rsidRPr="00BE57CA" w:rsidTr="00BE57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val="en-US" w:eastAsia="zh-CN"/>
              </w:rPr>
            </w:pPr>
            <w:r w:rsidRPr="00BE57CA">
              <w:rPr>
                <w:rFonts w:ascii="Times New Roman" w:eastAsia="Times New Roman" w:hAnsi="Times New Roman" w:cs="Times New Roman"/>
                <w:color w:val="auto"/>
                <w:lang w:eastAsia="zh-CN"/>
              </w:rPr>
              <w:t> </w:t>
            </w:r>
            <w:r w:rsidRPr="00BE57CA">
              <w:rPr>
                <w:rFonts w:ascii="Times New Roman" w:eastAsia="Times New Roman" w:hAnsi="Times New Roman" w:cs="Times New Roman"/>
                <w:color w:val="auto"/>
                <w:lang w:val="en-US" w:eastAsia="zh-CN"/>
              </w:rPr>
              <w:t>Absence or atrophy of the Body and/or tail of Pancreas</w:t>
            </w:r>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35.4</w:t>
            </w:r>
          </w:p>
        </w:tc>
      </w:tr>
      <w:tr w:rsidR="00BE57CA" w:rsidRPr="00BE57CA" w:rsidTr="00BE57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val="en-US" w:eastAsia="zh-CN"/>
              </w:rPr>
            </w:pPr>
            <w:r w:rsidRPr="00BE57CA">
              <w:rPr>
                <w:rFonts w:ascii="Times New Roman" w:eastAsia="Times New Roman" w:hAnsi="Times New Roman" w:cs="Times New Roman"/>
                <w:color w:val="auto"/>
                <w:lang w:eastAsia="zh-CN"/>
              </w:rPr>
              <w:t> </w:t>
            </w:r>
            <w:r w:rsidRPr="00BE57CA">
              <w:rPr>
                <w:rFonts w:ascii="Times New Roman" w:eastAsia="Times New Roman" w:hAnsi="Times New Roman" w:cs="Times New Roman"/>
                <w:color w:val="auto"/>
                <w:lang w:val="en-US" w:eastAsia="zh-CN"/>
              </w:rPr>
              <w:t>Absence or atrophy of the whole pancreas</w:t>
            </w:r>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9.7</w:t>
            </w:r>
          </w:p>
        </w:tc>
      </w:tr>
      <w:tr w:rsidR="00BE57CA" w:rsidRPr="00BE57CA" w:rsidTr="00BE57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 </w:t>
            </w:r>
            <w:proofErr w:type="spellStart"/>
            <w:r w:rsidRPr="00BE57CA">
              <w:rPr>
                <w:rFonts w:ascii="Times New Roman" w:eastAsia="Times New Roman" w:hAnsi="Times New Roman" w:cs="Times New Roman"/>
                <w:color w:val="auto"/>
                <w:lang w:eastAsia="zh-CN"/>
              </w:rPr>
              <w:t>Normal</w:t>
            </w:r>
            <w:proofErr w:type="spellEnd"/>
            <w:r w:rsidRPr="00BE57CA">
              <w:rPr>
                <w:rFonts w:ascii="Times New Roman" w:eastAsia="Times New Roman" w:hAnsi="Times New Roman" w:cs="Times New Roman"/>
                <w:color w:val="auto"/>
                <w:lang w:eastAsia="zh-CN"/>
              </w:rPr>
              <w:t xml:space="preserve"> </w:t>
            </w:r>
            <w:proofErr w:type="spellStart"/>
            <w:r w:rsidRPr="00BE57CA">
              <w:rPr>
                <w:rFonts w:ascii="Times New Roman" w:eastAsia="Times New Roman" w:hAnsi="Times New Roman" w:cs="Times New Roman"/>
                <w:color w:val="auto"/>
                <w:lang w:eastAsia="zh-CN"/>
              </w:rPr>
              <w:t>area</w:t>
            </w:r>
            <w:proofErr w:type="spellEnd"/>
            <w:r w:rsidRPr="00BE57CA">
              <w:rPr>
                <w:rFonts w:ascii="Times New Roman" w:eastAsia="Times New Roman" w:hAnsi="Times New Roman" w:cs="Times New Roman"/>
                <w:color w:val="auto"/>
                <w:lang w:eastAsia="zh-CN"/>
              </w:rPr>
              <w:t xml:space="preserve"> </w:t>
            </w:r>
            <w:proofErr w:type="spellStart"/>
            <w:r w:rsidRPr="00BE57CA">
              <w:rPr>
                <w:rFonts w:ascii="Times New Roman" w:eastAsia="Times New Roman" w:hAnsi="Times New Roman" w:cs="Times New Roman"/>
                <w:color w:val="auto"/>
                <w:lang w:eastAsia="zh-CN"/>
              </w:rPr>
              <w:t>of</w:t>
            </w:r>
            <w:proofErr w:type="spellEnd"/>
            <w:r w:rsidRPr="00BE57CA">
              <w:rPr>
                <w:rFonts w:ascii="Times New Roman" w:eastAsia="Times New Roman" w:hAnsi="Times New Roman" w:cs="Times New Roman"/>
                <w:color w:val="auto"/>
                <w:lang w:eastAsia="zh-CN"/>
              </w:rPr>
              <w:t xml:space="preserve"> </w:t>
            </w:r>
            <w:proofErr w:type="spellStart"/>
            <w:r w:rsidRPr="00BE57CA">
              <w:rPr>
                <w:rFonts w:ascii="Times New Roman" w:eastAsia="Times New Roman" w:hAnsi="Times New Roman" w:cs="Times New Roman"/>
                <w:color w:val="auto"/>
                <w:lang w:eastAsia="zh-CN"/>
              </w:rPr>
              <w:t>pancreas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BE57CA" w:rsidRPr="00BE57CA" w:rsidRDefault="00BE57CA" w:rsidP="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BE57CA">
              <w:rPr>
                <w:rFonts w:ascii="Times New Roman" w:eastAsia="Times New Roman" w:hAnsi="Times New Roman" w:cs="Times New Roman"/>
                <w:color w:val="auto"/>
                <w:lang w:eastAsia="zh-CN"/>
              </w:rPr>
              <w:t>39.8</w:t>
            </w:r>
          </w:p>
        </w:tc>
      </w:tr>
    </w:tbl>
    <w:p w:rsidR="00BE57CA" w:rsidRPr="001E52BA" w:rsidRDefault="00BE57CA" w:rsidP="0037381D">
      <w:pPr>
        <w:pStyle w:val="a7"/>
        <w:jc w:val="both"/>
        <w:rPr>
          <w:rFonts w:ascii="Times New Roman" w:eastAsia="Times New Roman" w:hAnsi="Times New Roman" w:cs="Times New Roman"/>
          <w:color w:val="auto"/>
          <w:lang w:val="en-US"/>
        </w:rPr>
      </w:pPr>
    </w:p>
    <w:p w:rsidR="0032534B" w:rsidRPr="001E52BA" w:rsidRDefault="00BE57CA" w:rsidP="0032534B">
      <w:pPr>
        <w:pStyle w:val="a7"/>
        <w:jc w:val="both"/>
        <w:rPr>
          <w:rFonts w:ascii="Times New Roman" w:eastAsia="Times New Roman" w:hAnsi="Times New Roman" w:cs="Times New Roman"/>
          <w:color w:val="auto"/>
          <w:lang w:val="en-US"/>
        </w:rPr>
      </w:pPr>
      <w:r w:rsidRPr="001E52BA">
        <w:rPr>
          <w:rFonts w:ascii="Times New Roman" w:eastAsia="Times New Roman" w:hAnsi="Times New Roman" w:cs="Times New Roman"/>
          <w:i/>
          <w:iCs/>
          <w:color w:val="auto"/>
          <w:lang w:val="en-US"/>
        </w:rPr>
        <w:t>HTG</w:t>
      </w:r>
      <w:r w:rsidRPr="001E52BA">
        <w:rPr>
          <w:rFonts w:ascii="Times New Roman" w:eastAsia="Times New Roman" w:hAnsi="Times New Roman" w:cs="Times New Roman"/>
          <w:color w:val="auto"/>
          <w:lang w:val="en-US"/>
        </w:rPr>
        <w:t xml:space="preserve"> </w:t>
      </w:r>
      <w:proofErr w:type="spellStart"/>
      <w:r w:rsidRPr="001E52BA">
        <w:rPr>
          <w:rFonts w:ascii="Times New Roman" w:eastAsia="Times New Roman" w:hAnsi="Times New Roman" w:cs="Times New Roman"/>
          <w:color w:val="auto"/>
          <w:lang w:val="en-US"/>
        </w:rPr>
        <w:t>hypertriglyceridemia</w:t>
      </w:r>
      <w:proofErr w:type="spellEnd"/>
      <w:r w:rsidRPr="001E52BA">
        <w:rPr>
          <w:rFonts w:ascii="Times New Roman" w:eastAsia="Times New Roman" w:hAnsi="Times New Roman" w:cs="Times New Roman"/>
          <w:color w:val="auto"/>
          <w:lang w:val="en-US"/>
        </w:rPr>
        <w:t xml:space="preserve">, </w:t>
      </w:r>
      <w:r w:rsidRPr="001E52BA">
        <w:rPr>
          <w:rFonts w:ascii="Times New Roman" w:eastAsia="Times New Roman" w:hAnsi="Times New Roman" w:cs="Times New Roman"/>
          <w:i/>
          <w:iCs/>
          <w:color w:val="auto"/>
          <w:lang w:val="en-US"/>
        </w:rPr>
        <w:t>WON</w:t>
      </w:r>
      <w:r w:rsidRPr="001E52BA">
        <w:rPr>
          <w:rFonts w:ascii="Times New Roman" w:eastAsia="Times New Roman" w:hAnsi="Times New Roman" w:cs="Times New Roman"/>
          <w:color w:val="auto"/>
          <w:lang w:val="en-US"/>
        </w:rPr>
        <w:t xml:space="preserve"> wall-off necrosis, </w:t>
      </w:r>
      <w:r w:rsidRPr="001E52BA">
        <w:rPr>
          <w:rFonts w:ascii="Times New Roman" w:eastAsia="Times New Roman" w:hAnsi="Times New Roman" w:cs="Times New Roman"/>
          <w:i/>
          <w:iCs/>
          <w:color w:val="auto"/>
          <w:lang w:val="en-US"/>
        </w:rPr>
        <w:t>PCD</w:t>
      </w:r>
      <w:r w:rsidRPr="001E52BA">
        <w:rPr>
          <w:rFonts w:ascii="Times New Roman" w:eastAsia="Times New Roman" w:hAnsi="Times New Roman" w:cs="Times New Roman"/>
          <w:color w:val="auto"/>
          <w:lang w:val="en-US"/>
        </w:rPr>
        <w:t xml:space="preserve"> </w:t>
      </w:r>
      <w:proofErr w:type="spellStart"/>
      <w:r w:rsidRPr="001E52BA">
        <w:rPr>
          <w:rFonts w:ascii="Times New Roman" w:eastAsia="Times New Roman" w:hAnsi="Times New Roman" w:cs="Times New Roman"/>
          <w:color w:val="auto"/>
          <w:lang w:val="en-US"/>
        </w:rPr>
        <w:t>percutaneous</w:t>
      </w:r>
      <w:proofErr w:type="spellEnd"/>
      <w:r w:rsidRPr="001E52BA">
        <w:rPr>
          <w:rFonts w:ascii="Times New Roman" w:eastAsia="Times New Roman" w:hAnsi="Times New Roman" w:cs="Times New Roman"/>
          <w:color w:val="auto"/>
          <w:lang w:val="en-US"/>
        </w:rPr>
        <w:t xml:space="preserve"> catheter drainage, </w:t>
      </w:r>
      <w:r w:rsidRPr="001E52BA">
        <w:rPr>
          <w:rFonts w:ascii="Times New Roman" w:eastAsia="Times New Roman" w:hAnsi="Times New Roman" w:cs="Times New Roman"/>
          <w:i/>
          <w:iCs/>
          <w:color w:val="auto"/>
          <w:lang w:val="en-US"/>
        </w:rPr>
        <w:t>ON</w:t>
      </w:r>
      <w:r w:rsidRPr="001E52BA">
        <w:rPr>
          <w:rFonts w:ascii="Times New Roman" w:eastAsia="Times New Roman" w:hAnsi="Times New Roman" w:cs="Times New Roman"/>
          <w:color w:val="auto"/>
          <w:lang w:val="en-US"/>
        </w:rPr>
        <w:t xml:space="preserve"> operative </w:t>
      </w:r>
      <w:proofErr w:type="spellStart"/>
      <w:r w:rsidRPr="001E52BA">
        <w:rPr>
          <w:rFonts w:ascii="Times New Roman" w:eastAsia="Times New Roman" w:hAnsi="Times New Roman" w:cs="Times New Roman"/>
          <w:color w:val="auto"/>
          <w:lang w:val="en-US"/>
        </w:rPr>
        <w:t>necrosectomy</w:t>
      </w:r>
      <w:proofErr w:type="spellEnd"/>
      <w:r w:rsidRPr="001E52BA">
        <w:rPr>
          <w:rFonts w:ascii="Times New Roman" w:eastAsia="Times New Roman" w:hAnsi="Times New Roman" w:cs="Times New Roman"/>
          <w:color w:val="auto"/>
          <w:lang w:val="en-US"/>
        </w:rPr>
        <w:t>; Morphology of Pancreas, outline of pancreas by CT scan at follow-up time</w:t>
      </w:r>
    </w:p>
    <w:p w:rsidR="00357B54" w:rsidRPr="001E52BA" w:rsidRDefault="00357B54" w:rsidP="0037381D">
      <w:pPr>
        <w:pStyle w:val="a7"/>
        <w:jc w:val="both"/>
        <w:rPr>
          <w:rFonts w:ascii="Times New Roman" w:eastAsia="Times New Roman" w:hAnsi="Times New Roman" w:cs="Times New Roman"/>
          <w:color w:val="auto"/>
          <w:lang w:val="en-US"/>
        </w:rPr>
      </w:pPr>
    </w:p>
    <w:p w:rsidR="00BE57CA" w:rsidRPr="001E52BA" w:rsidRDefault="00BE57CA" w:rsidP="00BE57CA">
      <w:pPr>
        <w:pStyle w:val="a7"/>
        <w:jc w:val="both"/>
        <w:rPr>
          <w:rFonts w:ascii="Times New Roman" w:eastAsia="Calibri" w:hAnsi="Times New Roman" w:cs="Times New Roman"/>
          <w:b/>
          <w:bCs/>
          <w:color w:val="auto"/>
          <w:lang w:val="en-US"/>
        </w:rPr>
      </w:pPr>
      <w:r w:rsidRPr="001E52BA">
        <w:rPr>
          <w:rFonts w:ascii="Times New Roman" w:eastAsia="Calibri" w:hAnsi="Times New Roman" w:cs="Times New Roman"/>
          <w:b/>
          <w:bCs/>
          <w:color w:val="auto"/>
          <w:lang w:val="en-US"/>
        </w:rPr>
        <w:t>Morbidity of endocrine and exocrine pancreatic insufficiency</w:t>
      </w:r>
    </w:p>
    <w:p w:rsidR="00A2634C" w:rsidRPr="001E52BA" w:rsidRDefault="00BE57CA" w:rsidP="0037381D">
      <w:pPr>
        <w:pStyle w:val="a7"/>
        <w:jc w:val="both"/>
        <w:rPr>
          <w:rFonts w:ascii="Times New Roman" w:eastAsia="Times New Roman" w:hAnsi="Times New Roman" w:cs="Times New Roman"/>
          <w:color w:val="auto"/>
        </w:rPr>
      </w:pPr>
      <w:r w:rsidRPr="001E52BA">
        <w:rPr>
          <w:rFonts w:ascii="Times New Roman" w:eastAsia="Times New Roman" w:hAnsi="Times New Roman" w:cs="Times New Roman"/>
          <w:color w:val="auto"/>
          <w:lang w:val="en-US"/>
        </w:rPr>
        <w:t xml:space="preserve">Thirty four of 113 patients (30.1%) </w:t>
      </w:r>
      <w:proofErr w:type="gramStart"/>
      <w:r w:rsidRPr="001E52BA">
        <w:rPr>
          <w:rFonts w:ascii="Times New Roman" w:eastAsia="Times New Roman" w:hAnsi="Times New Roman" w:cs="Times New Roman"/>
          <w:color w:val="auto"/>
          <w:lang w:val="en-US"/>
        </w:rPr>
        <w:t>was</w:t>
      </w:r>
      <w:proofErr w:type="gramEnd"/>
      <w:r w:rsidRPr="001E52BA">
        <w:rPr>
          <w:rFonts w:ascii="Times New Roman" w:eastAsia="Times New Roman" w:hAnsi="Times New Roman" w:cs="Times New Roman"/>
          <w:color w:val="auto"/>
          <w:lang w:val="en-US"/>
        </w:rPr>
        <w:t xml:space="preserve"> diagnosed with DM, 33 patients (29.2%) with IGT and 46 patients (40.7%) with normal endocrine function as shown in Fig. </w:t>
      </w:r>
      <w:hyperlink r:id="rId21" w:anchor="Fig1" w:history="1">
        <w:r w:rsidRPr="001E52BA">
          <w:rPr>
            <w:rStyle w:val="ad"/>
            <w:rFonts w:ascii="Times New Roman" w:eastAsia="Times New Roman" w:hAnsi="Times New Roman" w:cs="Times New Roman"/>
            <w:color w:val="auto"/>
            <w:u w:val="none"/>
            <w:lang w:val="en-US"/>
          </w:rPr>
          <w:t>1</w:t>
        </w:r>
      </w:hyperlink>
      <w:r w:rsidRPr="001E52BA">
        <w:rPr>
          <w:rFonts w:ascii="Times New Roman" w:eastAsia="Times New Roman" w:hAnsi="Times New Roman" w:cs="Times New Roman"/>
          <w:color w:val="auto"/>
          <w:lang w:val="en-US"/>
        </w:rPr>
        <w:t>. The incidence of abdominal pain, abdominal distension and diarrhea (including fat diarrhea) was respectively 5.3%, 10.6% and 15.04%. Body Mass Index (BMI) of 4.4% study subjects was lower than 18. Seventy three patients (64.6%), 33 patients (29.2%) and 7 patients (6.2%) were defined as normal, mild to moderate and severe exocrine pancreatic function, respectively as shown in Fig. </w:t>
      </w:r>
      <w:hyperlink r:id="rId22" w:anchor="Fig2" w:history="1">
        <w:r w:rsidRPr="001E52BA">
          <w:rPr>
            <w:rStyle w:val="ad"/>
            <w:rFonts w:ascii="Times New Roman" w:eastAsia="Times New Roman" w:hAnsi="Times New Roman" w:cs="Times New Roman"/>
            <w:color w:val="auto"/>
            <w:u w:val="none"/>
          </w:rPr>
          <w:t>2</w:t>
        </w:r>
      </w:hyperlink>
    </w:p>
    <w:p w:rsidR="00127D01" w:rsidRPr="001E52BA" w:rsidRDefault="00127D01" w:rsidP="00127D01">
      <w:pPr>
        <w:pStyle w:val="a7"/>
        <w:jc w:val="both"/>
        <w:rPr>
          <w:rFonts w:ascii="Times New Roman" w:eastAsia="Times New Roman" w:hAnsi="Times New Roman" w:cs="Times New Roman"/>
          <w:color w:val="auto"/>
        </w:rPr>
      </w:pPr>
    </w:p>
    <w:tbl>
      <w:tblPr>
        <w:tblStyle w:val="a8"/>
        <w:tblW w:w="0" w:type="auto"/>
        <w:tblLook w:val="04A0"/>
      </w:tblPr>
      <w:tblGrid>
        <w:gridCol w:w="2093"/>
        <w:gridCol w:w="1559"/>
        <w:gridCol w:w="2268"/>
      </w:tblGrid>
      <w:tr w:rsidR="00127D01" w:rsidRPr="001E52BA" w:rsidTr="003B2DDF">
        <w:tc>
          <w:tcPr>
            <w:tcW w:w="5920" w:type="dxa"/>
            <w:gridSpan w:val="3"/>
            <w:tcBorders>
              <w:bottom w:val="nil"/>
            </w:tcBorders>
          </w:tcPr>
          <w:p w:rsidR="00127D01" w:rsidRPr="001E52BA" w:rsidRDefault="00127D01" w:rsidP="003B2DDF">
            <w:pPr>
              <w:pStyle w:val="a7"/>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color w:val="auto"/>
              </w:rPr>
            </w:pPr>
            <w:r w:rsidRPr="001E52BA">
              <w:rPr>
                <w:rFonts w:ascii="Times New Roman" w:eastAsia="Times New Roman" w:hAnsi="Times New Roman" w:cs="Times New Roman"/>
                <w:noProof/>
                <w:color w:val="auto"/>
                <w:lang w:eastAsia="zh-CN"/>
              </w:rPr>
              <w:drawing>
                <wp:inline distT="0" distB="0" distL="0" distR="0">
                  <wp:extent cx="3615055" cy="2360295"/>
                  <wp:effectExtent l="0" t="0" r="4445" b="190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5055" cy="2360295"/>
                          </a:xfrm>
                          <a:prstGeom prst="rect">
                            <a:avLst/>
                          </a:prstGeom>
                          <a:noFill/>
                          <a:ln>
                            <a:noFill/>
                          </a:ln>
                        </pic:spPr>
                      </pic:pic>
                    </a:graphicData>
                  </a:graphic>
                </wp:inline>
              </w:drawing>
            </w:r>
          </w:p>
        </w:tc>
      </w:tr>
      <w:tr w:rsidR="00127D01" w:rsidRPr="001E52BA" w:rsidTr="003B2DDF">
        <w:tc>
          <w:tcPr>
            <w:tcW w:w="2093" w:type="dxa"/>
            <w:tcBorders>
              <w:top w:val="nil"/>
              <w:right w:val="nil"/>
            </w:tcBorders>
          </w:tcPr>
          <w:p w:rsidR="00127D01" w:rsidRPr="001E52BA" w:rsidRDefault="00BE57CA" w:rsidP="003B2DDF">
            <w:pPr>
              <w:pStyle w:val="a7"/>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auto"/>
                <w:lang w:val="en-US"/>
              </w:rPr>
            </w:pPr>
            <w:r w:rsidRPr="001E52BA">
              <w:rPr>
                <w:rFonts w:ascii="Times New Roman" w:eastAsia="Times New Roman" w:hAnsi="Times New Roman" w:cs="Times New Roman"/>
                <w:color w:val="auto"/>
                <w:lang w:val="en-US"/>
              </w:rPr>
              <w:t>NGT</w:t>
            </w:r>
          </w:p>
        </w:tc>
        <w:tc>
          <w:tcPr>
            <w:tcW w:w="1559" w:type="dxa"/>
            <w:tcBorders>
              <w:top w:val="nil"/>
              <w:left w:val="nil"/>
              <w:right w:val="nil"/>
            </w:tcBorders>
          </w:tcPr>
          <w:p w:rsidR="00127D01" w:rsidRPr="001E52BA" w:rsidRDefault="00BE57CA" w:rsidP="003B2DDF">
            <w:pPr>
              <w:pStyle w:val="a7"/>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auto"/>
                <w:lang w:val="en-US"/>
              </w:rPr>
            </w:pPr>
            <w:r w:rsidRPr="001E52BA">
              <w:rPr>
                <w:rFonts w:ascii="Times New Roman" w:eastAsia="Times New Roman" w:hAnsi="Times New Roman" w:cs="Times New Roman"/>
                <w:color w:val="auto"/>
                <w:lang w:val="en-US"/>
              </w:rPr>
              <w:t>IGT</w:t>
            </w:r>
          </w:p>
        </w:tc>
        <w:tc>
          <w:tcPr>
            <w:tcW w:w="2268" w:type="dxa"/>
            <w:tcBorders>
              <w:top w:val="nil"/>
              <w:left w:val="nil"/>
            </w:tcBorders>
          </w:tcPr>
          <w:p w:rsidR="00127D01" w:rsidRPr="001E52BA" w:rsidRDefault="00BE57CA" w:rsidP="003B2DDF">
            <w:pPr>
              <w:pStyle w:val="a7"/>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auto"/>
                <w:lang w:val="en-US"/>
              </w:rPr>
            </w:pPr>
            <w:r w:rsidRPr="001E52BA">
              <w:rPr>
                <w:rFonts w:ascii="Times New Roman" w:eastAsia="Times New Roman" w:hAnsi="Times New Roman" w:cs="Times New Roman"/>
                <w:color w:val="auto"/>
                <w:lang w:val="en-US"/>
              </w:rPr>
              <w:t>DM</w:t>
            </w:r>
          </w:p>
        </w:tc>
      </w:tr>
    </w:tbl>
    <w:p w:rsidR="00127D01" w:rsidRPr="001E52BA" w:rsidRDefault="00BE57CA" w:rsidP="00127D01">
      <w:pPr>
        <w:pStyle w:val="a7"/>
        <w:jc w:val="both"/>
        <w:rPr>
          <w:rFonts w:ascii="Times New Roman" w:eastAsia="Times New Roman" w:hAnsi="Times New Roman" w:cs="Times New Roman"/>
          <w:color w:val="auto"/>
          <w:lang w:val="en-US"/>
        </w:rPr>
      </w:pPr>
      <w:proofErr w:type="gramStart"/>
      <w:r w:rsidRPr="001E52BA">
        <w:rPr>
          <w:rFonts w:ascii="Times New Roman" w:eastAsia="Times New Roman" w:hAnsi="Times New Roman" w:cs="Times New Roman"/>
          <w:b/>
          <w:color w:val="auto"/>
          <w:lang w:val="en-US"/>
        </w:rPr>
        <w:t>Fig</w:t>
      </w:r>
      <w:r w:rsidR="00127D01" w:rsidRPr="001E52BA">
        <w:rPr>
          <w:rFonts w:ascii="Times New Roman" w:eastAsia="Times New Roman" w:hAnsi="Times New Roman" w:cs="Times New Roman"/>
          <w:b/>
          <w:color w:val="auto"/>
        </w:rPr>
        <w:t>. 1</w:t>
      </w:r>
      <w:r w:rsidR="00CA72E4" w:rsidRPr="001E52BA">
        <w:rPr>
          <w:rFonts w:ascii="Times New Roman" w:eastAsia="Times New Roman" w:hAnsi="Times New Roman" w:cs="Times New Roman"/>
          <w:b/>
          <w:color w:val="auto"/>
        </w:rPr>
        <w:t>.</w:t>
      </w:r>
      <w:proofErr w:type="gramEnd"/>
      <w:r w:rsidR="00127D01" w:rsidRPr="001E52BA">
        <w:rPr>
          <w:rFonts w:ascii="Times New Roman" w:eastAsia="Times New Roman" w:hAnsi="Times New Roman" w:cs="Times New Roman"/>
          <w:color w:val="auto"/>
        </w:rPr>
        <w:t xml:space="preserve"> </w:t>
      </w:r>
      <w:r w:rsidRPr="001E52BA">
        <w:rPr>
          <w:rFonts w:ascii="Times New Roman" w:eastAsia="Times New Roman" w:hAnsi="Times New Roman" w:cs="Times New Roman"/>
          <w:color w:val="auto"/>
          <w:lang w:val="en-US"/>
        </w:rPr>
        <w:t>Morbidity of endocrine pancreatic insufficiency</w:t>
      </w:r>
    </w:p>
    <w:p w:rsidR="00127D01" w:rsidRPr="001E52BA" w:rsidRDefault="00127D01" w:rsidP="00127D01">
      <w:pPr>
        <w:pStyle w:val="a7"/>
        <w:jc w:val="both"/>
        <w:rPr>
          <w:rFonts w:ascii="Times New Roman" w:eastAsia="Times New Roman" w:hAnsi="Times New Roman" w:cs="Times New Roman"/>
          <w:color w:val="auto"/>
          <w:lang w:val="en-US"/>
        </w:rPr>
      </w:pPr>
    </w:p>
    <w:p w:rsidR="00127D01" w:rsidRPr="001E52BA" w:rsidRDefault="00127D01" w:rsidP="0037381D">
      <w:pPr>
        <w:pStyle w:val="a7"/>
        <w:jc w:val="both"/>
        <w:rPr>
          <w:rFonts w:ascii="Times New Roman" w:eastAsia="Times New Roman" w:hAnsi="Times New Roman" w:cs="Times New Roman"/>
          <w:color w:val="auto"/>
          <w:lang w:val="en-US"/>
        </w:rPr>
      </w:pPr>
    </w:p>
    <w:tbl>
      <w:tblPr>
        <w:tblStyle w:val="a8"/>
        <w:tblW w:w="0" w:type="auto"/>
        <w:tblBorders>
          <w:insideV w:val="none" w:sz="0" w:space="0" w:color="auto"/>
        </w:tblBorders>
        <w:tblLook w:val="04A0"/>
      </w:tblPr>
      <w:tblGrid>
        <w:gridCol w:w="803"/>
        <w:gridCol w:w="5386"/>
      </w:tblGrid>
      <w:tr w:rsidR="00127D01" w:rsidRPr="001E52BA" w:rsidTr="001D41BE">
        <w:tc>
          <w:tcPr>
            <w:tcW w:w="644" w:type="dxa"/>
            <w:vAlign w:val="center"/>
          </w:tcPr>
          <w:p w:rsidR="00127D01" w:rsidRPr="001E52BA" w:rsidRDefault="00BE57CA" w:rsidP="00BE57CA">
            <w:pPr>
              <w:pStyle w:val="a7"/>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auto"/>
              </w:rPr>
            </w:pPr>
            <w:r w:rsidRPr="001E52BA">
              <w:rPr>
                <w:rFonts w:ascii="Times New Roman" w:eastAsia="Times New Roman" w:hAnsi="Times New Roman" w:cs="Times New Roman"/>
                <w:color w:val="auto"/>
                <w:lang w:val="en-US"/>
              </w:rPr>
              <w:t>FEC</w:t>
            </w:r>
            <w:r w:rsidR="001D41BE" w:rsidRPr="001E52BA">
              <w:rPr>
                <w:rFonts w:ascii="Times New Roman" w:eastAsia="Times New Roman" w:hAnsi="Times New Roman" w:cs="Times New Roman"/>
                <w:color w:val="auto"/>
              </w:rPr>
              <w:t>-1 (</w:t>
            </w:r>
            <w:proofErr w:type="spellStart"/>
            <w:r w:rsidRPr="001E52BA">
              <w:rPr>
                <w:rFonts w:ascii="Times New Roman" w:eastAsia="Times New Roman" w:hAnsi="Times New Roman" w:cs="Times New Roman"/>
                <w:color w:val="auto"/>
                <w:lang w:val="en-US"/>
              </w:rPr>
              <w:t>ug</w:t>
            </w:r>
            <w:proofErr w:type="spellEnd"/>
            <w:r w:rsidR="001D41BE" w:rsidRPr="001E52BA">
              <w:rPr>
                <w:rFonts w:ascii="Times New Roman" w:eastAsia="Times New Roman" w:hAnsi="Times New Roman" w:cs="Times New Roman"/>
                <w:color w:val="auto"/>
              </w:rPr>
              <w:t>/</w:t>
            </w:r>
            <w:r w:rsidRPr="001E52BA">
              <w:rPr>
                <w:rFonts w:ascii="Times New Roman" w:eastAsia="Times New Roman" w:hAnsi="Times New Roman" w:cs="Times New Roman"/>
                <w:color w:val="auto"/>
                <w:lang w:val="en-US"/>
              </w:rPr>
              <w:t>g</w:t>
            </w:r>
            <w:r w:rsidR="001D41BE" w:rsidRPr="001E52BA">
              <w:rPr>
                <w:rFonts w:ascii="Times New Roman" w:eastAsia="Times New Roman" w:hAnsi="Times New Roman" w:cs="Times New Roman"/>
                <w:color w:val="auto"/>
              </w:rPr>
              <w:t>)</w:t>
            </w:r>
          </w:p>
        </w:tc>
        <w:tc>
          <w:tcPr>
            <w:tcW w:w="5386" w:type="dxa"/>
          </w:tcPr>
          <w:p w:rsidR="00127D01" w:rsidRPr="001E52BA" w:rsidRDefault="00127D01" w:rsidP="0037381D">
            <w:pPr>
              <w:pStyle w:val="a7"/>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color w:val="auto"/>
              </w:rPr>
            </w:pPr>
            <w:r w:rsidRPr="001E52BA">
              <w:rPr>
                <w:rFonts w:ascii="Times New Roman" w:eastAsia="Times New Roman" w:hAnsi="Times New Roman" w:cs="Times New Roman"/>
                <w:noProof/>
                <w:color w:val="auto"/>
                <w:lang w:eastAsia="zh-CN"/>
              </w:rPr>
              <w:drawing>
                <wp:inline distT="0" distB="0" distL="0" distR="0">
                  <wp:extent cx="3232150" cy="2424430"/>
                  <wp:effectExtent l="0" t="0" r="635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32150" cy="2424430"/>
                          </a:xfrm>
                          <a:prstGeom prst="rect">
                            <a:avLst/>
                          </a:prstGeom>
                          <a:noFill/>
                          <a:ln>
                            <a:noFill/>
                          </a:ln>
                        </pic:spPr>
                      </pic:pic>
                    </a:graphicData>
                  </a:graphic>
                </wp:inline>
              </w:drawing>
            </w:r>
          </w:p>
        </w:tc>
      </w:tr>
    </w:tbl>
    <w:p w:rsidR="00127D01" w:rsidRPr="001E52BA" w:rsidRDefault="00BE57CA" w:rsidP="0037381D">
      <w:pPr>
        <w:pStyle w:val="a7"/>
        <w:jc w:val="both"/>
        <w:rPr>
          <w:rFonts w:ascii="Times New Roman" w:eastAsia="Times New Roman" w:hAnsi="Times New Roman" w:cs="Times New Roman"/>
          <w:color w:val="auto"/>
          <w:lang w:val="en-US"/>
        </w:rPr>
      </w:pPr>
      <w:proofErr w:type="gramStart"/>
      <w:r w:rsidRPr="001E52BA">
        <w:rPr>
          <w:rFonts w:ascii="Times New Roman" w:eastAsia="Times New Roman" w:hAnsi="Times New Roman" w:cs="Times New Roman"/>
          <w:b/>
          <w:color w:val="auto"/>
          <w:lang w:val="en-US"/>
        </w:rPr>
        <w:t>Fig</w:t>
      </w:r>
      <w:r w:rsidR="001D41BE" w:rsidRPr="001E52BA">
        <w:rPr>
          <w:rFonts w:ascii="Times New Roman" w:eastAsia="Times New Roman" w:hAnsi="Times New Roman" w:cs="Times New Roman"/>
          <w:b/>
          <w:color w:val="auto"/>
          <w:lang w:val="en-US"/>
        </w:rPr>
        <w:t>.</w:t>
      </w:r>
      <w:r w:rsidR="00CA72E4" w:rsidRPr="001E52BA">
        <w:rPr>
          <w:rFonts w:ascii="Times New Roman" w:eastAsia="Times New Roman" w:hAnsi="Times New Roman" w:cs="Times New Roman"/>
          <w:b/>
          <w:color w:val="auto"/>
          <w:lang w:val="en-US"/>
        </w:rPr>
        <w:t xml:space="preserve"> </w:t>
      </w:r>
      <w:r w:rsidR="001D41BE" w:rsidRPr="001E52BA">
        <w:rPr>
          <w:rFonts w:ascii="Times New Roman" w:eastAsia="Times New Roman" w:hAnsi="Times New Roman" w:cs="Times New Roman"/>
          <w:b/>
          <w:color w:val="auto"/>
          <w:lang w:val="en-US"/>
        </w:rPr>
        <w:t>2</w:t>
      </w:r>
      <w:r w:rsidR="00CA72E4" w:rsidRPr="001E52BA">
        <w:rPr>
          <w:rFonts w:ascii="Times New Roman" w:eastAsia="Times New Roman" w:hAnsi="Times New Roman" w:cs="Times New Roman"/>
          <w:b/>
          <w:color w:val="auto"/>
          <w:lang w:val="en-US"/>
        </w:rPr>
        <w:t>.</w:t>
      </w:r>
      <w:proofErr w:type="gramEnd"/>
      <w:r w:rsidR="001D41BE" w:rsidRPr="001E52BA">
        <w:rPr>
          <w:rFonts w:ascii="Times New Roman" w:eastAsia="Times New Roman" w:hAnsi="Times New Roman" w:cs="Times New Roman"/>
          <w:color w:val="auto"/>
          <w:lang w:val="en-US"/>
        </w:rPr>
        <w:t xml:space="preserve"> </w:t>
      </w:r>
      <w:r w:rsidRPr="001E52BA">
        <w:rPr>
          <w:rFonts w:ascii="Times New Roman" w:eastAsia="Times New Roman" w:hAnsi="Times New Roman" w:cs="Times New Roman"/>
          <w:color w:val="auto"/>
          <w:lang w:val="en-US"/>
        </w:rPr>
        <w:t>Morbidity of exocrine pancreatic insufficiency</w:t>
      </w:r>
    </w:p>
    <w:p w:rsidR="001D41BE" w:rsidRPr="001E52BA" w:rsidRDefault="001D41BE" w:rsidP="0037381D">
      <w:pPr>
        <w:pStyle w:val="a7"/>
        <w:jc w:val="both"/>
        <w:rPr>
          <w:rFonts w:ascii="Times New Roman" w:eastAsia="Times New Roman" w:hAnsi="Times New Roman" w:cs="Times New Roman"/>
          <w:color w:val="auto"/>
          <w:lang w:val="en-US"/>
        </w:rPr>
      </w:pPr>
    </w:p>
    <w:p w:rsidR="00C56D82" w:rsidRPr="001E52BA" w:rsidRDefault="00C56D82" w:rsidP="00C56D82">
      <w:pPr>
        <w:pStyle w:val="a7"/>
        <w:jc w:val="both"/>
        <w:rPr>
          <w:rFonts w:ascii="Times New Roman" w:eastAsia="Calibri" w:hAnsi="Times New Roman" w:cs="Times New Roman"/>
          <w:b/>
          <w:bCs/>
          <w:color w:val="auto"/>
          <w:lang w:val="en-US"/>
        </w:rPr>
      </w:pPr>
      <w:r w:rsidRPr="001E52BA">
        <w:rPr>
          <w:rFonts w:ascii="Times New Roman" w:eastAsia="Calibri" w:hAnsi="Times New Roman" w:cs="Times New Roman"/>
          <w:b/>
          <w:bCs/>
          <w:color w:val="auto"/>
          <w:lang w:val="en-US"/>
        </w:rPr>
        <w:lastRenderedPageBreak/>
        <w:t>Comparison of endocrine and exocrine pancreatic function between the patients with different follow-up time interval</w:t>
      </w:r>
    </w:p>
    <w:p w:rsidR="00A2634C" w:rsidRPr="001E52BA" w:rsidRDefault="00C56D82" w:rsidP="0037381D">
      <w:pPr>
        <w:pStyle w:val="a7"/>
        <w:jc w:val="both"/>
        <w:rPr>
          <w:rFonts w:ascii="Times New Roman" w:eastAsia="Times New Roman" w:hAnsi="Times New Roman" w:cs="Times New Roman"/>
          <w:color w:val="auto"/>
          <w:lang w:val="en-US"/>
        </w:rPr>
      </w:pPr>
      <w:r w:rsidRPr="001E52BA">
        <w:rPr>
          <w:rFonts w:ascii="Times New Roman" w:eastAsia="Times New Roman" w:hAnsi="Times New Roman" w:cs="Times New Roman"/>
          <w:color w:val="auto"/>
          <w:lang w:val="en-US"/>
        </w:rPr>
        <w:t>According to the time interval from the AP onset to follow-up assessment, the patients were divided into 3 groups, respectively as “group&lt;3 months”, “group 3 months-5 years” and “group&gt;5 years”. The morbidity of endocrine pancreatic insufficiency and the value of FE-1 among the 3 groups showed no significant difference (</w:t>
      </w:r>
      <w:r w:rsidRPr="001E52BA">
        <w:rPr>
          <w:rFonts w:ascii="Times New Roman" w:eastAsia="Times New Roman" w:hAnsi="Times New Roman" w:cs="Times New Roman"/>
          <w:i/>
          <w:iCs/>
          <w:color w:val="auto"/>
          <w:lang w:val="en-US"/>
        </w:rPr>
        <w:t>X</w:t>
      </w:r>
      <w:r w:rsidRPr="001E52BA">
        <w:rPr>
          <w:rFonts w:ascii="Times New Roman" w:eastAsia="Times New Roman" w:hAnsi="Times New Roman" w:cs="Times New Roman"/>
          <w:color w:val="auto"/>
          <w:lang w:val="en-US"/>
        </w:rPr>
        <w:t xml:space="preserve"> </w:t>
      </w:r>
      <w:r w:rsidRPr="001E52BA">
        <w:rPr>
          <w:rFonts w:ascii="Times New Roman" w:eastAsia="Times New Roman" w:hAnsi="Times New Roman" w:cs="Times New Roman"/>
          <w:color w:val="auto"/>
          <w:vertAlign w:val="superscript"/>
          <w:lang w:val="en-US"/>
        </w:rPr>
        <w:t>2</w:t>
      </w:r>
      <w:r w:rsidRPr="001E52BA">
        <w:rPr>
          <w:rFonts w:ascii="Cambria Math" w:eastAsia="Times New Roman" w:hAnsi="Cambria Math" w:cs="Cambria Math"/>
          <w:color w:val="auto"/>
          <w:lang w:val="en-US"/>
        </w:rPr>
        <w:t> </w:t>
      </w:r>
      <w:r w:rsidRPr="001E52BA">
        <w:rPr>
          <w:rFonts w:ascii="Times New Roman" w:eastAsia="Times New Roman" w:hAnsi="Times New Roman" w:cs="Times New Roman"/>
          <w:color w:val="auto"/>
          <w:lang w:val="en-US"/>
        </w:rPr>
        <w:t>=</w:t>
      </w:r>
      <w:r w:rsidRPr="001E52BA">
        <w:rPr>
          <w:rFonts w:ascii="Cambria Math" w:eastAsia="Times New Roman" w:hAnsi="Cambria Math" w:cs="Cambria Math"/>
          <w:color w:val="auto"/>
          <w:lang w:val="en-US"/>
        </w:rPr>
        <w:t> </w:t>
      </w:r>
      <w:r w:rsidRPr="001E52BA">
        <w:rPr>
          <w:rFonts w:ascii="Times New Roman" w:eastAsia="Times New Roman" w:hAnsi="Times New Roman" w:cs="Times New Roman"/>
          <w:color w:val="auto"/>
          <w:lang w:val="en-US"/>
        </w:rPr>
        <w:t>4.751</w:t>
      </w:r>
      <w:proofErr w:type="gramStart"/>
      <w:r w:rsidRPr="001E52BA">
        <w:rPr>
          <w:rFonts w:ascii="Times New Roman" w:eastAsia="Times New Roman" w:hAnsi="Times New Roman" w:cs="Times New Roman"/>
          <w:color w:val="auto"/>
          <w:lang w:val="en-US"/>
        </w:rPr>
        <w:t>,</w:t>
      </w:r>
      <w:r w:rsidRPr="001E52BA">
        <w:rPr>
          <w:rFonts w:ascii="Times New Roman" w:eastAsia="Times New Roman" w:hAnsi="Times New Roman" w:cs="Times New Roman"/>
          <w:i/>
          <w:iCs/>
          <w:color w:val="auto"/>
          <w:lang w:val="en-US"/>
        </w:rPr>
        <w:t>P</w:t>
      </w:r>
      <w:proofErr w:type="gramEnd"/>
      <w:r w:rsidRPr="001E52BA">
        <w:rPr>
          <w:rFonts w:ascii="Cambria Math" w:eastAsia="Times New Roman" w:hAnsi="Cambria Math" w:cs="Cambria Math"/>
          <w:color w:val="auto"/>
          <w:lang w:val="en-US"/>
        </w:rPr>
        <w:t> </w:t>
      </w:r>
      <w:r w:rsidRPr="001E52BA">
        <w:rPr>
          <w:rFonts w:ascii="Times New Roman" w:eastAsia="Times New Roman" w:hAnsi="Times New Roman" w:cs="Times New Roman"/>
          <w:color w:val="auto"/>
          <w:lang w:val="en-US"/>
        </w:rPr>
        <w:t>=</w:t>
      </w:r>
      <w:r w:rsidRPr="001E52BA">
        <w:rPr>
          <w:rFonts w:ascii="Cambria Math" w:eastAsia="Times New Roman" w:hAnsi="Cambria Math" w:cs="Cambria Math"/>
          <w:color w:val="auto"/>
          <w:lang w:val="en-US"/>
        </w:rPr>
        <w:t> </w:t>
      </w:r>
      <w:r w:rsidRPr="001E52BA">
        <w:rPr>
          <w:rFonts w:ascii="Times New Roman" w:eastAsia="Times New Roman" w:hAnsi="Times New Roman" w:cs="Times New Roman"/>
          <w:color w:val="auto"/>
          <w:lang w:val="en-US"/>
        </w:rPr>
        <w:t xml:space="preserve">0.235 and </w:t>
      </w:r>
      <w:r w:rsidRPr="001E52BA">
        <w:rPr>
          <w:rFonts w:ascii="Times New Roman" w:eastAsia="Times New Roman" w:hAnsi="Times New Roman" w:cs="Times New Roman"/>
          <w:i/>
          <w:iCs/>
          <w:color w:val="auto"/>
          <w:lang w:val="en-US"/>
        </w:rPr>
        <w:t>X</w:t>
      </w:r>
      <w:r w:rsidRPr="001E52BA">
        <w:rPr>
          <w:rFonts w:ascii="Times New Roman" w:eastAsia="Times New Roman" w:hAnsi="Times New Roman" w:cs="Times New Roman"/>
          <w:color w:val="auto"/>
          <w:lang w:val="en-US"/>
        </w:rPr>
        <w:t xml:space="preserve"> </w:t>
      </w:r>
      <w:r w:rsidRPr="001E52BA">
        <w:rPr>
          <w:rFonts w:ascii="Times New Roman" w:eastAsia="Times New Roman" w:hAnsi="Times New Roman" w:cs="Times New Roman"/>
          <w:color w:val="auto"/>
          <w:vertAlign w:val="superscript"/>
          <w:lang w:val="en-US"/>
        </w:rPr>
        <w:t>2</w:t>
      </w:r>
      <w:r w:rsidRPr="001E52BA">
        <w:rPr>
          <w:rFonts w:ascii="Cambria Math" w:eastAsia="Times New Roman" w:hAnsi="Cambria Math" w:cs="Cambria Math"/>
          <w:color w:val="auto"/>
          <w:lang w:val="en-US"/>
        </w:rPr>
        <w:t> </w:t>
      </w:r>
      <w:r w:rsidRPr="001E52BA">
        <w:rPr>
          <w:rFonts w:ascii="Times New Roman" w:eastAsia="Times New Roman" w:hAnsi="Times New Roman" w:cs="Times New Roman"/>
          <w:color w:val="auto"/>
          <w:lang w:val="en-US"/>
        </w:rPr>
        <w:t>=</w:t>
      </w:r>
      <w:r w:rsidRPr="001E52BA">
        <w:rPr>
          <w:rFonts w:ascii="Cambria Math" w:eastAsia="Times New Roman" w:hAnsi="Cambria Math" w:cs="Cambria Math"/>
          <w:color w:val="auto"/>
          <w:lang w:val="en-US"/>
        </w:rPr>
        <w:t> </w:t>
      </w:r>
      <w:r w:rsidRPr="001E52BA">
        <w:rPr>
          <w:rFonts w:ascii="Times New Roman" w:eastAsia="Times New Roman" w:hAnsi="Times New Roman" w:cs="Times New Roman"/>
          <w:color w:val="auto"/>
          <w:lang w:val="en-US"/>
        </w:rPr>
        <w:t xml:space="preserve">3.262, </w:t>
      </w:r>
      <w:r w:rsidRPr="001E52BA">
        <w:rPr>
          <w:rFonts w:ascii="Times New Roman" w:eastAsia="Times New Roman" w:hAnsi="Times New Roman" w:cs="Times New Roman"/>
          <w:i/>
          <w:iCs/>
          <w:color w:val="auto"/>
          <w:lang w:val="en-US"/>
        </w:rPr>
        <w:t>P</w:t>
      </w:r>
      <w:r w:rsidRPr="001E52BA">
        <w:rPr>
          <w:rFonts w:ascii="Times New Roman" w:eastAsia="Times New Roman" w:hAnsi="Times New Roman" w:cs="Times New Roman"/>
          <w:color w:val="auto"/>
          <w:lang w:val="en-US"/>
        </w:rPr>
        <w:t> = 0.515, respectively). The difference regarding the value of HBA1C among the 3 groups was also no significant (</w:t>
      </w:r>
      <w:r w:rsidRPr="001E52BA">
        <w:rPr>
          <w:rFonts w:ascii="Times New Roman" w:eastAsia="Times New Roman" w:hAnsi="Times New Roman" w:cs="Times New Roman"/>
          <w:i/>
          <w:iCs/>
          <w:color w:val="auto"/>
          <w:lang w:val="en-US"/>
        </w:rPr>
        <w:t>X</w:t>
      </w:r>
      <w:r w:rsidRPr="001E52BA">
        <w:rPr>
          <w:rFonts w:ascii="Times New Roman" w:eastAsia="Times New Roman" w:hAnsi="Times New Roman" w:cs="Times New Roman"/>
          <w:color w:val="auto"/>
          <w:lang w:val="en-US"/>
        </w:rPr>
        <w:t xml:space="preserve"> </w:t>
      </w:r>
      <w:r w:rsidRPr="001E52BA">
        <w:rPr>
          <w:rFonts w:ascii="Times New Roman" w:eastAsia="Times New Roman" w:hAnsi="Times New Roman" w:cs="Times New Roman"/>
          <w:color w:val="auto"/>
          <w:vertAlign w:val="superscript"/>
          <w:lang w:val="en-US"/>
        </w:rPr>
        <w:t>2</w:t>
      </w:r>
      <w:r w:rsidRPr="001E52BA">
        <w:rPr>
          <w:rFonts w:ascii="Cambria Math" w:eastAsia="Times New Roman" w:hAnsi="Cambria Math" w:cs="Cambria Math"/>
          <w:color w:val="auto"/>
          <w:lang w:val="en-US"/>
        </w:rPr>
        <w:t> </w:t>
      </w:r>
      <w:r w:rsidRPr="001E52BA">
        <w:rPr>
          <w:rFonts w:ascii="Times New Roman" w:eastAsia="Times New Roman" w:hAnsi="Times New Roman" w:cs="Times New Roman"/>
          <w:color w:val="auto"/>
          <w:lang w:val="en-US"/>
        </w:rPr>
        <w:t>=</w:t>
      </w:r>
      <w:r w:rsidRPr="001E52BA">
        <w:rPr>
          <w:rFonts w:ascii="Cambria Math" w:eastAsia="Times New Roman" w:hAnsi="Cambria Math" w:cs="Cambria Math"/>
          <w:color w:val="auto"/>
          <w:lang w:val="en-US"/>
        </w:rPr>
        <w:t> </w:t>
      </w:r>
      <w:r w:rsidRPr="001E52BA">
        <w:rPr>
          <w:rFonts w:ascii="Times New Roman" w:eastAsia="Times New Roman" w:hAnsi="Times New Roman" w:cs="Times New Roman"/>
          <w:color w:val="auto"/>
          <w:lang w:val="en-US"/>
        </w:rPr>
        <w:t xml:space="preserve">0.731, </w:t>
      </w:r>
      <w:r w:rsidRPr="001E52BA">
        <w:rPr>
          <w:rFonts w:ascii="Times New Roman" w:eastAsia="Times New Roman" w:hAnsi="Times New Roman" w:cs="Times New Roman"/>
          <w:i/>
          <w:iCs/>
          <w:color w:val="auto"/>
          <w:lang w:val="en-US"/>
        </w:rPr>
        <w:t>P</w:t>
      </w:r>
      <w:r w:rsidRPr="001E52BA">
        <w:rPr>
          <w:rFonts w:ascii="Cambria Math" w:eastAsia="Times New Roman" w:hAnsi="Cambria Math" w:cs="Cambria Math"/>
          <w:color w:val="auto"/>
          <w:lang w:val="en-US"/>
        </w:rPr>
        <w:t> </w:t>
      </w:r>
      <w:r w:rsidRPr="001E52BA">
        <w:rPr>
          <w:rFonts w:ascii="Times New Roman" w:eastAsia="Times New Roman" w:hAnsi="Times New Roman" w:cs="Times New Roman"/>
          <w:color w:val="auto"/>
          <w:lang w:val="en-US"/>
        </w:rPr>
        <w:t>=</w:t>
      </w:r>
      <w:r w:rsidRPr="001E52BA">
        <w:rPr>
          <w:rFonts w:ascii="Cambria Math" w:eastAsia="Times New Roman" w:hAnsi="Cambria Math" w:cs="Cambria Math"/>
          <w:color w:val="auto"/>
          <w:lang w:val="en-US"/>
        </w:rPr>
        <w:t> </w:t>
      </w:r>
      <w:r w:rsidRPr="001E52BA">
        <w:rPr>
          <w:rFonts w:ascii="Times New Roman" w:eastAsia="Times New Roman" w:hAnsi="Times New Roman" w:cs="Times New Roman"/>
          <w:color w:val="auto"/>
          <w:lang w:val="en-US"/>
        </w:rPr>
        <w:t>0.484). The detail data was listed in the Table </w:t>
      </w:r>
      <w:hyperlink r:id="rId25" w:anchor="Tab3" w:history="1">
        <w:r w:rsidRPr="001E52BA">
          <w:rPr>
            <w:rStyle w:val="ad"/>
            <w:rFonts w:ascii="Times New Roman" w:eastAsia="Times New Roman" w:hAnsi="Times New Roman" w:cs="Times New Roman"/>
            <w:color w:val="auto"/>
            <w:u w:val="none"/>
            <w:lang w:val="en-US"/>
          </w:rPr>
          <w:t>3</w:t>
        </w:r>
      </w:hyperlink>
      <w:r w:rsidRPr="001E52BA">
        <w:rPr>
          <w:rFonts w:ascii="Times New Roman" w:eastAsia="Times New Roman" w:hAnsi="Times New Roman" w:cs="Times New Roman"/>
          <w:color w:val="auto"/>
          <w:lang w:val="en-US"/>
        </w:rPr>
        <w:t>.</w:t>
      </w:r>
    </w:p>
    <w:p w:rsidR="00213984" w:rsidRPr="001E52BA" w:rsidRDefault="00213984" w:rsidP="0037381D">
      <w:pPr>
        <w:pStyle w:val="a7"/>
        <w:jc w:val="both"/>
        <w:rPr>
          <w:rFonts w:ascii="Times New Roman" w:eastAsia="Times New Roman" w:hAnsi="Times New Roman" w:cs="Times New Roman"/>
          <w:color w:val="auto"/>
          <w:lang w:val="en-US"/>
        </w:rPr>
      </w:pPr>
    </w:p>
    <w:p w:rsidR="00CA72E4" w:rsidRPr="001E52BA" w:rsidRDefault="00C56D82" w:rsidP="00213984">
      <w:pPr>
        <w:pStyle w:val="a7"/>
        <w:jc w:val="both"/>
        <w:rPr>
          <w:rFonts w:ascii="Times New Roman" w:eastAsia="Calibri" w:hAnsi="Times New Roman" w:cs="Times New Roman"/>
          <w:b/>
          <w:color w:val="auto"/>
          <w:lang w:val="en-US"/>
        </w:rPr>
      </w:pPr>
      <w:r w:rsidRPr="001E52BA">
        <w:rPr>
          <w:rFonts w:ascii="Times New Roman" w:eastAsia="Calibri" w:hAnsi="Times New Roman" w:cs="Times New Roman"/>
          <w:b/>
          <w:color w:val="auto"/>
          <w:lang w:val="en-US"/>
        </w:rPr>
        <w:t>Table</w:t>
      </w:r>
      <w:r w:rsidR="00AF3664" w:rsidRPr="001E52BA">
        <w:rPr>
          <w:rFonts w:ascii="Times New Roman" w:eastAsia="Calibri" w:hAnsi="Times New Roman" w:cs="Times New Roman"/>
          <w:b/>
          <w:color w:val="auto"/>
          <w:lang w:val="en-US"/>
        </w:rPr>
        <w:t xml:space="preserve"> </w:t>
      </w:r>
      <w:r w:rsidR="00213984" w:rsidRPr="001E52BA">
        <w:rPr>
          <w:rFonts w:ascii="Times New Roman" w:eastAsia="Calibri" w:hAnsi="Times New Roman" w:cs="Times New Roman"/>
          <w:b/>
          <w:color w:val="auto"/>
          <w:lang w:val="en-US"/>
        </w:rPr>
        <w:t>3</w:t>
      </w:r>
    </w:p>
    <w:p w:rsidR="00213984" w:rsidRPr="001E52BA" w:rsidRDefault="00C56D82" w:rsidP="00213984">
      <w:pPr>
        <w:pStyle w:val="a7"/>
        <w:jc w:val="both"/>
        <w:rPr>
          <w:rFonts w:ascii="Times New Roman" w:eastAsia="Rambla" w:hAnsi="Times New Roman" w:cs="Times New Roman"/>
          <w:color w:val="auto"/>
          <w:lang w:val="en-US"/>
        </w:rPr>
      </w:pPr>
      <w:r w:rsidRPr="001E52BA">
        <w:rPr>
          <w:rFonts w:ascii="Times New Roman" w:eastAsia="Rambla" w:hAnsi="Times New Roman" w:cs="Times New Roman"/>
          <w:color w:val="auto"/>
          <w:lang w:val="en-US"/>
        </w:rPr>
        <w:t>Comparison of endocrine and exocrine pancreatic function between the different time interval groups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386"/>
        <w:gridCol w:w="1460"/>
        <w:gridCol w:w="1700"/>
        <w:gridCol w:w="1640"/>
        <w:gridCol w:w="1217"/>
        <w:gridCol w:w="912"/>
      </w:tblGrid>
      <w:tr w:rsidR="00C56D82" w:rsidRPr="00C56D82" w:rsidTr="00C56D82">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bCs/>
                <w:color w:val="auto"/>
                <w:lang w:eastAsia="zh-C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imes New Roman" w:eastAsia="Times New Roman" w:hAnsi="Times New Roman" w:cs="Times New Roman"/>
                <w:b/>
                <w:bCs/>
                <w:color w:val="auto"/>
                <w:lang w:eastAsia="zh-CN"/>
              </w:rPr>
            </w:pPr>
            <w:r w:rsidRPr="00C56D82">
              <w:rPr>
                <w:rFonts w:ascii="Times New Roman" w:eastAsia="Times New Roman" w:hAnsi="Times New Roman" w:cs="Times New Roman"/>
                <w:b/>
                <w:bCs/>
                <w:color w:val="auto"/>
                <w:lang w:eastAsia="zh-CN"/>
              </w:rPr>
              <w:t>&lt;3 </w:t>
            </w:r>
            <w:proofErr w:type="spellStart"/>
            <w:r w:rsidRPr="00C56D82">
              <w:rPr>
                <w:rFonts w:ascii="Times New Roman" w:eastAsia="Times New Roman" w:hAnsi="Times New Roman" w:cs="Times New Roman"/>
                <w:b/>
                <w:bCs/>
                <w:color w:val="auto"/>
                <w:lang w:eastAsia="zh-CN"/>
              </w:rPr>
              <w:t>m</w:t>
            </w:r>
            <w:proofErr w:type="spellEnd"/>
          </w:p>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imes New Roman" w:eastAsia="Times New Roman" w:hAnsi="Times New Roman" w:cs="Times New Roman"/>
                <w:b/>
                <w:bCs/>
                <w:color w:val="auto"/>
                <w:lang w:eastAsia="zh-CN"/>
              </w:rPr>
            </w:pPr>
            <w:r w:rsidRPr="00C56D82">
              <w:rPr>
                <w:rFonts w:ascii="Times New Roman" w:eastAsia="Times New Roman" w:hAnsi="Times New Roman" w:cs="Times New Roman"/>
                <w:b/>
                <w:bCs/>
                <w:color w:val="auto"/>
                <w:lang w:eastAsia="zh-CN"/>
              </w:rPr>
              <w:t>(</w:t>
            </w:r>
            <w:r w:rsidRPr="001E52BA">
              <w:rPr>
                <w:rFonts w:ascii="Times New Roman" w:eastAsia="Times New Roman" w:hAnsi="Times New Roman" w:cs="Times New Roman"/>
                <w:b/>
                <w:bCs/>
                <w:i/>
                <w:iCs/>
                <w:color w:val="auto"/>
                <w:lang w:eastAsia="zh-CN"/>
              </w:rPr>
              <w:t>N</w:t>
            </w:r>
            <w:r w:rsidRPr="00C56D82">
              <w:rPr>
                <w:rFonts w:ascii="Times New Roman" w:eastAsia="Times New Roman" w:hAnsi="Times New Roman" w:cs="Times New Roman"/>
                <w:b/>
                <w:bCs/>
                <w:color w:val="auto"/>
                <w:lang w:eastAsia="zh-CN"/>
              </w:rPr>
              <w:t> = 9, 7.9%)</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imes New Roman" w:eastAsia="Times New Roman" w:hAnsi="Times New Roman" w:cs="Times New Roman"/>
                <w:b/>
                <w:bCs/>
                <w:color w:val="auto"/>
                <w:lang w:eastAsia="zh-CN"/>
              </w:rPr>
            </w:pPr>
            <w:r w:rsidRPr="00C56D82">
              <w:rPr>
                <w:rFonts w:ascii="Times New Roman" w:eastAsia="Times New Roman" w:hAnsi="Times New Roman" w:cs="Times New Roman"/>
                <w:b/>
                <w:bCs/>
                <w:color w:val="auto"/>
                <w:lang w:eastAsia="zh-CN"/>
              </w:rPr>
              <w:t>3 m-5y</w:t>
            </w:r>
          </w:p>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imes New Roman" w:eastAsia="Times New Roman" w:hAnsi="Times New Roman" w:cs="Times New Roman"/>
                <w:b/>
                <w:bCs/>
                <w:color w:val="auto"/>
                <w:lang w:eastAsia="zh-CN"/>
              </w:rPr>
            </w:pPr>
            <w:r w:rsidRPr="00C56D82">
              <w:rPr>
                <w:rFonts w:ascii="Times New Roman" w:eastAsia="Times New Roman" w:hAnsi="Times New Roman" w:cs="Times New Roman"/>
                <w:b/>
                <w:bCs/>
                <w:color w:val="auto"/>
                <w:lang w:eastAsia="zh-CN"/>
              </w:rPr>
              <w:t>(</w:t>
            </w:r>
            <w:r w:rsidRPr="001E52BA">
              <w:rPr>
                <w:rFonts w:ascii="Times New Roman" w:eastAsia="Times New Roman" w:hAnsi="Times New Roman" w:cs="Times New Roman"/>
                <w:b/>
                <w:bCs/>
                <w:i/>
                <w:iCs/>
                <w:color w:val="auto"/>
                <w:lang w:eastAsia="zh-CN"/>
              </w:rPr>
              <w:t>N</w:t>
            </w:r>
            <w:r w:rsidRPr="00C56D82">
              <w:rPr>
                <w:rFonts w:ascii="Times New Roman" w:eastAsia="Times New Roman" w:hAnsi="Times New Roman" w:cs="Times New Roman"/>
                <w:b/>
                <w:bCs/>
                <w:color w:val="auto"/>
                <w:lang w:eastAsia="zh-CN"/>
              </w:rPr>
              <w:t> = 75, 66.4%)</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imes New Roman" w:eastAsia="Times New Roman" w:hAnsi="Times New Roman" w:cs="Times New Roman"/>
                <w:b/>
                <w:bCs/>
                <w:color w:val="auto"/>
                <w:lang w:eastAsia="zh-CN"/>
              </w:rPr>
            </w:pPr>
            <w:r w:rsidRPr="00C56D82">
              <w:rPr>
                <w:rFonts w:ascii="Times New Roman" w:eastAsia="Times New Roman" w:hAnsi="Times New Roman" w:cs="Times New Roman"/>
                <w:b/>
                <w:bCs/>
                <w:color w:val="auto"/>
                <w:lang w:eastAsia="zh-CN"/>
              </w:rPr>
              <w:t>&gt;5y</w:t>
            </w:r>
          </w:p>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imes New Roman" w:eastAsia="Times New Roman" w:hAnsi="Times New Roman" w:cs="Times New Roman"/>
                <w:b/>
                <w:bCs/>
                <w:color w:val="auto"/>
                <w:lang w:eastAsia="zh-CN"/>
              </w:rPr>
            </w:pPr>
            <w:r w:rsidRPr="00C56D82">
              <w:rPr>
                <w:rFonts w:ascii="Times New Roman" w:eastAsia="Times New Roman" w:hAnsi="Times New Roman" w:cs="Times New Roman"/>
                <w:b/>
                <w:bCs/>
                <w:color w:val="auto"/>
                <w:lang w:eastAsia="zh-CN"/>
              </w:rPr>
              <w:t>(</w:t>
            </w:r>
            <w:r w:rsidRPr="001E52BA">
              <w:rPr>
                <w:rFonts w:ascii="Times New Roman" w:eastAsia="Times New Roman" w:hAnsi="Times New Roman" w:cs="Times New Roman"/>
                <w:b/>
                <w:bCs/>
                <w:i/>
                <w:iCs/>
                <w:color w:val="auto"/>
                <w:lang w:eastAsia="zh-CN"/>
              </w:rPr>
              <w:t>N</w:t>
            </w:r>
            <w:r w:rsidRPr="00C56D82">
              <w:rPr>
                <w:rFonts w:ascii="Times New Roman" w:eastAsia="Times New Roman" w:hAnsi="Times New Roman" w:cs="Times New Roman"/>
                <w:b/>
                <w:bCs/>
                <w:color w:val="auto"/>
                <w:lang w:eastAsia="zh-CN"/>
              </w:rPr>
              <w:t> = 29,25.7%)</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imes New Roman" w:eastAsia="Times New Roman" w:hAnsi="Times New Roman" w:cs="Times New Roman"/>
                <w:b/>
                <w:bCs/>
                <w:color w:val="auto"/>
                <w:lang w:eastAsia="zh-CN"/>
              </w:rPr>
            </w:pPr>
            <w:r w:rsidRPr="00C56D82">
              <w:rPr>
                <w:rFonts w:ascii="Times New Roman" w:eastAsia="Times New Roman" w:hAnsi="Times New Roman" w:cs="Times New Roman"/>
                <w:b/>
                <w:bCs/>
                <w:color w:val="auto"/>
                <w:lang w:eastAsia="zh-CN"/>
              </w:rPr>
              <w:t>X</w:t>
            </w:r>
            <w:r w:rsidRPr="00C56D82">
              <w:rPr>
                <w:rFonts w:ascii="Times New Roman" w:eastAsia="Times New Roman" w:hAnsi="Times New Roman" w:cs="Times New Roman"/>
                <w:b/>
                <w:bCs/>
                <w:color w:val="auto"/>
                <w:vertAlign w:val="superscript"/>
                <w:lang w:eastAsia="zh-CN"/>
              </w:rPr>
              <w:t>2</w:t>
            </w:r>
            <w:r w:rsidRPr="00C56D82">
              <w:rPr>
                <w:rFonts w:ascii="Times New Roman" w:eastAsia="Times New Roman" w:hAnsi="Times New Roman" w:cs="Times New Roman"/>
                <w:b/>
                <w:bCs/>
                <w:color w:val="auto"/>
                <w:lang w:eastAsia="zh-CN"/>
              </w:rPr>
              <w:t xml:space="preserve">/F </w:t>
            </w:r>
            <w:proofErr w:type="spellStart"/>
            <w:r w:rsidRPr="00C56D82">
              <w:rPr>
                <w:rFonts w:ascii="Times New Roman" w:eastAsia="Times New Roman" w:hAnsi="Times New Roman" w:cs="Times New Roman"/>
                <w:b/>
                <w:bCs/>
                <w:color w:val="auto"/>
                <w:lang w:eastAsia="zh-CN"/>
              </w:rPr>
              <w:t>Value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imes New Roman" w:eastAsia="Times New Roman" w:hAnsi="Times New Roman" w:cs="Times New Roman"/>
                <w:b/>
                <w:bCs/>
                <w:color w:val="auto"/>
                <w:lang w:eastAsia="zh-CN"/>
              </w:rPr>
            </w:pPr>
            <w:r w:rsidRPr="001E52BA">
              <w:rPr>
                <w:rFonts w:ascii="Times New Roman" w:eastAsia="Times New Roman" w:hAnsi="Times New Roman" w:cs="Times New Roman"/>
                <w:b/>
                <w:bCs/>
                <w:i/>
                <w:iCs/>
                <w:color w:val="auto"/>
                <w:lang w:eastAsia="zh-CN"/>
              </w:rPr>
              <w:t>P</w:t>
            </w:r>
            <w:r w:rsidRPr="00C56D82">
              <w:rPr>
                <w:rFonts w:ascii="Times New Roman" w:eastAsia="Times New Roman" w:hAnsi="Times New Roman" w:cs="Times New Roman"/>
                <w:b/>
                <w:bCs/>
                <w:color w:val="auto"/>
                <w:lang w:eastAsia="zh-CN"/>
              </w:rPr>
              <w:t xml:space="preserve"> </w:t>
            </w:r>
            <w:proofErr w:type="spellStart"/>
            <w:r w:rsidRPr="00C56D82">
              <w:rPr>
                <w:rFonts w:ascii="Times New Roman" w:eastAsia="Times New Roman" w:hAnsi="Times New Roman" w:cs="Times New Roman"/>
                <w:b/>
                <w:bCs/>
                <w:color w:val="auto"/>
                <w:lang w:eastAsia="zh-CN"/>
              </w:rPr>
              <w:t>Value</w:t>
            </w:r>
            <w:proofErr w:type="spellEnd"/>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proofErr w:type="spellStart"/>
            <w:r w:rsidRPr="00C56D82">
              <w:rPr>
                <w:rFonts w:ascii="Times New Roman" w:eastAsia="Times New Roman" w:hAnsi="Times New Roman" w:cs="Times New Roman"/>
                <w:color w:val="auto"/>
                <w:lang w:eastAsia="zh-CN"/>
              </w:rPr>
              <w:t>Endocrine</w:t>
            </w:r>
            <w:proofErr w:type="spellEnd"/>
            <w:r w:rsidRPr="00C56D82">
              <w:rPr>
                <w:rFonts w:ascii="Times New Roman" w:eastAsia="Times New Roman" w:hAnsi="Times New Roman" w:cs="Times New Roman"/>
                <w:color w:val="auto"/>
                <w:lang w:eastAsia="zh-CN"/>
              </w:rPr>
              <w:t xml:space="preserve"> </w:t>
            </w:r>
            <w:proofErr w:type="spellStart"/>
            <w:r w:rsidRPr="00C56D82">
              <w:rPr>
                <w:rFonts w:ascii="Times New Roman" w:eastAsia="Times New Roman" w:hAnsi="Times New Roman" w:cs="Times New Roman"/>
                <w:color w:val="auto"/>
                <w:lang w:eastAsia="zh-CN"/>
              </w:rPr>
              <w:t>function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4.751</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0.235*</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r w:rsidRPr="00C56D82">
              <w:rPr>
                <w:rFonts w:ascii="Times New Roman" w:eastAsia="Times New Roman" w:hAnsi="Times New Roman" w:cs="Times New Roman"/>
                <w:color w:val="auto"/>
                <w:lang w:eastAsia="zh-CN"/>
              </w:rPr>
              <w:t>DM</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22.2%</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25.3%</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44.8%</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r w:rsidRPr="00C56D82">
              <w:rPr>
                <w:rFonts w:ascii="Times New Roman" w:eastAsia="Times New Roman" w:hAnsi="Times New Roman" w:cs="Times New Roman"/>
                <w:color w:val="auto"/>
                <w:lang w:eastAsia="zh-CN"/>
              </w:rPr>
              <w:t>IGT</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44.4%</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29.3%</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24.1%</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r w:rsidRPr="00C56D82">
              <w:rPr>
                <w:rFonts w:ascii="Times New Roman" w:eastAsia="Times New Roman" w:hAnsi="Times New Roman" w:cs="Times New Roman"/>
                <w:color w:val="auto"/>
                <w:lang w:eastAsia="zh-CN"/>
              </w:rPr>
              <w:t>NGT</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33.3%</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45.3%</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31.1%</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HOMA-β(%)(X ± S.E.)</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78.81 ± 15.23</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80.31 ± 6.13</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66.82 ± 8.92</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0.731</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0.484</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FE-1</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3.262</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0.515*</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r w:rsidRPr="00C56D82">
              <w:rPr>
                <w:rFonts w:ascii="Times New Roman" w:eastAsia="Times New Roman" w:hAnsi="Times New Roman" w:cs="Times New Roman"/>
                <w:color w:val="auto"/>
                <w:lang w:eastAsia="zh-CN"/>
              </w:rPr>
              <w:t>&gt;200</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66.7%</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66.7%</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58.6%</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r w:rsidRPr="00C56D82">
              <w:rPr>
                <w:rFonts w:ascii="Times New Roman" w:eastAsia="Times New Roman" w:hAnsi="Times New Roman" w:cs="Times New Roman"/>
                <w:color w:val="auto"/>
                <w:lang w:eastAsia="zh-CN"/>
              </w:rPr>
              <w:t>100–200</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33.3%</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25.3%</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37.9%</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r w:rsidRPr="00C56D82">
              <w:rPr>
                <w:rFonts w:ascii="Times New Roman" w:eastAsia="Times New Roman" w:hAnsi="Times New Roman" w:cs="Times New Roman"/>
                <w:color w:val="auto"/>
                <w:lang w:eastAsia="zh-CN"/>
              </w:rPr>
              <w:t>&lt;100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3.4%</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r>
    </w:tbl>
    <w:p w:rsidR="00C56D82" w:rsidRPr="001E52BA" w:rsidRDefault="00C56D82" w:rsidP="00213984">
      <w:pPr>
        <w:pStyle w:val="a7"/>
        <w:jc w:val="both"/>
        <w:rPr>
          <w:rFonts w:ascii="Times New Roman" w:eastAsia="Rambla" w:hAnsi="Times New Roman" w:cs="Times New Roman"/>
          <w:color w:val="auto"/>
          <w:lang w:val="en-US"/>
        </w:rPr>
      </w:pPr>
    </w:p>
    <w:p w:rsidR="00213984" w:rsidRPr="001E52BA" w:rsidRDefault="00C56D82" w:rsidP="00213984">
      <w:pPr>
        <w:pStyle w:val="a7"/>
        <w:jc w:val="both"/>
        <w:rPr>
          <w:rFonts w:ascii="Times New Roman" w:eastAsia="Rambla" w:hAnsi="Times New Roman" w:cs="Times New Roman"/>
          <w:color w:val="auto"/>
          <w:lang w:val="en-US"/>
        </w:rPr>
      </w:pPr>
      <w:r w:rsidRPr="001E52BA">
        <w:rPr>
          <w:rFonts w:ascii="Times New Roman" w:eastAsia="Calibri" w:hAnsi="Times New Roman" w:cs="Times New Roman"/>
          <w:i/>
          <w:iCs/>
          <w:color w:val="auto"/>
          <w:lang w:val="en-US"/>
        </w:rPr>
        <w:t>IGT</w:t>
      </w:r>
      <w:r w:rsidRPr="001E52BA">
        <w:rPr>
          <w:rFonts w:ascii="Times New Roman" w:eastAsia="Calibri" w:hAnsi="Times New Roman" w:cs="Times New Roman"/>
          <w:color w:val="auto"/>
          <w:lang w:val="en-US"/>
        </w:rPr>
        <w:t xml:space="preserve"> impaired glucose tolerance, </w:t>
      </w:r>
      <w:r w:rsidRPr="001E52BA">
        <w:rPr>
          <w:rFonts w:ascii="Times New Roman" w:eastAsia="Calibri" w:hAnsi="Times New Roman" w:cs="Times New Roman"/>
          <w:i/>
          <w:iCs/>
          <w:color w:val="auto"/>
          <w:lang w:val="en-US"/>
        </w:rPr>
        <w:t>NGT</w:t>
      </w:r>
      <w:r w:rsidRPr="001E52BA">
        <w:rPr>
          <w:rFonts w:ascii="Times New Roman" w:eastAsia="Calibri" w:hAnsi="Times New Roman" w:cs="Times New Roman"/>
          <w:color w:val="auto"/>
          <w:lang w:val="en-US"/>
        </w:rPr>
        <w:t xml:space="preserve"> normal glucose tolerance, </w:t>
      </w:r>
      <w:r w:rsidRPr="001E52BA">
        <w:rPr>
          <w:rFonts w:ascii="Times New Roman" w:eastAsia="Calibri" w:hAnsi="Times New Roman" w:cs="Times New Roman"/>
          <w:i/>
          <w:iCs/>
          <w:color w:val="auto"/>
          <w:lang w:val="en-US"/>
        </w:rPr>
        <w:t>FE-1</w:t>
      </w:r>
      <w:r w:rsidRPr="001E52BA">
        <w:rPr>
          <w:rFonts w:ascii="Times New Roman" w:eastAsia="Calibri" w:hAnsi="Times New Roman" w:cs="Times New Roman"/>
          <w:color w:val="auto"/>
          <w:lang w:val="en-US"/>
        </w:rPr>
        <w:t xml:space="preserve"> </w:t>
      </w:r>
      <w:proofErr w:type="spellStart"/>
      <w:r w:rsidRPr="001E52BA">
        <w:rPr>
          <w:rFonts w:ascii="Times New Roman" w:eastAsia="Calibri" w:hAnsi="Times New Roman" w:cs="Times New Roman"/>
          <w:color w:val="auto"/>
          <w:lang w:val="en-US"/>
        </w:rPr>
        <w:t>faecal</w:t>
      </w:r>
      <w:proofErr w:type="spellEnd"/>
      <w:r w:rsidRPr="001E52BA">
        <w:rPr>
          <w:rFonts w:ascii="Times New Roman" w:eastAsia="Calibri" w:hAnsi="Times New Roman" w:cs="Times New Roman"/>
          <w:color w:val="auto"/>
          <w:lang w:val="en-US"/>
        </w:rPr>
        <w:t xml:space="preserve"> elastase-1; * Fish Exact Test</w:t>
      </w:r>
      <w:r w:rsidR="001768A9" w:rsidRPr="001E52BA">
        <w:rPr>
          <w:rFonts w:ascii="Times New Roman" w:eastAsia="Rambla" w:hAnsi="Times New Roman" w:cs="Times New Roman"/>
          <w:color w:val="auto"/>
          <w:lang w:val="en-US"/>
        </w:rPr>
        <w:t xml:space="preserve"> </w:t>
      </w:r>
    </w:p>
    <w:p w:rsidR="00A30AB7" w:rsidRPr="001E52BA" w:rsidRDefault="00A30AB7" w:rsidP="0037381D">
      <w:pPr>
        <w:pStyle w:val="a7"/>
        <w:jc w:val="both"/>
        <w:rPr>
          <w:rFonts w:ascii="Times New Roman" w:eastAsia="Times New Roman" w:hAnsi="Times New Roman" w:cs="Times New Roman"/>
          <w:color w:val="auto"/>
          <w:lang w:val="en-US"/>
        </w:rPr>
      </w:pPr>
    </w:p>
    <w:p w:rsidR="00C56D82" w:rsidRPr="001E52BA" w:rsidRDefault="00C56D82" w:rsidP="00C56D82">
      <w:pPr>
        <w:pStyle w:val="a7"/>
        <w:jc w:val="both"/>
        <w:rPr>
          <w:rFonts w:ascii="Times New Roman" w:eastAsia="Calibri" w:hAnsi="Times New Roman" w:cs="Times New Roman"/>
          <w:b/>
          <w:bCs/>
          <w:color w:val="auto"/>
          <w:lang w:val="en-US"/>
        </w:rPr>
      </w:pPr>
      <w:r w:rsidRPr="001E52BA">
        <w:rPr>
          <w:rFonts w:ascii="Times New Roman" w:eastAsia="Calibri" w:hAnsi="Times New Roman" w:cs="Times New Roman"/>
          <w:b/>
          <w:bCs/>
          <w:color w:val="auto"/>
          <w:lang w:val="en-US"/>
        </w:rPr>
        <w:t>Endocrine and exocrine pancreatic function of patients with different location and extent of pancreatic necrosis</w:t>
      </w:r>
    </w:p>
    <w:p w:rsidR="00A2634C" w:rsidRPr="001E52BA" w:rsidRDefault="00C56D82" w:rsidP="0037381D">
      <w:pPr>
        <w:pStyle w:val="a7"/>
        <w:jc w:val="both"/>
        <w:rPr>
          <w:rFonts w:ascii="Times New Roman" w:eastAsia="Times New Roman" w:hAnsi="Times New Roman" w:cs="Times New Roman"/>
          <w:color w:val="auto"/>
          <w:lang w:val="en-US"/>
        </w:rPr>
      </w:pPr>
      <w:r w:rsidRPr="001E52BA">
        <w:rPr>
          <w:rFonts w:ascii="Times New Roman" w:eastAsia="Times New Roman" w:hAnsi="Times New Roman" w:cs="Times New Roman"/>
          <w:color w:val="auto"/>
          <w:lang w:val="en-US"/>
        </w:rPr>
        <w:t>According to the ECET images, the patients were divided into group pancreatic necrosis and group non-pancreatic necrosis. The morbidity of DM and IGT in patients with pancreatic necrosis was significant higher than group non-pancreatic necrosis (</w:t>
      </w:r>
      <w:r w:rsidRPr="001E52BA">
        <w:rPr>
          <w:rFonts w:ascii="Times New Roman" w:eastAsia="Times New Roman" w:hAnsi="Times New Roman" w:cs="Times New Roman"/>
          <w:i/>
          <w:iCs/>
          <w:color w:val="auto"/>
          <w:lang w:val="en-US"/>
        </w:rPr>
        <w:t>X</w:t>
      </w:r>
      <w:r w:rsidRPr="001E52BA">
        <w:rPr>
          <w:rFonts w:ascii="Times New Roman" w:eastAsia="Times New Roman" w:hAnsi="Times New Roman" w:cs="Times New Roman"/>
          <w:color w:val="auto"/>
          <w:lang w:val="en-US"/>
        </w:rPr>
        <w:t xml:space="preserve"> </w:t>
      </w:r>
      <w:r w:rsidRPr="001E52BA">
        <w:rPr>
          <w:rFonts w:ascii="Times New Roman" w:eastAsia="Times New Roman" w:hAnsi="Times New Roman" w:cs="Times New Roman"/>
          <w:color w:val="auto"/>
          <w:vertAlign w:val="superscript"/>
          <w:lang w:val="en-US"/>
        </w:rPr>
        <w:t>2</w:t>
      </w:r>
      <w:r w:rsidRPr="001E52BA">
        <w:rPr>
          <w:rFonts w:ascii="Cambria Math" w:eastAsia="Times New Roman" w:hAnsi="Cambria Math" w:cs="Cambria Math"/>
          <w:color w:val="auto"/>
          <w:lang w:val="en-US"/>
        </w:rPr>
        <w:t> </w:t>
      </w:r>
      <w:r w:rsidRPr="001E52BA">
        <w:rPr>
          <w:rFonts w:ascii="Times New Roman" w:eastAsia="Times New Roman" w:hAnsi="Times New Roman" w:cs="Times New Roman"/>
          <w:color w:val="auto"/>
          <w:lang w:val="en-US"/>
        </w:rPr>
        <w:t>=</w:t>
      </w:r>
      <w:r w:rsidRPr="001E52BA">
        <w:rPr>
          <w:rFonts w:ascii="Cambria Math" w:eastAsia="Times New Roman" w:hAnsi="Cambria Math" w:cs="Cambria Math"/>
          <w:color w:val="auto"/>
          <w:lang w:val="en-US"/>
        </w:rPr>
        <w:t> </w:t>
      </w:r>
      <w:r w:rsidRPr="001E52BA">
        <w:rPr>
          <w:rFonts w:ascii="Times New Roman" w:eastAsia="Times New Roman" w:hAnsi="Times New Roman" w:cs="Times New Roman"/>
          <w:color w:val="auto"/>
          <w:lang w:val="en-US"/>
        </w:rPr>
        <w:t>13.442</w:t>
      </w:r>
      <w:proofErr w:type="gramStart"/>
      <w:r w:rsidRPr="001E52BA">
        <w:rPr>
          <w:rFonts w:ascii="Times New Roman" w:eastAsia="Times New Roman" w:hAnsi="Times New Roman" w:cs="Times New Roman"/>
          <w:color w:val="auto"/>
          <w:lang w:val="en-US"/>
        </w:rPr>
        <w:t>,</w:t>
      </w:r>
      <w:r w:rsidRPr="001E52BA">
        <w:rPr>
          <w:rFonts w:ascii="Times New Roman" w:eastAsia="Times New Roman" w:hAnsi="Times New Roman" w:cs="Times New Roman"/>
          <w:i/>
          <w:iCs/>
          <w:color w:val="auto"/>
          <w:lang w:val="en-US"/>
        </w:rPr>
        <w:t>P</w:t>
      </w:r>
      <w:proofErr w:type="gramEnd"/>
      <w:r w:rsidRPr="001E52BA">
        <w:rPr>
          <w:rFonts w:ascii="Cambria Math" w:eastAsia="Times New Roman" w:hAnsi="Cambria Math" w:cs="Cambria Math"/>
          <w:color w:val="auto"/>
          <w:lang w:val="en-US"/>
        </w:rPr>
        <w:t> </w:t>
      </w:r>
      <w:r w:rsidRPr="001E52BA">
        <w:rPr>
          <w:rFonts w:ascii="Times New Roman" w:eastAsia="Times New Roman" w:hAnsi="Times New Roman" w:cs="Times New Roman"/>
          <w:color w:val="auto"/>
          <w:lang w:val="en-US"/>
        </w:rPr>
        <w:t>=</w:t>
      </w:r>
      <w:r w:rsidRPr="001E52BA">
        <w:rPr>
          <w:rFonts w:ascii="Cambria Math" w:eastAsia="Times New Roman" w:hAnsi="Cambria Math" w:cs="Cambria Math"/>
          <w:color w:val="auto"/>
          <w:lang w:val="en-US"/>
        </w:rPr>
        <w:t> </w:t>
      </w:r>
      <w:r w:rsidRPr="001E52BA">
        <w:rPr>
          <w:rFonts w:ascii="Times New Roman" w:eastAsia="Times New Roman" w:hAnsi="Times New Roman" w:cs="Times New Roman"/>
          <w:color w:val="auto"/>
          <w:lang w:val="en-US"/>
        </w:rPr>
        <w:t>0.001). The value of FE-1 between the 2 groups showed no significant difference (</w:t>
      </w:r>
      <w:r w:rsidRPr="001E52BA">
        <w:rPr>
          <w:rFonts w:ascii="Times New Roman" w:eastAsia="Times New Roman" w:hAnsi="Times New Roman" w:cs="Times New Roman"/>
          <w:i/>
          <w:iCs/>
          <w:color w:val="auto"/>
          <w:lang w:val="en-US"/>
        </w:rPr>
        <w:t>X</w:t>
      </w:r>
      <w:r w:rsidRPr="001E52BA">
        <w:rPr>
          <w:rFonts w:ascii="Times New Roman" w:eastAsia="Times New Roman" w:hAnsi="Times New Roman" w:cs="Times New Roman"/>
          <w:color w:val="auto"/>
          <w:lang w:val="en-US"/>
        </w:rPr>
        <w:t xml:space="preserve"> </w:t>
      </w:r>
      <w:r w:rsidRPr="001E52BA">
        <w:rPr>
          <w:rFonts w:ascii="Times New Roman" w:eastAsia="Times New Roman" w:hAnsi="Times New Roman" w:cs="Times New Roman"/>
          <w:color w:val="auto"/>
          <w:vertAlign w:val="superscript"/>
          <w:lang w:val="en-US"/>
        </w:rPr>
        <w:t>2</w:t>
      </w:r>
      <w:r w:rsidRPr="001E52BA">
        <w:rPr>
          <w:rFonts w:ascii="Cambria Math" w:eastAsia="Times New Roman" w:hAnsi="Cambria Math" w:cs="Cambria Math"/>
          <w:color w:val="auto"/>
          <w:lang w:val="en-US"/>
        </w:rPr>
        <w:t> </w:t>
      </w:r>
      <w:r w:rsidRPr="001E52BA">
        <w:rPr>
          <w:rFonts w:ascii="Times New Roman" w:eastAsia="Times New Roman" w:hAnsi="Times New Roman" w:cs="Times New Roman"/>
          <w:color w:val="auto"/>
          <w:lang w:val="en-US"/>
        </w:rPr>
        <w:t>=</w:t>
      </w:r>
      <w:r w:rsidRPr="001E52BA">
        <w:rPr>
          <w:rFonts w:ascii="Cambria Math" w:eastAsia="Times New Roman" w:hAnsi="Cambria Math" w:cs="Cambria Math"/>
          <w:color w:val="auto"/>
          <w:lang w:val="en-US"/>
        </w:rPr>
        <w:t> </w:t>
      </w:r>
      <w:r w:rsidRPr="001E52BA">
        <w:rPr>
          <w:rFonts w:ascii="Times New Roman" w:eastAsia="Times New Roman" w:hAnsi="Times New Roman" w:cs="Times New Roman"/>
          <w:color w:val="auto"/>
          <w:lang w:val="en-US"/>
        </w:rPr>
        <w:t>0.242</w:t>
      </w:r>
      <w:proofErr w:type="gramStart"/>
      <w:r w:rsidRPr="001E52BA">
        <w:rPr>
          <w:rFonts w:ascii="Times New Roman" w:eastAsia="Times New Roman" w:hAnsi="Times New Roman" w:cs="Times New Roman"/>
          <w:color w:val="auto"/>
          <w:lang w:val="en-US"/>
        </w:rPr>
        <w:t>,</w:t>
      </w:r>
      <w:r w:rsidRPr="001E52BA">
        <w:rPr>
          <w:rFonts w:ascii="Times New Roman" w:eastAsia="Times New Roman" w:hAnsi="Times New Roman" w:cs="Times New Roman"/>
          <w:i/>
          <w:iCs/>
          <w:color w:val="auto"/>
          <w:lang w:val="en-US"/>
        </w:rPr>
        <w:t>P</w:t>
      </w:r>
      <w:proofErr w:type="gramEnd"/>
      <w:r w:rsidRPr="001E52BA">
        <w:rPr>
          <w:rFonts w:ascii="Cambria Math" w:eastAsia="Times New Roman" w:hAnsi="Cambria Math" w:cs="Cambria Math"/>
          <w:color w:val="auto"/>
          <w:lang w:val="en-US"/>
        </w:rPr>
        <w:t> </w:t>
      </w:r>
      <w:r w:rsidRPr="001E52BA">
        <w:rPr>
          <w:rFonts w:ascii="Times New Roman" w:eastAsia="Times New Roman" w:hAnsi="Times New Roman" w:cs="Times New Roman"/>
          <w:color w:val="auto"/>
          <w:lang w:val="en-US"/>
        </w:rPr>
        <w:t>=</w:t>
      </w:r>
      <w:r w:rsidRPr="001E52BA">
        <w:rPr>
          <w:rFonts w:ascii="Cambria Math" w:eastAsia="Times New Roman" w:hAnsi="Cambria Math" w:cs="Cambria Math"/>
          <w:color w:val="auto"/>
          <w:lang w:val="en-US"/>
        </w:rPr>
        <w:t> </w:t>
      </w:r>
      <w:r w:rsidRPr="001E52BA">
        <w:rPr>
          <w:rFonts w:ascii="Times New Roman" w:eastAsia="Times New Roman" w:hAnsi="Times New Roman" w:cs="Times New Roman"/>
          <w:color w:val="auto"/>
          <w:lang w:val="en-US"/>
        </w:rPr>
        <w:t>0.886)as listed in Table </w:t>
      </w:r>
      <w:hyperlink r:id="rId26" w:anchor="Tab4" w:history="1">
        <w:r w:rsidRPr="001E52BA">
          <w:rPr>
            <w:rStyle w:val="ad"/>
            <w:rFonts w:ascii="Times New Roman" w:eastAsia="Times New Roman" w:hAnsi="Times New Roman" w:cs="Times New Roman"/>
            <w:color w:val="auto"/>
            <w:u w:val="none"/>
            <w:lang w:val="en-US"/>
          </w:rPr>
          <w:t>4</w:t>
        </w:r>
      </w:hyperlink>
      <w:r w:rsidRPr="001E52BA">
        <w:rPr>
          <w:rFonts w:ascii="Times New Roman" w:eastAsia="Times New Roman" w:hAnsi="Times New Roman" w:cs="Times New Roman"/>
          <w:color w:val="auto"/>
          <w:lang w:val="en-US"/>
        </w:rPr>
        <w:t>. The cases were also divided into group necrosis area&lt;30%</w:t>
      </w:r>
      <w:proofErr w:type="gramStart"/>
      <w:r w:rsidRPr="001E52BA">
        <w:rPr>
          <w:rFonts w:ascii="Times New Roman" w:eastAsia="Times New Roman" w:hAnsi="Times New Roman" w:cs="Times New Roman"/>
          <w:color w:val="auto"/>
          <w:lang w:val="en-US"/>
        </w:rPr>
        <w:t>,group</w:t>
      </w:r>
      <w:proofErr w:type="gramEnd"/>
      <w:r w:rsidRPr="001E52BA">
        <w:rPr>
          <w:rFonts w:ascii="Times New Roman" w:eastAsia="Times New Roman" w:hAnsi="Times New Roman" w:cs="Times New Roman"/>
          <w:color w:val="auto"/>
          <w:lang w:val="en-US"/>
        </w:rPr>
        <w:t xml:space="preserve"> 50%&gt;necrosis area&gt;30% and group necrosis area&gt;50% on the basis of different extent of pancreatic necrosis. The morbidity of DM and IGT and the value of FE-1 between the 3 groups showed no significant difference. But the value of HBA1C (</w:t>
      </w:r>
      <w:r w:rsidRPr="001E52BA">
        <w:rPr>
          <w:rFonts w:ascii="Times New Roman" w:eastAsia="Times New Roman" w:hAnsi="Times New Roman" w:cs="Times New Roman"/>
          <w:i/>
          <w:iCs/>
          <w:color w:val="auto"/>
          <w:lang w:val="en-US"/>
        </w:rPr>
        <w:t>X</w:t>
      </w:r>
      <w:r w:rsidRPr="001E52BA">
        <w:rPr>
          <w:rFonts w:ascii="Times New Roman" w:eastAsia="Times New Roman" w:hAnsi="Times New Roman" w:cs="Times New Roman"/>
          <w:color w:val="auto"/>
          <w:lang w:val="en-US"/>
        </w:rPr>
        <w:t xml:space="preserve"> </w:t>
      </w:r>
      <w:proofErr w:type="gramStart"/>
      <w:r w:rsidRPr="001E52BA">
        <w:rPr>
          <w:rFonts w:ascii="Times New Roman" w:eastAsia="Times New Roman" w:hAnsi="Times New Roman" w:cs="Times New Roman"/>
          <w:i/>
          <w:iCs/>
          <w:color w:val="auto"/>
          <w:vertAlign w:val="superscript"/>
          <w:lang w:val="en-US"/>
        </w:rPr>
        <w:t>2</w:t>
      </w:r>
      <w:r w:rsidRPr="001E52BA">
        <w:rPr>
          <w:rFonts w:ascii="Times New Roman" w:eastAsia="Times New Roman" w:hAnsi="Times New Roman" w:cs="Times New Roman"/>
          <w:color w:val="auto"/>
          <w:vertAlign w:val="superscript"/>
          <w:lang w:val="en-US"/>
        </w:rPr>
        <w:t xml:space="preserve"> </w:t>
      </w:r>
      <w:r w:rsidRPr="001E52BA">
        <w:rPr>
          <w:rFonts w:ascii="Cambria Math" w:eastAsia="Times New Roman" w:hAnsi="Cambria Math" w:cs="Cambria Math"/>
          <w:color w:val="auto"/>
          <w:lang w:val="en-US"/>
        </w:rPr>
        <w:t> </w:t>
      </w:r>
      <w:r w:rsidRPr="001E52BA">
        <w:rPr>
          <w:rFonts w:ascii="Times New Roman" w:eastAsia="Times New Roman" w:hAnsi="Times New Roman" w:cs="Times New Roman"/>
          <w:color w:val="auto"/>
          <w:lang w:val="en-US"/>
        </w:rPr>
        <w:t>=</w:t>
      </w:r>
      <w:proofErr w:type="gramEnd"/>
      <w:r w:rsidRPr="001E52BA">
        <w:rPr>
          <w:rFonts w:ascii="Cambria Math" w:eastAsia="Times New Roman" w:hAnsi="Cambria Math" w:cs="Cambria Math"/>
          <w:color w:val="auto"/>
          <w:lang w:val="en-US"/>
        </w:rPr>
        <w:t> </w:t>
      </w:r>
      <w:r w:rsidRPr="001E52BA">
        <w:rPr>
          <w:rFonts w:ascii="Times New Roman" w:eastAsia="Times New Roman" w:hAnsi="Times New Roman" w:cs="Times New Roman"/>
          <w:color w:val="auto"/>
          <w:lang w:val="en-US"/>
        </w:rPr>
        <w:t xml:space="preserve">7.525, </w:t>
      </w:r>
      <w:r w:rsidRPr="001E52BA">
        <w:rPr>
          <w:rFonts w:ascii="Times New Roman" w:eastAsia="Times New Roman" w:hAnsi="Times New Roman" w:cs="Times New Roman"/>
          <w:i/>
          <w:iCs/>
          <w:color w:val="auto"/>
          <w:lang w:val="en-US"/>
        </w:rPr>
        <w:t>P</w:t>
      </w:r>
      <w:r w:rsidRPr="001E52BA">
        <w:rPr>
          <w:rFonts w:ascii="Cambria Math" w:eastAsia="Times New Roman" w:hAnsi="Cambria Math" w:cs="Cambria Math"/>
          <w:color w:val="auto"/>
          <w:lang w:val="en-US"/>
        </w:rPr>
        <w:t> </w:t>
      </w:r>
      <w:r w:rsidRPr="001E52BA">
        <w:rPr>
          <w:rFonts w:ascii="Times New Roman" w:eastAsia="Times New Roman" w:hAnsi="Times New Roman" w:cs="Times New Roman"/>
          <w:color w:val="auto"/>
          <w:lang w:val="en-US"/>
        </w:rPr>
        <w:t>=</w:t>
      </w:r>
      <w:r w:rsidRPr="001E52BA">
        <w:rPr>
          <w:rFonts w:ascii="Cambria Math" w:eastAsia="Times New Roman" w:hAnsi="Cambria Math" w:cs="Cambria Math"/>
          <w:color w:val="auto"/>
          <w:lang w:val="en-US"/>
        </w:rPr>
        <w:t> </w:t>
      </w:r>
      <w:r w:rsidRPr="001E52BA">
        <w:rPr>
          <w:rFonts w:ascii="Times New Roman" w:eastAsia="Times New Roman" w:hAnsi="Times New Roman" w:cs="Times New Roman"/>
          <w:color w:val="auto"/>
          <w:lang w:val="en-US"/>
        </w:rPr>
        <w:t>0.001) and HOMA-</w:t>
      </w:r>
      <w:r w:rsidRPr="001E52BA">
        <w:rPr>
          <w:rFonts w:ascii="Times New Roman" w:eastAsia="Times New Roman" w:hAnsi="Times New Roman" w:cs="Times New Roman"/>
          <w:color w:val="auto"/>
        </w:rPr>
        <w:t>β</w:t>
      </w:r>
      <w:r w:rsidRPr="001E52BA">
        <w:rPr>
          <w:rFonts w:ascii="Times New Roman" w:eastAsia="Times New Roman" w:hAnsi="Times New Roman" w:cs="Times New Roman"/>
          <w:color w:val="auto"/>
          <w:lang w:val="en-US"/>
        </w:rPr>
        <w:t xml:space="preserve"> (</w:t>
      </w:r>
      <w:r w:rsidRPr="001E52BA">
        <w:rPr>
          <w:rFonts w:ascii="Times New Roman" w:eastAsia="Times New Roman" w:hAnsi="Times New Roman" w:cs="Times New Roman"/>
          <w:i/>
          <w:iCs/>
          <w:color w:val="auto"/>
          <w:lang w:val="en-US"/>
        </w:rPr>
        <w:t>X</w:t>
      </w:r>
      <w:r w:rsidRPr="001E52BA">
        <w:rPr>
          <w:rFonts w:ascii="Times New Roman" w:eastAsia="Times New Roman" w:hAnsi="Times New Roman" w:cs="Times New Roman"/>
          <w:color w:val="auto"/>
          <w:lang w:val="en-US"/>
        </w:rPr>
        <w:t xml:space="preserve"> </w:t>
      </w:r>
      <w:r w:rsidRPr="001E52BA">
        <w:rPr>
          <w:rFonts w:ascii="Times New Roman" w:eastAsia="Times New Roman" w:hAnsi="Times New Roman" w:cs="Times New Roman"/>
          <w:i/>
          <w:iCs/>
          <w:color w:val="auto"/>
          <w:vertAlign w:val="superscript"/>
          <w:lang w:val="en-US"/>
        </w:rPr>
        <w:t>2</w:t>
      </w:r>
      <w:r w:rsidRPr="001E52BA">
        <w:rPr>
          <w:rFonts w:ascii="Times New Roman" w:eastAsia="Times New Roman" w:hAnsi="Times New Roman" w:cs="Times New Roman"/>
          <w:color w:val="auto"/>
          <w:vertAlign w:val="superscript"/>
          <w:lang w:val="en-US"/>
        </w:rPr>
        <w:t xml:space="preserve"> </w:t>
      </w:r>
      <w:r w:rsidRPr="001E52BA">
        <w:rPr>
          <w:rFonts w:ascii="Cambria Math" w:eastAsia="Times New Roman" w:hAnsi="Cambria Math" w:cs="Cambria Math"/>
          <w:color w:val="auto"/>
          <w:lang w:val="en-US"/>
        </w:rPr>
        <w:t> </w:t>
      </w:r>
      <w:r w:rsidRPr="001E52BA">
        <w:rPr>
          <w:rFonts w:ascii="Times New Roman" w:eastAsia="Times New Roman" w:hAnsi="Times New Roman" w:cs="Times New Roman"/>
          <w:color w:val="auto"/>
          <w:lang w:val="en-US"/>
        </w:rPr>
        <w:t>=</w:t>
      </w:r>
      <w:r w:rsidRPr="001E52BA">
        <w:rPr>
          <w:rFonts w:ascii="Cambria Math" w:eastAsia="Times New Roman" w:hAnsi="Cambria Math" w:cs="Cambria Math"/>
          <w:color w:val="auto"/>
          <w:lang w:val="en-US"/>
        </w:rPr>
        <w:t> </w:t>
      </w:r>
      <w:r w:rsidRPr="001E52BA">
        <w:rPr>
          <w:rFonts w:ascii="Times New Roman" w:eastAsia="Times New Roman" w:hAnsi="Times New Roman" w:cs="Times New Roman"/>
          <w:color w:val="auto"/>
          <w:lang w:val="en-US"/>
        </w:rPr>
        <w:t xml:space="preserve">13.088, </w:t>
      </w:r>
      <w:r w:rsidRPr="001E52BA">
        <w:rPr>
          <w:rFonts w:ascii="Times New Roman" w:eastAsia="Times New Roman" w:hAnsi="Times New Roman" w:cs="Times New Roman"/>
          <w:i/>
          <w:iCs/>
          <w:color w:val="auto"/>
          <w:lang w:val="en-US"/>
        </w:rPr>
        <w:t>P</w:t>
      </w:r>
      <w:r w:rsidRPr="001E52BA">
        <w:rPr>
          <w:rFonts w:ascii="Cambria Math" w:eastAsia="Times New Roman" w:hAnsi="Cambria Math" w:cs="Cambria Math"/>
          <w:color w:val="auto"/>
          <w:lang w:val="en-US"/>
        </w:rPr>
        <w:t> </w:t>
      </w:r>
      <w:r w:rsidRPr="001E52BA">
        <w:rPr>
          <w:rFonts w:ascii="Times New Roman" w:eastAsia="Times New Roman" w:hAnsi="Times New Roman" w:cs="Times New Roman"/>
          <w:color w:val="auto"/>
          <w:lang w:val="en-US"/>
        </w:rPr>
        <w:t>=</w:t>
      </w:r>
      <w:r w:rsidRPr="001E52BA">
        <w:rPr>
          <w:rFonts w:ascii="Cambria Math" w:eastAsia="Times New Roman" w:hAnsi="Cambria Math" w:cs="Cambria Math"/>
          <w:color w:val="auto"/>
          <w:lang w:val="en-US"/>
        </w:rPr>
        <w:t> </w:t>
      </w:r>
      <w:r w:rsidRPr="001E52BA">
        <w:rPr>
          <w:rFonts w:ascii="Times New Roman" w:eastAsia="Times New Roman" w:hAnsi="Times New Roman" w:cs="Times New Roman"/>
          <w:color w:val="auto"/>
          <w:lang w:val="en-US"/>
        </w:rPr>
        <w:t>0.000) among the 3 groups were significantly different as shown in Table </w:t>
      </w:r>
      <w:hyperlink r:id="rId27" w:anchor="Tab5" w:history="1">
        <w:r w:rsidRPr="001E52BA">
          <w:rPr>
            <w:rStyle w:val="ad"/>
            <w:rFonts w:ascii="Times New Roman" w:eastAsia="Times New Roman" w:hAnsi="Times New Roman" w:cs="Times New Roman"/>
            <w:color w:val="auto"/>
            <w:u w:val="none"/>
            <w:lang w:val="en-US"/>
          </w:rPr>
          <w:t>5</w:t>
        </w:r>
      </w:hyperlink>
      <w:r w:rsidRPr="001E52BA">
        <w:rPr>
          <w:rFonts w:ascii="Times New Roman" w:eastAsia="Times New Roman" w:hAnsi="Times New Roman" w:cs="Times New Roman"/>
          <w:color w:val="auto"/>
          <w:lang w:val="en-US"/>
        </w:rPr>
        <w:t>. According to the CECT images, group pancreatic necrosis was divided into 4 sub-groups again, such as group head of pancreas, group body of pancreas, group tail of pancreas and group whole pancreas. The value of HOMA-</w:t>
      </w:r>
      <w:r w:rsidRPr="001E52BA">
        <w:rPr>
          <w:rFonts w:ascii="Times New Roman" w:eastAsia="Times New Roman" w:hAnsi="Times New Roman" w:cs="Times New Roman"/>
          <w:color w:val="auto"/>
        </w:rPr>
        <w:t>β</w:t>
      </w:r>
      <w:r w:rsidRPr="001E52BA">
        <w:rPr>
          <w:rFonts w:ascii="Times New Roman" w:eastAsia="Times New Roman" w:hAnsi="Times New Roman" w:cs="Times New Roman"/>
          <w:color w:val="auto"/>
          <w:lang w:val="en-US"/>
        </w:rPr>
        <w:t xml:space="preserve"> (</w:t>
      </w:r>
      <w:r w:rsidRPr="001E52BA">
        <w:rPr>
          <w:rFonts w:ascii="Times New Roman" w:eastAsia="Times New Roman" w:hAnsi="Times New Roman" w:cs="Times New Roman"/>
          <w:i/>
          <w:iCs/>
          <w:color w:val="auto"/>
          <w:lang w:val="en-US"/>
        </w:rPr>
        <w:t>X</w:t>
      </w:r>
      <w:r w:rsidRPr="001E52BA">
        <w:rPr>
          <w:rFonts w:ascii="Times New Roman" w:eastAsia="Times New Roman" w:hAnsi="Times New Roman" w:cs="Times New Roman"/>
          <w:color w:val="auto"/>
          <w:lang w:val="en-US"/>
        </w:rPr>
        <w:t xml:space="preserve"> </w:t>
      </w:r>
      <w:r w:rsidRPr="001E52BA">
        <w:rPr>
          <w:rFonts w:ascii="Times New Roman" w:eastAsia="Times New Roman" w:hAnsi="Times New Roman" w:cs="Times New Roman"/>
          <w:color w:val="auto"/>
          <w:vertAlign w:val="superscript"/>
          <w:lang w:val="en-US"/>
        </w:rPr>
        <w:t>2</w:t>
      </w:r>
      <w:r w:rsidRPr="001E52BA">
        <w:rPr>
          <w:rFonts w:ascii="Cambria Math" w:eastAsia="Times New Roman" w:hAnsi="Cambria Math" w:cs="Cambria Math"/>
          <w:color w:val="auto"/>
          <w:lang w:val="en-US"/>
        </w:rPr>
        <w:t> </w:t>
      </w:r>
      <w:r w:rsidRPr="001E52BA">
        <w:rPr>
          <w:rFonts w:ascii="Times New Roman" w:eastAsia="Times New Roman" w:hAnsi="Times New Roman" w:cs="Times New Roman"/>
          <w:color w:val="auto"/>
          <w:lang w:val="en-US"/>
        </w:rPr>
        <w:t>=</w:t>
      </w:r>
      <w:r w:rsidRPr="001E52BA">
        <w:rPr>
          <w:rFonts w:ascii="Cambria Math" w:eastAsia="Times New Roman" w:hAnsi="Cambria Math" w:cs="Cambria Math"/>
          <w:color w:val="auto"/>
          <w:lang w:val="en-US"/>
        </w:rPr>
        <w:t> </w:t>
      </w:r>
      <w:r w:rsidRPr="001E52BA">
        <w:rPr>
          <w:rFonts w:ascii="Times New Roman" w:eastAsia="Times New Roman" w:hAnsi="Times New Roman" w:cs="Times New Roman"/>
          <w:color w:val="auto"/>
          <w:lang w:val="en-US"/>
        </w:rPr>
        <w:t xml:space="preserve">5.173, </w:t>
      </w:r>
      <w:r w:rsidRPr="001E52BA">
        <w:rPr>
          <w:rFonts w:ascii="Times New Roman" w:eastAsia="Times New Roman" w:hAnsi="Times New Roman" w:cs="Times New Roman"/>
          <w:i/>
          <w:iCs/>
          <w:color w:val="auto"/>
          <w:lang w:val="en-US"/>
        </w:rPr>
        <w:t>P</w:t>
      </w:r>
      <w:r w:rsidRPr="001E52BA">
        <w:rPr>
          <w:rFonts w:ascii="Cambria Math" w:eastAsia="Times New Roman" w:hAnsi="Cambria Math" w:cs="Cambria Math"/>
          <w:color w:val="auto"/>
          <w:lang w:val="en-US"/>
        </w:rPr>
        <w:t> </w:t>
      </w:r>
      <w:r w:rsidRPr="001E52BA">
        <w:rPr>
          <w:rFonts w:ascii="Times New Roman" w:eastAsia="Times New Roman" w:hAnsi="Times New Roman" w:cs="Times New Roman"/>
          <w:color w:val="auto"/>
          <w:lang w:val="en-US"/>
        </w:rPr>
        <w:t>=</w:t>
      </w:r>
      <w:r w:rsidRPr="001E52BA">
        <w:rPr>
          <w:rFonts w:ascii="Cambria Math" w:eastAsia="Times New Roman" w:hAnsi="Cambria Math" w:cs="Cambria Math"/>
          <w:color w:val="auto"/>
          <w:lang w:val="en-US"/>
        </w:rPr>
        <w:t> </w:t>
      </w:r>
      <w:r w:rsidRPr="001E52BA">
        <w:rPr>
          <w:rFonts w:ascii="Times New Roman" w:eastAsia="Times New Roman" w:hAnsi="Times New Roman" w:cs="Times New Roman"/>
          <w:color w:val="auto"/>
          <w:lang w:val="en-US"/>
        </w:rPr>
        <w:t>0.002) and the morbidity of DM and IGT (</w:t>
      </w:r>
      <w:r w:rsidRPr="001E52BA">
        <w:rPr>
          <w:rFonts w:ascii="Times New Roman" w:eastAsia="Times New Roman" w:hAnsi="Times New Roman" w:cs="Times New Roman"/>
          <w:i/>
          <w:iCs/>
          <w:color w:val="auto"/>
          <w:lang w:val="en-US"/>
        </w:rPr>
        <w:t>X</w:t>
      </w:r>
      <w:r w:rsidRPr="001E52BA">
        <w:rPr>
          <w:rFonts w:ascii="Times New Roman" w:eastAsia="Times New Roman" w:hAnsi="Times New Roman" w:cs="Times New Roman"/>
          <w:color w:val="auto"/>
          <w:lang w:val="en-US"/>
        </w:rPr>
        <w:t xml:space="preserve"> </w:t>
      </w:r>
      <w:r w:rsidRPr="001E52BA">
        <w:rPr>
          <w:rFonts w:ascii="Times New Roman" w:eastAsia="Times New Roman" w:hAnsi="Times New Roman" w:cs="Times New Roman"/>
          <w:color w:val="auto"/>
          <w:vertAlign w:val="superscript"/>
          <w:lang w:val="en-US"/>
        </w:rPr>
        <w:t>2</w:t>
      </w:r>
      <w:r w:rsidRPr="001E52BA">
        <w:rPr>
          <w:rFonts w:ascii="Cambria Math" w:eastAsia="Times New Roman" w:hAnsi="Cambria Math" w:cs="Cambria Math"/>
          <w:color w:val="auto"/>
          <w:lang w:val="en-US"/>
        </w:rPr>
        <w:t> </w:t>
      </w:r>
      <w:r w:rsidRPr="001E52BA">
        <w:rPr>
          <w:rFonts w:ascii="Times New Roman" w:eastAsia="Times New Roman" w:hAnsi="Times New Roman" w:cs="Times New Roman"/>
          <w:color w:val="auto"/>
          <w:lang w:val="en-US"/>
        </w:rPr>
        <w:t>=</w:t>
      </w:r>
      <w:r w:rsidRPr="001E52BA">
        <w:rPr>
          <w:rFonts w:ascii="Cambria Math" w:eastAsia="Times New Roman" w:hAnsi="Cambria Math" w:cs="Cambria Math"/>
          <w:color w:val="auto"/>
          <w:lang w:val="en-US"/>
        </w:rPr>
        <w:t> </w:t>
      </w:r>
      <w:r w:rsidRPr="001E52BA">
        <w:rPr>
          <w:rFonts w:ascii="Times New Roman" w:eastAsia="Times New Roman" w:hAnsi="Times New Roman" w:cs="Times New Roman"/>
          <w:color w:val="auto"/>
          <w:lang w:val="en-US"/>
        </w:rPr>
        <w:t xml:space="preserve">12.79, </w:t>
      </w:r>
      <w:r w:rsidRPr="001E52BA">
        <w:rPr>
          <w:rFonts w:ascii="Times New Roman" w:eastAsia="Times New Roman" w:hAnsi="Times New Roman" w:cs="Times New Roman"/>
          <w:i/>
          <w:iCs/>
          <w:color w:val="auto"/>
          <w:lang w:val="en-US"/>
        </w:rPr>
        <w:t>P</w:t>
      </w:r>
      <w:r w:rsidRPr="001E52BA">
        <w:rPr>
          <w:rFonts w:ascii="Cambria Math" w:eastAsia="Times New Roman" w:hAnsi="Cambria Math" w:cs="Cambria Math"/>
          <w:color w:val="auto"/>
          <w:lang w:val="en-US"/>
        </w:rPr>
        <w:t> </w:t>
      </w:r>
      <w:r w:rsidRPr="001E52BA">
        <w:rPr>
          <w:rFonts w:ascii="Times New Roman" w:eastAsia="Times New Roman" w:hAnsi="Times New Roman" w:cs="Times New Roman"/>
          <w:color w:val="auto"/>
          <w:lang w:val="en-US"/>
        </w:rPr>
        <w:t>=</w:t>
      </w:r>
      <w:r w:rsidRPr="001E52BA">
        <w:rPr>
          <w:rFonts w:ascii="Cambria Math" w:eastAsia="Times New Roman" w:hAnsi="Cambria Math" w:cs="Cambria Math"/>
          <w:color w:val="auto"/>
          <w:lang w:val="en-US"/>
        </w:rPr>
        <w:t> </w:t>
      </w:r>
      <w:r w:rsidRPr="001E52BA">
        <w:rPr>
          <w:rFonts w:ascii="Times New Roman" w:eastAsia="Times New Roman" w:hAnsi="Times New Roman" w:cs="Times New Roman"/>
          <w:color w:val="auto"/>
          <w:lang w:val="en-US"/>
        </w:rPr>
        <w:t>0.046) in group tail of pancreas and group whole pancreas was significant different with the other 2 groups. But it showed no significant difference in the value of FE-1 between 4 sub-groups (</w:t>
      </w:r>
      <w:r w:rsidRPr="001E52BA">
        <w:rPr>
          <w:rFonts w:ascii="Times New Roman" w:eastAsia="Times New Roman" w:hAnsi="Times New Roman" w:cs="Times New Roman"/>
          <w:i/>
          <w:iCs/>
          <w:color w:val="auto"/>
          <w:lang w:val="en-US"/>
        </w:rPr>
        <w:t>X</w:t>
      </w:r>
      <w:r w:rsidRPr="001E52BA">
        <w:rPr>
          <w:rFonts w:ascii="Times New Roman" w:eastAsia="Times New Roman" w:hAnsi="Times New Roman" w:cs="Times New Roman"/>
          <w:color w:val="auto"/>
          <w:lang w:val="en-US"/>
        </w:rPr>
        <w:t xml:space="preserve"> </w:t>
      </w:r>
      <w:r w:rsidRPr="001E52BA">
        <w:rPr>
          <w:rFonts w:ascii="Times New Roman" w:eastAsia="Times New Roman" w:hAnsi="Times New Roman" w:cs="Times New Roman"/>
          <w:color w:val="auto"/>
          <w:vertAlign w:val="superscript"/>
          <w:lang w:val="en-US"/>
        </w:rPr>
        <w:t>2</w:t>
      </w:r>
      <w:r w:rsidRPr="001E52BA">
        <w:rPr>
          <w:rFonts w:ascii="Cambria Math" w:eastAsia="Times New Roman" w:hAnsi="Cambria Math" w:cs="Cambria Math"/>
          <w:color w:val="auto"/>
          <w:lang w:val="en-US"/>
        </w:rPr>
        <w:t> </w:t>
      </w:r>
      <w:r w:rsidRPr="001E52BA">
        <w:rPr>
          <w:rFonts w:ascii="Times New Roman" w:eastAsia="Times New Roman" w:hAnsi="Times New Roman" w:cs="Times New Roman"/>
          <w:color w:val="auto"/>
          <w:lang w:val="en-US"/>
        </w:rPr>
        <w:t>=</w:t>
      </w:r>
      <w:r w:rsidRPr="001E52BA">
        <w:rPr>
          <w:rFonts w:ascii="Cambria Math" w:eastAsia="Times New Roman" w:hAnsi="Cambria Math" w:cs="Cambria Math"/>
          <w:color w:val="auto"/>
          <w:lang w:val="en-US"/>
        </w:rPr>
        <w:t> </w:t>
      </w:r>
      <w:r w:rsidRPr="001E52BA">
        <w:rPr>
          <w:rFonts w:ascii="Times New Roman" w:eastAsia="Times New Roman" w:hAnsi="Times New Roman" w:cs="Times New Roman"/>
          <w:color w:val="auto"/>
          <w:lang w:val="en-US"/>
        </w:rPr>
        <w:t xml:space="preserve">3.267, </w:t>
      </w:r>
      <w:r w:rsidRPr="001E52BA">
        <w:rPr>
          <w:rFonts w:ascii="Times New Roman" w:eastAsia="Times New Roman" w:hAnsi="Times New Roman" w:cs="Times New Roman"/>
          <w:i/>
          <w:iCs/>
          <w:color w:val="auto"/>
          <w:lang w:val="en-US"/>
        </w:rPr>
        <w:t>P</w:t>
      </w:r>
      <w:r w:rsidRPr="001E52BA">
        <w:rPr>
          <w:rFonts w:ascii="Cambria Math" w:eastAsia="Times New Roman" w:hAnsi="Cambria Math" w:cs="Cambria Math"/>
          <w:color w:val="auto"/>
          <w:lang w:val="en-US"/>
        </w:rPr>
        <w:t> </w:t>
      </w:r>
      <w:r w:rsidRPr="001E52BA">
        <w:rPr>
          <w:rFonts w:ascii="Times New Roman" w:eastAsia="Times New Roman" w:hAnsi="Times New Roman" w:cs="Times New Roman"/>
          <w:color w:val="auto"/>
          <w:lang w:val="en-US"/>
        </w:rPr>
        <w:t>=</w:t>
      </w:r>
      <w:r w:rsidRPr="001E52BA">
        <w:rPr>
          <w:rFonts w:ascii="Cambria Math" w:eastAsia="Times New Roman" w:hAnsi="Cambria Math" w:cs="Cambria Math"/>
          <w:color w:val="auto"/>
          <w:lang w:val="en-US"/>
        </w:rPr>
        <w:t> </w:t>
      </w:r>
      <w:r w:rsidRPr="001E52BA">
        <w:rPr>
          <w:rFonts w:ascii="Times New Roman" w:eastAsia="Times New Roman" w:hAnsi="Times New Roman" w:cs="Times New Roman"/>
          <w:color w:val="auto"/>
          <w:lang w:val="en-US"/>
        </w:rPr>
        <w:t>0.775) as listed in Table </w:t>
      </w:r>
      <w:hyperlink r:id="rId28" w:anchor="Tab6" w:history="1">
        <w:r w:rsidRPr="001E52BA">
          <w:rPr>
            <w:rStyle w:val="ad"/>
            <w:rFonts w:ascii="Times New Roman" w:eastAsia="Times New Roman" w:hAnsi="Times New Roman" w:cs="Times New Roman"/>
            <w:color w:val="auto"/>
            <w:u w:val="none"/>
            <w:lang w:val="en-US"/>
          </w:rPr>
          <w:t>6</w:t>
        </w:r>
      </w:hyperlink>
      <w:r w:rsidRPr="001E52BA">
        <w:rPr>
          <w:rFonts w:ascii="Times New Roman" w:eastAsia="Times New Roman" w:hAnsi="Times New Roman" w:cs="Times New Roman"/>
          <w:color w:val="auto"/>
          <w:lang w:val="en-US"/>
        </w:rPr>
        <w:t>.</w:t>
      </w:r>
    </w:p>
    <w:p w:rsidR="000B3D3D" w:rsidRPr="001E52BA" w:rsidRDefault="000B3D3D" w:rsidP="0037381D">
      <w:pPr>
        <w:pStyle w:val="a7"/>
        <w:jc w:val="both"/>
        <w:rPr>
          <w:rFonts w:ascii="Times New Roman" w:eastAsia="Times New Roman" w:hAnsi="Times New Roman" w:cs="Times New Roman"/>
          <w:color w:val="auto"/>
          <w:lang w:val="en-US"/>
        </w:rPr>
      </w:pPr>
    </w:p>
    <w:p w:rsidR="00CA72E4" w:rsidRPr="001E52BA" w:rsidRDefault="00C56D82" w:rsidP="0023279C">
      <w:pPr>
        <w:pStyle w:val="a7"/>
        <w:jc w:val="both"/>
        <w:rPr>
          <w:rFonts w:ascii="Times New Roman" w:eastAsia="Calibri" w:hAnsi="Times New Roman" w:cs="Times New Roman"/>
          <w:b/>
          <w:color w:val="auto"/>
          <w:lang w:val="en-US"/>
        </w:rPr>
      </w:pPr>
      <w:r w:rsidRPr="001E52BA">
        <w:rPr>
          <w:rFonts w:ascii="Times New Roman" w:eastAsia="Calibri" w:hAnsi="Times New Roman" w:cs="Times New Roman"/>
          <w:b/>
          <w:color w:val="auto"/>
          <w:lang w:val="en-US"/>
        </w:rPr>
        <w:t>Table</w:t>
      </w:r>
      <w:r w:rsidR="0023279C" w:rsidRPr="001E52BA">
        <w:rPr>
          <w:rFonts w:ascii="Times New Roman" w:eastAsia="Calibri" w:hAnsi="Times New Roman" w:cs="Times New Roman"/>
          <w:b/>
          <w:color w:val="auto"/>
          <w:lang w:val="en-US"/>
        </w:rPr>
        <w:t xml:space="preserve"> 4</w:t>
      </w:r>
    </w:p>
    <w:p w:rsidR="0023279C" w:rsidRPr="001E52BA" w:rsidRDefault="00C56D82" w:rsidP="0023279C">
      <w:pPr>
        <w:pStyle w:val="a7"/>
        <w:jc w:val="both"/>
        <w:rPr>
          <w:rFonts w:ascii="Times New Roman" w:eastAsia="Rambla" w:hAnsi="Times New Roman" w:cs="Times New Roman"/>
          <w:color w:val="auto"/>
          <w:lang w:val="en-US"/>
        </w:rPr>
      </w:pPr>
      <w:r w:rsidRPr="001E52BA">
        <w:rPr>
          <w:rFonts w:ascii="Times New Roman" w:eastAsia="Rambla" w:hAnsi="Times New Roman" w:cs="Times New Roman"/>
          <w:color w:val="auto"/>
          <w:lang w:val="en-US"/>
        </w:rPr>
        <w:t>Comparison of endocrine and exocrine pancreatic function between group pancreatic necrosis and group non-pancreatic necrosis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52"/>
        <w:gridCol w:w="2527"/>
        <w:gridCol w:w="2587"/>
        <w:gridCol w:w="1217"/>
        <w:gridCol w:w="912"/>
      </w:tblGrid>
      <w:tr w:rsidR="00C56D82" w:rsidRPr="00C56D82" w:rsidTr="00C56D82">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bCs/>
                <w:color w:val="auto"/>
                <w:lang w:eastAsia="zh-C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imes New Roman" w:eastAsia="Times New Roman" w:hAnsi="Times New Roman" w:cs="Times New Roman"/>
                <w:b/>
                <w:bCs/>
                <w:color w:val="auto"/>
                <w:lang w:eastAsia="zh-CN"/>
              </w:rPr>
            </w:pPr>
            <w:proofErr w:type="spellStart"/>
            <w:r w:rsidRPr="00C56D82">
              <w:rPr>
                <w:rFonts w:ascii="Times New Roman" w:eastAsia="Times New Roman" w:hAnsi="Times New Roman" w:cs="Times New Roman"/>
                <w:b/>
                <w:bCs/>
                <w:color w:val="auto"/>
                <w:lang w:eastAsia="zh-CN"/>
              </w:rPr>
              <w:t>Pancreatic</w:t>
            </w:r>
            <w:proofErr w:type="spellEnd"/>
          </w:p>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imes New Roman" w:eastAsia="Times New Roman" w:hAnsi="Times New Roman" w:cs="Times New Roman"/>
                <w:b/>
                <w:bCs/>
                <w:color w:val="auto"/>
                <w:lang w:eastAsia="zh-CN"/>
              </w:rPr>
            </w:pPr>
            <w:proofErr w:type="spellStart"/>
            <w:r w:rsidRPr="00C56D82">
              <w:rPr>
                <w:rFonts w:ascii="Times New Roman" w:eastAsia="Times New Roman" w:hAnsi="Times New Roman" w:cs="Times New Roman"/>
                <w:b/>
                <w:bCs/>
                <w:color w:val="auto"/>
                <w:lang w:eastAsia="zh-CN"/>
              </w:rPr>
              <w:t>Necrosis</w:t>
            </w:r>
            <w:proofErr w:type="spellEnd"/>
            <w:r w:rsidRPr="00C56D82">
              <w:rPr>
                <w:rFonts w:ascii="Times New Roman" w:eastAsia="Times New Roman" w:hAnsi="Times New Roman" w:cs="Times New Roman"/>
                <w:b/>
                <w:bCs/>
                <w:color w:val="auto"/>
                <w:lang w:eastAsia="zh-CN"/>
              </w:rPr>
              <w:t xml:space="preserve"> (</w:t>
            </w:r>
            <w:proofErr w:type="spellStart"/>
            <w:r w:rsidRPr="001E52BA">
              <w:rPr>
                <w:rFonts w:ascii="Times New Roman" w:eastAsia="Times New Roman" w:hAnsi="Times New Roman" w:cs="Times New Roman"/>
                <w:b/>
                <w:bCs/>
                <w:i/>
                <w:iCs/>
                <w:color w:val="auto"/>
                <w:lang w:eastAsia="zh-CN"/>
              </w:rPr>
              <w:t>n</w:t>
            </w:r>
            <w:proofErr w:type="spellEnd"/>
            <w:r w:rsidRPr="00C56D82">
              <w:rPr>
                <w:rFonts w:ascii="Times New Roman" w:eastAsia="Times New Roman" w:hAnsi="Times New Roman" w:cs="Times New Roman"/>
                <w:b/>
                <w:bCs/>
                <w:color w:val="auto"/>
                <w:lang w:eastAsia="zh-CN"/>
              </w:rPr>
              <w:t> = 89,78.8%)</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imes New Roman" w:eastAsia="Times New Roman" w:hAnsi="Times New Roman" w:cs="Times New Roman"/>
                <w:b/>
                <w:bCs/>
                <w:color w:val="auto"/>
                <w:lang w:eastAsia="zh-CN"/>
              </w:rPr>
            </w:pPr>
            <w:proofErr w:type="spellStart"/>
            <w:r w:rsidRPr="00C56D82">
              <w:rPr>
                <w:rFonts w:ascii="Times New Roman" w:eastAsia="Times New Roman" w:hAnsi="Times New Roman" w:cs="Times New Roman"/>
                <w:b/>
                <w:bCs/>
                <w:color w:val="auto"/>
                <w:lang w:eastAsia="zh-CN"/>
              </w:rPr>
              <w:t>Non</w:t>
            </w:r>
            <w:proofErr w:type="spellEnd"/>
            <w:r w:rsidRPr="00C56D82">
              <w:rPr>
                <w:rFonts w:ascii="Times New Roman" w:eastAsia="Times New Roman" w:hAnsi="Times New Roman" w:cs="Times New Roman"/>
                <w:b/>
                <w:bCs/>
                <w:color w:val="auto"/>
                <w:lang w:eastAsia="zh-CN"/>
              </w:rPr>
              <w:t xml:space="preserve">- </w:t>
            </w:r>
            <w:proofErr w:type="spellStart"/>
            <w:r w:rsidRPr="00C56D82">
              <w:rPr>
                <w:rFonts w:ascii="Times New Roman" w:eastAsia="Times New Roman" w:hAnsi="Times New Roman" w:cs="Times New Roman"/>
                <w:b/>
                <w:bCs/>
                <w:color w:val="auto"/>
                <w:lang w:eastAsia="zh-CN"/>
              </w:rPr>
              <w:t>Pancreatic</w:t>
            </w:r>
            <w:proofErr w:type="spellEnd"/>
          </w:p>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imes New Roman" w:eastAsia="Times New Roman" w:hAnsi="Times New Roman" w:cs="Times New Roman"/>
                <w:b/>
                <w:bCs/>
                <w:color w:val="auto"/>
                <w:lang w:eastAsia="zh-CN"/>
              </w:rPr>
            </w:pPr>
            <w:proofErr w:type="spellStart"/>
            <w:r w:rsidRPr="00C56D82">
              <w:rPr>
                <w:rFonts w:ascii="Times New Roman" w:eastAsia="Times New Roman" w:hAnsi="Times New Roman" w:cs="Times New Roman"/>
                <w:b/>
                <w:bCs/>
                <w:color w:val="auto"/>
                <w:lang w:eastAsia="zh-CN"/>
              </w:rPr>
              <w:t>Necrosis</w:t>
            </w:r>
            <w:proofErr w:type="spellEnd"/>
            <w:r w:rsidRPr="00C56D82">
              <w:rPr>
                <w:rFonts w:ascii="Times New Roman" w:eastAsia="Times New Roman" w:hAnsi="Times New Roman" w:cs="Times New Roman"/>
                <w:b/>
                <w:bCs/>
                <w:color w:val="auto"/>
                <w:lang w:eastAsia="zh-CN"/>
              </w:rPr>
              <w:t xml:space="preserve"> (</w:t>
            </w:r>
            <w:proofErr w:type="spellStart"/>
            <w:r w:rsidRPr="001E52BA">
              <w:rPr>
                <w:rFonts w:ascii="Times New Roman" w:eastAsia="Times New Roman" w:hAnsi="Times New Roman" w:cs="Times New Roman"/>
                <w:b/>
                <w:bCs/>
                <w:i/>
                <w:iCs/>
                <w:color w:val="auto"/>
                <w:lang w:eastAsia="zh-CN"/>
              </w:rPr>
              <w:t>n</w:t>
            </w:r>
            <w:proofErr w:type="spellEnd"/>
            <w:r w:rsidRPr="00C56D82">
              <w:rPr>
                <w:rFonts w:ascii="Times New Roman" w:eastAsia="Times New Roman" w:hAnsi="Times New Roman" w:cs="Times New Roman"/>
                <w:b/>
                <w:bCs/>
                <w:color w:val="auto"/>
                <w:lang w:eastAsia="zh-CN"/>
              </w:rPr>
              <w:t> = 24, 21.2%)</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imes New Roman" w:eastAsia="Times New Roman" w:hAnsi="Times New Roman" w:cs="Times New Roman"/>
                <w:b/>
                <w:bCs/>
                <w:color w:val="auto"/>
                <w:lang w:eastAsia="zh-CN"/>
              </w:rPr>
            </w:pPr>
            <w:r w:rsidRPr="00C56D82">
              <w:rPr>
                <w:rFonts w:ascii="Times New Roman" w:eastAsia="Times New Roman" w:hAnsi="Times New Roman" w:cs="Times New Roman"/>
                <w:b/>
                <w:bCs/>
                <w:color w:val="auto"/>
                <w:lang w:eastAsia="zh-CN"/>
              </w:rPr>
              <w:t>F/X</w:t>
            </w:r>
            <w:r w:rsidRPr="00C56D82">
              <w:rPr>
                <w:rFonts w:ascii="Times New Roman" w:eastAsia="Times New Roman" w:hAnsi="Times New Roman" w:cs="Times New Roman"/>
                <w:b/>
                <w:bCs/>
                <w:color w:val="auto"/>
                <w:vertAlign w:val="superscript"/>
                <w:lang w:eastAsia="zh-CN"/>
              </w:rPr>
              <w:t>2</w:t>
            </w:r>
            <w:r w:rsidRPr="00C56D82">
              <w:rPr>
                <w:rFonts w:ascii="Times New Roman" w:eastAsia="Times New Roman" w:hAnsi="Times New Roman" w:cs="Times New Roman"/>
                <w:b/>
                <w:bCs/>
                <w:color w:val="auto"/>
                <w:lang w:eastAsia="zh-CN"/>
              </w:rPr>
              <w:t xml:space="preserve"> </w:t>
            </w:r>
            <w:proofErr w:type="spellStart"/>
            <w:r w:rsidRPr="00C56D82">
              <w:rPr>
                <w:rFonts w:ascii="Times New Roman" w:eastAsia="Times New Roman" w:hAnsi="Times New Roman" w:cs="Times New Roman"/>
                <w:b/>
                <w:bCs/>
                <w:color w:val="auto"/>
                <w:lang w:eastAsia="zh-CN"/>
              </w:rPr>
              <w:t>Value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imes New Roman" w:eastAsia="Times New Roman" w:hAnsi="Times New Roman" w:cs="Times New Roman"/>
                <w:b/>
                <w:bCs/>
                <w:color w:val="auto"/>
                <w:lang w:eastAsia="zh-CN"/>
              </w:rPr>
            </w:pPr>
            <w:r w:rsidRPr="001E52BA">
              <w:rPr>
                <w:rFonts w:ascii="Times New Roman" w:eastAsia="Times New Roman" w:hAnsi="Times New Roman" w:cs="Times New Roman"/>
                <w:b/>
                <w:bCs/>
                <w:i/>
                <w:iCs/>
                <w:color w:val="auto"/>
                <w:lang w:eastAsia="zh-CN"/>
              </w:rPr>
              <w:t>P</w:t>
            </w:r>
            <w:r w:rsidRPr="00C56D82">
              <w:rPr>
                <w:rFonts w:ascii="Times New Roman" w:eastAsia="Times New Roman" w:hAnsi="Times New Roman" w:cs="Times New Roman"/>
                <w:b/>
                <w:bCs/>
                <w:color w:val="auto"/>
                <w:lang w:eastAsia="zh-CN"/>
              </w:rPr>
              <w:t xml:space="preserve"> </w:t>
            </w:r>
            <w:proofErr w:type="spellStart"/>
            <w:r w:rsidRPr="00C56D82">
              <w:rPr>
                <w:rFonts w:ascii="Times New Roman" w:eastAsia="Times New Roman" w:hAnsi="Times New Roman" w:cs="Times New Roman"/>
                <w:b/>
                <w:bCs/>
                <w:color w:val="auto"/>
                <w:lang w:eastAsia="zh-CN"/>
              </w:rPr>
              <w:t>Value</w:t>
            </w:r>
            <w:proofErr w:type="spellEnd"/>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proofErr w:type="spellStart"/>
            <w:r w:rsidRPr="00C56D82">
              <w:rPr>
                <w:rFonts w:ascii="Times New Roman" w:eastAsia="Times New Roman" w:hAnsi="Times New Roman" w:cs="Times New Roman"/>
                <w:color w:val="auto"/>
                <w:lang w:eastAsia="zh-CN"/>
              </w:rPr>
              <w:t>Endocrine</w:t>
            </w:r>
            <w:proofErr w:type="spellEnd"/>
            <w:r w:rsidRPr="00C56D82">
              <w:rPr>
                <w:rFonts w:ascii="Times New Roman" w:eastAsia="Times New Roman" w:hAnsi="Times New Roman" w:cs="Times New Roman"/>
                <w:color w:val="auto"/>
                <w:lang w:eastAsia="zh-CN"/>
              </w:rPr>
              <w:t xml:space="preserve"> </w:t>
            </w:r>
            <w:proofErr w:type="spellStart"/>
            <w:r w:rsidRPr="00C56D82">
              <w:rPr>
                <w:rFonts w:ascii="Times New Roman" w:eastAsia="Times New Roman" w:hAnsi="Times New Roman" w:cs="Times New Roman"/>
                <w:color w:val="auto"/>
                <w:lang w:eastAsia="zh-CN"/>
              </w:rPr>
              <w:t>function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13.442</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0.001</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r w:rsidRPr="00C56D82">
              <w:rPr>
                <w:rFonts w:ascii="Times New Roman" w:eastAsia="Times New Roman" w:hAnsi="Times New Roman" w:cs="Times New Roman"/>
                <w:color w:val="auto"/>
                <w:lang w:eastAsia="zh-CN"/>
              </w:rPr>
              <w:t>NGT</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34.8%</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62.5%</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r w:rsidRPr="00C56D82">
              <w:rPr>
                <w:rFonts w:ascii="Times New Roman" w:eastAsia="Times New Roman" w:hAnsi="Times New Roman" w:cs="Times New Roman"/>
                <w:color w:val="auto"/>
                <w:lang w:eastAsia="zh-CN"/>
              </w:rPr>
              <w:t>IGT</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37.5%</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r w:rsidRPr="00C56D82">
              <w:rPr>
                <w:rFonts w:ascii="Times New Roman" w:eastAsia="Times New Roman" w:hAnsi="Times New Roman" w:cs="Times New Roman"/>
                <w:color w:val="auto"/>
                <w:lang w:eastAsia="zh-CN"/>
              </w:rPr>
              <w:t>DM</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38.2%</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FE-1</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0.242</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0.886</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r w:rsidRPr="00C56D82">
              <w:rPr>
                <w:rFonts w:ascii="Times New Roman" w:eastAsia="Times New Roman" w:hAnsi="Times New Roman" w:cs="Times New Roman"/>
                <w:color w:val="auto"/>
                <w:lang w:eastAsia="zh-CN"/>
              </w:rPr>
              <w:t>&gt;200</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64.1%</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66.6%</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r w:rsidRPr="00C56D82">
              <w:rPr>
                <w:rFonts w:ascii="Times New Roman" w:eastAsia="Times New Roman" w:hAnsi="Times New Roman" w:cs="Times New Roman"/>
                <w:color w:val="auto"/>
                <w:lang w:eastAsia="zh-CN"/>
              </w:rPr>
              <w:t>100–200</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29.2%</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29.2%</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r w:rsidRPr="00C56D82">
              <w:rPr>
                <w:rFonts w:ascii="Times New Roman" w:eastAsia="Times New Roman" w:hAnsi="Times New Roman" w:cs="Times New Roman"/>
                <w:color w:val="auto"/>
                <w:lang w:eastAsia="zh-CN"/>
              </w:rPr>
              <w:t>&lt;100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6.7%</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4.2%</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r>
    </w:tbl>
    <w:p w:rsidR="00C56D82" w:rsidRPr="001E52BA" w:rsidRDefault="00C56D82" w:rsidP="0023279C">
      <w:pPr>
        <w:pStyle w:val="a7"/>
        <w:jc w:val="both"/>
        <w:rPr>
          <w:rFonts w:ascii="Times New Roman" w:eastAsia="Rambla" w:hAnsi="Times New Roman" w:cs="Times New Roman"/>
          <w:color w:val="auto"/>
          <w:lang w:val="en-US"/>
        </w:rPr>
      </w:pPr>
    </w:p>
    <w:p w:rsidR="00CA72E4" w:rsidRPr="001E52BA" w:rsidRDefault="00C56D82" w:rsidP="00184683">
      <w:pPr>
        <w:pStyle w:val="a7"/>
        <w:jc w:val="both"/>
        <w:rPr>
          <w:rFonts w:ascii="Times New Roman" w:eastAsia="Calibri" w:hAnsi="Times New Roman" w:cs="Times New Roman"/>
          <w:b/>
          <w:color w:val="auto"/>
        </w:rPr>
      </w:pPr>
      <w:r w:rsidRPr="001E52BA">
        <w:rPr>
          <w:rFonts w:ascii="Times New Roman" w:eastAsia="Calibri" w:hAnsi="Times New Roman" w:cs="Times New Roman"/>
          <w:b/>
          <w:color w:val="auto"/>
          <w:lang w:val="en-US"/>
        </w:rPr>
        <w:t>Table</w:t>
      </w:r>
      <w:r w:rsidR="00184683" w:rsidRPr="001E52BA">
        <w:rPr>
          <w:rFonts w:ascii="Times New Roman" w:eastAsia="Calibri" w:hAnsi="Times New Roman" w:cs="Times New Roman"/>
          <w:b/>
          <w:color w:val="auto"/>
        </w:rPr>
        <w:t xml:space="preserve"> 5</w:t>
      </w:r>
    </w:p>
    <w:p w:rsidR="00184683" w:rsidRPr="001E52BA" w:rsidRDefault="00C56D82" w:rsidP="00184683">
      <w:pPr>
        <w:pStyle w:val="a7"/>
        <w:jc w:val="both"/>
        <w:rPr>
          <w:rFonts w:ascii="Times New Roman" w:eastAsia="Rambla" w:hAnsi="Times New Roman" w:cs="Times New Roman"/>
          <w:color w:val="auto"/>
          <w:lang w:val="en-US"/>
        </w:rPr>
      </w:pPr>
      <w:r w:rsidRPr="001E52BA">
        <w:rPr>
          <w:rFonts w:ascii="Times New Roman" w:eastAsia="Rambla" w:hAnsi="Times New Roman" w:cs="Times New Roman"/>
          <w:color w:val="auto"/>
          <w:lang w:val="en-US"/>
        </w:rPr>
        <w:t xml:space="preserve">Comparison of endocrine and exocrine pancreatic function between the different </w:t>
      </w:r>
      <w:proofErr w:type="gramStart"/>
      <w:r w:rsidRPr="001E52BA">
        <w:rPr>
          <w:rFonts w:ascii="Times New Roman" w:eastAsia="Rambla" w:hAnsi="Times New Roman" w:cs="Times New Roman"/>
          <w:color w:val="auto"/>
          <w:lang w:val="en-US"/>
        </w:rPr>
        <w:t>area</w:t>
      </w:r>
      <w:proofErr w:type="gramEnd"/>
      <w:r w:rsidRPr="001E52BA">
        <w:rPr>
          <w:rFonts w:ascii="Times New Roman" w:eastAsia="Rambla" w:hAnsi="Times New Roman" w:cs="Times New Roman"/>
          <w:color w:val="auto"/>
          <w:lang w:val="en-US"/>
        </w:rPr>
        <w:t xml:space="preserve"> of pancreatic necrosis groups</w:t>
      </w:r>
    </w:p>
    <w:p w:rsidR="00C56D82" w:rsidRPr="001E52BA" w:rsidRDefault="00C56D82" w:rsidP="00184683">
      <w:pPr>
        <w:pStyle w:val="a7"/>
        <w:jc w:val="both"/>
        <w:rPr>
          <w:rFonts w:ascii="Times New Roman" w:eastAsia="Rambla" w:hAnsi="Times New Roman" w:cs="Times New Roman"/>
          <w:color w:val="auto"/>
          <w:lang w:val="en-US"/>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910"/>
        <w:gridCol w:w="1542"/>
        <w:gridCol w:w="1302"/>
        <w:gridCol w:w="1302"/>
        <w:gridCol w:w="1217"/>
        <w:gridCol w:w="912"/>
      </w:tblGrid>
      <w:tr w:rsidR="00C56D82" w:rsidRPr="00C56D82" w:rsidTr="00C56D82">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bCs/>
                <w:color w:val="auto"/>
                <w:lang w:eastAsia="zh-C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imes New Roman" w:eastAsia="Times New Roman" w:hAnsi="Times New Roman" w:cs="Times New Roman"/>
                <w:b/>
                <w:bCs/>
                <w:color w:val="auto"/>
                <w:lang w:eastAsia="zh-CN"/>
              </w:rPr>
            </w:pPr>
            <w:r w:rsidRPr="00C56D82">
              <w:rPr>
                <w:rFonts w:ascii="Times New Roman" w:eastAsia="Times New Roman" w:hAnsi="Times New Roman" w:cs="Times New Roman"/>
                <w:b/>
                <w:bCs/>
                <w:color w:val="auto"/>
                <w:lang w:eastAsia="zh-CN"/>
              </w:rPr>
              <w:t>&lt;30%</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imes New Roman" w:eastAsia="Times New Roman" w:hAnsi="Times New Roman" w:cs="Times New Roman"/>
                <w:b/>
                <w:bCs/>
                <w:color w:val="auto"/>
                <w:lang w:eastAsia="zh-CN"/>
              </w:rPr>
            </w:pPr>
            <w:r w:rsidRPr="00C56D82">
              <w:rPr>
                <w:rFonts w:ascii="Times New Roman" w:eastAsia="Times New Roman" w:hAnsi="Times New Roman" w:cs="Times New Roman"/>
                <w:b/>
                <w:bCs/>
                <w:color w:val="auto"/>
                <w:lang w:eastAsia="zh-CN"/>
              </w:rPr>
              <w:t>30%–50%</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imes New Roman" w:eastAsia="Times New Roman" w:hAnsi="Times New Roman" w:cs="Times New Roman"/>
                <w:b/>
                <w:bCs/>
                <w:color w:val="auto"/>
                <w:lang w:eastAsia="zh-CN"/>
              </w:rPr>
            </w:pPr>
            <w:r w:rsidRPr="00C56D82">
              <w:rPr>
                <w:rFonts w:ascii="Times New Roman" w:eastAsia="Times New Roman" w:hAnsi="Times New Roman" w:cs="Times New Roman"/>
                <w:b/>
                <w:bCs/>
                <w:color w:val="auto"/>
                <w:lang w:eastAsia="zh-CN"/>
              </w:rPr>
              <w:t>&gt;50%</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imes New Roman" w:eastAsia="Times New Roman" w:hAnsi="Times New Roman" w:cs="Times New Roman"/>
                <w:b/>
                <w:bCs/>
                <w:color w:val="auto"/>
                <w:lang w:eastAsia="zh-CN"/>
              </w:rPr>
            </w:pPr>
            <w:r w:rsidRPr="00C56D82">
              <w:rPr>
                <w:rFonts w:ascii="Times New Roman" w:eastAsia="Times New Roman" w:hAnsi="Times New Roman" w:cs="Times New Roman"/>
                <w:b/>
                <w:bCs/>
                <w:color w:val="auto"/>
                <w:lang w:eastAsia="zh-CN"/>
              </w:rPr>
              <w:t>X</w:t>
            </w:r>
            <w:r w:rsidRPr="00C56D82">
              <w:rPr>
                <w:rFonts w:ascii="Times New Roman" w:eastAsia="Times New Roman" w:hAnsi="Times New Roman" w:cs="Times New Roman"/>
                <w:b/>
                <w:bCs/>
                <w:color w:val="auto"/>
                <w:vertAlign w:val="superscript"/>
                <w:lang w:eastAsia="zh-CN"/>
              </w:rPr>
              <w:t>2</w:t>
            </w:r>
            <w:r w:rsidRPr="00C56D82">
              <w:rPr>
                <w:rFonts w:ascii="Times New Roman" w:eastAsia="Times New Roman" w:hAnsi="Times New Roman" w:cs="Times New Roman"/>
                <w:b/>
                <w:bCs/>
                <w:color w:val="auto"/>
                <w:lang w:eastAsia="zh-CN"/>
              </w:rPr>
              <w:t xml:space="preserve">/F </w:t>
            </w:r>
            <w:proofErr w:type="spellStart"/>
            <w:r w:rsidRPr="00C56D82">
              <w:rPr>
                <w:rFonts w:ascii="Times New Roman" w:eastAsia="Times New Roman" w:hAnsi="Times New Roman" w:cs="Times New Roman"/>
                <w:b/>
                <w:bCs/>
                <w:color w:val="auto"/>
                <w:lang w:eastAsia="zh-CN"/>
              </w:rPr>
              <w:t>Value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imes New Roman" w:eastAsia="Times New Roman" w:hAnsi="Times New Roman" w:cs="Times New Roman"/>
                <w:b/>
                <w:bCs/>
                <w:color w:val="auto"/>
                <w:lang w:eastAsia="zh-CN"/>
              </w:rPr>
            </w:pPr>
            <w:r w:rsidRPr="001E52BA">
              <w:rPr>
                <w:rFonts w:ascii="Times New Roman" w:eastAsia="Times New Roman" w:hAnsi="Times New Roman" w:cs="Times New Roman"/>
                <w:b/>
                <w:bCs/>
                <w:i/>
                <w:iCs/>
                <w:color w:val="auto"/>
                <w:lang w:eastAsia="zh-CN"/>
              </w:rPr>
              <w:t>P</w:t>
            </w:r>
            <w:r w:rsidRPr="00C56D82">
              <w:rPr>
                <w:rFonts w:ascii="Times New Roman" w:eastAsia="Times New Roman" w:hAnsi="Times New Roman" w:cs="Times New Roman"/>
                <w:b/>
                <w:bCs/>
                <w:color w:val="auto"/>
                <w:lang w:eastAsia="zh-CN"/>
              </w:rPr>
              <w:t xml:space="preserve"> </w:t>
            </w:r>
            <w:proofErr w:type="spellStart"/>
            <w:r w:rsidRPr="00C56D82">
              <w:rPr>
                <w:rFonts w:ascii="Times New Roman" w:eastAsia="Times New Roman" w:hAnsi="Times New Roman" w:cs="Times New Roman"/>
                <w:b/>
                <w:bCs/>
                <w:color w:val="auto"/>
                <w:lang w:eastAsia="zh-CN"/>
              </w:rPr>
              <w:t>Value</w:t>
            </w:r>
            <w:proofErr w:type="spellEnd"/>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proofErr w:type="spellStart"/>
            <w:r w:rsidRPr="00C56D82">
              <w:rPr>
                <w:rFonts w:ascii="Times New Roman" w:eastAsia="Times New Roman" w:hAnsi="Times New Roman" w:cs="Times New Roman"/>
                <w:color w:val="auto"/>
                <w:lang w:eastAsia="zh-CN"/>
              </w:rPr>
              <w:t>Endocrine</w:t>
            </w:r>
            <w:proofErr w:type="spellEnd"/>
            <w:r w:rsidRPr="00C56D82">
              <w:rPr>
                <w:rFonts w:ascii="Times New Roman" w:eastAsia="Times New Roman" w:hAnsi="Times New Roman" w:cs="Times New Roman"/>
                <w:color w:val="auto"/>
                <w:lang w:eastAsia="zh-CN"/>
              </w:rPr>
              <w:t xml:space="preserve"> </w:t>
            </w:r>
            <w:proofErr w:type="spellStart"/>
            <w:r w:rsidRPr="00C56D82">
              <w:rPr>
                <w:rFonts w:ascii="Times New Roman" w:eastAsia="Times New Roman" w:hAnsi="Times New Roman" w:cs="Times New Roman"/>
                <w:color w:val="auto"/>
                <w:lang w:eastAsia="zh-CN"/>
              </w:rPr>
              <w:t>function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8.957</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0.062</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r w:rsidRPr="00C56D82">
              <w:rPr>
                <w:rFonts w:ascii="Times New Roman" w:eastAsia="Times New Roman" w:hAnsi="Times New Roman" w:cs="Times New Roman"/>
                <w:color w:val="auto"/>
                <w:lang w:eastAsia="zh-CN"/>
              </w:rPr>
              <w:t>NGT</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45.2%</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34.4%</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23.1%</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r w:rsidRPr="00C56D82">
              <w:rPr>
                <w:rFonts w:ascii="Times New Roman" w:eastAsia="Times New Roman" w:hAnsi="Times New Roman" w:cs="Times New Roman"/>
                <w:color w:val="auto"/>
                <w:lang w:eastAsia="zh-CN"/>
              </w:rPr>
              <w:t>IGT</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35.5%</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25.0%</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19.2%</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r w:rsidRPr="00C56D82">
              <w:rPr>
                <w:rFonts w:ascii="Times New Roman" w:eastAsia="Times New Roman" w:hAnsi="Times New Roman" w:cs="Times New Roman"/>
                <w:color w:val="auto"/>
                <w:lang w:eastAsia="zh-CN"/>
              </w:rPr>
              <w:t>DM</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19.4%</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40.6%</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57.7%</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val="en-US" w:eastAsia="zh-CN"/>
              </w:rPr>
            </w:pPr>
            <w:proofErr w:type="gramStart"/>
            <w:r w:rsidRPr="00C56D82">
              <w:rPr>
                <w:rFonts w:ascii="Times New Roman" w:eastAsia="Times New Roman" w:hAnsi="Times New Roman" w:cs="Times New Roman"/>
                <w:color w:val="auto"/>
                <w:lang w:val="en-US" w:eastAsia="zh-CN"/>
              </w:rPr>
              <w:t>HBA1C%</w:t>
            </w:r>
            <w:proofErr w:type="gramEnd"/>
            <w:r w:rsidRPr="00C56D82">
              <w:rPr>
                <w:rFonts w:ascii="Times New Roman" w:eastAsia="Times New Roman" w:hAnsi="Times New Roman" w:cs="Times New Roman"/>
                <w:color w:val="auto"/>
                <w:lang w:val="en-US" w:eastAsia="zh-CN"/>
              </w:rPr>
              <w:t>(HPLC) (X ± S.E.)</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5.54 ± 0.32</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5.69 ± 0.11</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6.57 ± 0.27</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7.525</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0.001</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HOMA-β(%) (X ± S.E.)</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101.65 ± 10.12</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60.65 ± 6.91</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43.54 ± 6.60</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13.088</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0.000</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FE-1</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4.435</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0.35</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r w:rsidRPr="00C56D82">
              <w:rPr>
                <w:rFonts w:ascii="Times New Roman" w:eastAsia="Times New Roman" w:hAnsi="Times New Roman" w:cs="Times New Roman"/>
                <w:color w:val="auto"/>
                <w:lang w:eastAsia="zh-CN"/>
              </w:rPr>
              <w:t>&gt;200</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67.7%</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71.9%</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50.0%</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r w:rsidRPr="00C56D82">
              <w:rPr>
                <w:rFonts w:ascii="Times New Roman" w:eastAsia="Times New Roman" w:hAnsi="Times New Roman" w:cs="Times New Roman"/>
                <w:color w:val="auto"/>
                <w:lang w:eastAsia="zh-CN"/>
              </w:rPr>
              <w:t>100–200</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22.6%</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25.0%</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42.3%</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r w:rsidRPr="00C56D82">
              <w:rPr>
                <w:rFonts w:ascii="Times New Roman" w:eastAsia="Times New Roman" w:hAnsi="Times New Roman" w:cs="Times New Roman"/>
                <w:color w:val="auto"/>
                <w:lang w:eastAsia="zh-CN"/>
              </w:rPr>
              <w:t>&lt;100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9.7%</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3.1%</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7.7%</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r>
    </w:tbl>
    <w:p w:rsidR="00C56D82" w:rsidRPr="001E52BA" w:rsidRDefault="00C56D82" w:rsidP="00184683">
      <w:pPr>
        <w:pStyle w:val="a7"/>
        <w:jc w:val="both"/>
        <w:rPr>
          <w:rFonts w:ascii="Times New Roman" w:eastAsia="Rambla" w:hAnsi="Times New Roman" w:cs="Times New Roman"/>
          <w:color w:val="auto"/>
          <w:lang w:val="en-US"/>
        </w:rPr>
      </w:pPr>
    </w:p>
    <w:p w:rsidR="00CA72E4" w:rsidRPr="001E52BA" w:rsidRDefault="00C56D82" w:rsidP="00C218E9">
      <w:pPr>
        <w:pStyle w:val="ac"/>
        <w:shd w:val="clear" w:color="auto" w:fill="auto"/>
        <w:spacing w:line="240" w:lineRule="auto"/>
        <w:rPr>
          <w:rStyle w:val="Calibri75pt0ptExact"/>
          <w:rFonts w:ascii="Times New Roman" w:hAnsi="Times New Roman" w:cs="Times New Roman"/>
          <w:color w:val="auto"/>
          <w:sz w:val="24"/>
          <w:szCs w:val="24"/>
          <w:lang w:val="ru-RU"/>
        </w:rPr>
      </w:pPr>
      <w:r w:rsidRPr="001E52BA">
        <w:rPr>
          <w:rStyle w:val="Calibri75pt0ptExact"/>
          <w:rFonts w:ascii="Times New Roman" w:hAnsi="Times New Roman" w:cs="Times New Roman"/>
          <w:color w:val="auto"/>
          <w:sz w:val="24"/>
          <w:szCs w:val="24"/>
          <w:lang w:val="en-US"/>
        </w:rPr>
        <w:t>Table</w:t>
      </w:r>
      <w:r w:rsidR="00C3385F" w:rsidRPr="001E52BA">
        <w:rPr>
          <w:rStyle w:val="Calibri75pt0ptExact"/>
          <w:rFonts w:ascii="Times New Roman" w:hAnsi="Times New Roman" w:cs="Times New Roman"/>
          <w:color w:val="auto"/>
          <w:sz w:val="24"/>
          <w:szCs w:val="24"/>
          <w:lang w:val="ru-RU"/>
        </w:rPr>
        <w:t xml:space="preserve"> </w:t>
      </w:r>
      <w:r w:rsidR="00C218E9" w:rsidRPr="001E52BA">
        <w:rPr>
          <w:rStyle w:val="Calibri75pt0ptExact"/>
          <w:rFonts w:ascii="Times New Roman" w:hAnsi="Times New Roman" w:cs="Times New Roman"/>
          <w:color w:val="auto"/>
          <w:sz w:val="24"/>
          <w:szCs w:val="24"/>
          <w:lang w:val="ru-RU"/>
        </w:rPr>
        <w:t>6</w:t>
      </w:r>
    </w:p>
    <w:p w:rsidR="00C218E9" w:rsidRPr="001E52BA" w:rsidRDefault="00C56D82" w:rsidP="00C218E9">
      <w:pPr>
        <w:pStyle w:val="ac"/>
        <w:shd w:val="clear" w:color="auto" w:fill="auto"/>
        <w:spacing w:line="240" w:lineRule="auto"/>
        <w:rPr>
          <w:rFonts w:ascii="Times New Roman" w:eastAsia="Rambla" w:hAnsi="Times New Roman" w:cs="Times New Roman"/>
          <w:color w:val="auto"/>
          <w:sz w:val="24"/>
          <w:szCs w:val="24"/>
          <w:lang w:val="en-US"/>
        </w:rPr>
      </w:pPr>
      <w:r w:rsidRPr="001E52BA">
        <w:rPr>
          <w:rFonts w:ascii="Times New Roman" w:eastAsia="Rambla" w:hAnsi="Times New Roman" w:cs="Times New Roman"/>
          <w:color w:val="auto"/>
          <w:sz w:val="24"/>
          <w:szCs w:val="24"/>
          <w:lang w:val="en-US"/>
        </w:rPr>
        <w:t xml:space="preserve">Comparison of endocrine and exocrine pancreatic function between the different </w:t>
      </w:r>
      <w:proofErr w:type="gramStart"/>
      <w:r w:rsidRPr="001E52BA">
        <w:rPr>
          <w:rFonts w:ascii="Times New Roman" w:eastAsia="Rambla" w:hAnsi="Times New Roman" w:cs="Times New Roman"/>
          <w:color w:val="auto"/>
          <w:sz w:val="24"/>
          <w:szCs w:val="24"/>
          <w:lang w:val="en-US"/>
        </w:rPr>
        <w:t>part</w:t>
      </w:r>
      <w:proofErr w:type="gramEnd"/>
      <w:r w:rsidRPr="001E52BA">
        <w:rPr>
          <w:rFonts w:ascii="Times New Roman" w:eastAsia="Rambla" w:hAnsi="Times New Roman" w:cs="Times New Roman"/>
          <w:color w:val="auto"/>
          <w:sz w:val="24"/>
          <w:szCs w:val="24"/>
          <w:lang w:val="en-US"/>
        </w:rPr>
        <w:t xml:space="preserve"> of pancreatic necrosis groups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32"/>
        <w:gridCol w:w="1696"/>
        <w:gridCol w:w="1690"/>
        <w:gridCol w:w="1504"/>
        <w:gridCol w:w="1501"/>
        <w:gridCol w:w="924"/>
        <w:gridCol w:w="797"/>
      </w:tblGrid>
      <w:tr w:rsidR="00C56D82" w:rsidRPr="00C56D82" w:rsidTr="00C56D82">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bCs/>
                <w:color w:val="auto"/>
                <w:lang w:eastAsia="zh-C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imes New Roman" w:eastAsia="Times New Roman" w:hAnsi="Times New Roman" w:cs="Times New Roman"/>
                <w:b/>
                <w:bCs/>
                <w:color w:val="auto"/>
                <w:lang w:eastAsia="zh-CN"/>
              </w:rPr>
            </w:pPr>
            <w:proofErr w:type="spellStart"/>
            <w:r w:rsidRPr="00C56D82">
              <w:rPr>
                <w:rFonts w:ascii="Times New Roman" w:eastAsia="Times New Roman" w:hAnsi="Times New Roman" w:cs="Times New Roman"/>
                <w:b/>
                <w:bCs/>
                <w:color w:val="auto"/>
                <w:lang w:eastAsia="zh-CN"/>
              </w:rPr>
              <w:t>Head</w:t>
            </w:r>
            <w:proofErr w:type="spellEnd"/>
            <w:r w:rsidRPr="00C56D82">
              <w:rPr>
                <w:rFonts w:ascii="Times New Roman" w:eastAsia="Times New Roman" w:hAnsi="Times New Roman" w:cs="Times New Roman"/>
                <w:b/>
                <w:bCs/>
                <w:color w:val="auto"/>
                <w:lang w:eastAsia="zh-CN"/>
              </w:rPr>
              <w:t xml:space="preserve"> </w:t>
            </w:r>
            <w:proofErr w:type="spellStart"/>
            <w:r w:rsidRPr="00C56D82">
              <w:rPr>
                <w:rFonts w:ascii="Times New Roman" w:eastAsia="Times New Roman" w:hAnsi="Times New Roman" w:cs="Times New Roman"/>
                <w:b/>
                <w:bCs/>
                <w:color w:val="auto"/>
                <w:lang w:eastAsia="zh-CN"/>
              </w:rPr>
              <w:t>of</w:t>
            </w:r>
            <w:proofErr w:type="spellEnd"/>
            <w:r w:rsidRPr="00C56D82">
              <w:rPr>
                <w:rFonts w:ascii="Times New Roman" w:eastAsia="Times New Roman" w:hAnsi="Times New Roman" w:cs="Times New Roman"/>
                <w:b/>
                <w:bCs/>
                <w:color w:val="auto"/>
                <w:lang w:eastAsia="zh-CN"/>
              </w:rPr>
              <w:t xml:space="preserve"> </w:t>
            </w:r>
            <w:proofErr w:type="spellStart"/>
            <w:r w:rsidRPr="00C56D82">
              <w:rPr>
                <w:rFonts w:ascii="Times New Roman" w:eastAsia="Times New Roman" w:hAnsi="Times New Roman" w:cs="Times New Roman"/>
                <w:b/>
                <w:bCs/>
                <w:color w:val="auto"/>
                <w:lang w:eastAsia="zh-CN"/>
              </w:rPr>
              <w:t>Pancreas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imes New Roman" w:eastAsia="Times New Roman" w:hAnsi="Times New Roman" w:cs="Times New Roman"/>
                <w:b/>
                <w:bCs/>
                <w:color w:val="auto"/>
                <w:lang w:eastAsia="zh-CN"/>
              </w:rPr>
            </w:pPr>
            <w:proofErr w:type="spellStart"/>
            <w:r w:rsidRPr="00C56D82">
              <w:rPr>
                <w:rFonts w:ascii="Times New Roman" w:eastAsia="Times New Roman" w:hAnsi="Times New Roman" w:cs="Times New Roman"/>
                <w:b/>
                <w:bCs/>
                <w:color w:val="auto"/>
                <w:lang w:eastAsia="zh-CN"/>
              </w:rPr>
              <w:t>Body</w:t>
            </w:r>
            <w:proofErr w:type="spellEnd"/>
            <w:r w:rsidRPr="00C56D82">
              <w:rPr>
                <w:rFonts w:ascii="Times New Roman" w:eastAsia="Times New Roman" w:hAnsi="Times New Roman" w:cs="Times New Roman"/>
                <w:b/>
                <w:bCs/>
                <w:color w:val="auto"/>
                <w:lang w:eastAsia="zh-CN"/>
              </w:rPr>
              <w:t xml:space="preserve"> </w:t>
            </w:r>
            <w:proofErr w:type="spellStart"/>
            <w:r w:rsidRPr="00C56D82">
              <w:rPr>
                <w:rFonts w:ascii="Times New Roman" w:eastAsia="Times New Roman" w:hAnsi="Times New Roman" w:cs="Times New Roman"/>
                <w:b/>
                <w:bCs/>
                <w:color w:val="auto"/>
                <w:lang w:eastAsia="zh-CN"/>
              </w:rPr>
              <w:t>of</w:t>
            </w:r>
            <w:proofErr w:type="spellEnd"/>
            <w:r w:rsidRPr="00C56D82">
              <w:rPr>
                <w:rFonts w:ascii="Times New Roman" w:eastAsia="Times New Roman" w:hAnsi="Times New Roman" w:cs="Times New Roman"/>
                <w:b/>
                <w:bCs/>
                <w:color w:val="auto"/>
                <w:lang w:eastAsia="zh-CN"/>
              </w:rPr>
              <w:t xml:space="preserve"> </w:t>
            </w:r>
            <w:proofErr w:type="spellStart"/>
            <w:r w:rsidRPr="00C56D82">
              <w:rPr>
                <w:rFonts w:ascii="Times New Roman" w:eastAsia="Times New Roman" w:hAnsi="Times New Roman" w:cs="Times New Roman"/>
                <w:b/>
                <w:bCs/>
                <w:color w:val="auto"/>
                <w:lang w:eastAsia="zh-CN"/>
              </w:rPr>
              <w:t>Pancreas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imes New Roman" w:eastAsia="Times New Roman" w:hAnsi="Times New Roman" w:cs="Times New Roman"/>
                <w:b/>
                <w:bCs/>
                <w:color w:val="auto"/>
                <w:lang w:eastAsia="zh-CN"/>
              </w:rPr>
            </w:pPr>
            <w:proofErr w:type="spellStart"/>
            <w:r w:rsidRPr="00C56D82">
              <w:rPr>
                <w:rFonts w:ascii="Times New Roman" w:eastAsia="Times New Roman" w:hAnsi="Times New Roman" w:cs="Times New Roman"/>
                <w:b/>
                <w:bCs/>
                <w:color w:val="auto"/>
                <w:lang w:eastAsia="zh-CN"/>
              </w:rPr>
              <w:t>Tail</w:t>
            </w:r>
            <w:proofErr w:type="spellEnd"/>
            <w:r w:rsidRPr="00C56D82">
              <w:rPr>
                <w:rFonts w:ascii="Times New Roman" w:eastAsia="Times New Roman" w:hAnsi="Times New Roman" w:cs="Times New Roman"/>
                <w:b/>
                <w:bCs/>
                <w:color w:val="auto"/>
                <w:lang w:eastAsia="zh-CN"/>
              </w:rPr>
              <w:t xml:space="preserve"> </w:t>
            </w:r>
            <w:proofErr w:type="spellStart"/>
            <w:r w:rsidRPr="00C56D82">
              <w:rPr>
                <w:rFonts w:ascii="Times New Roman" w:eastAsia="Times New Roman" w:hAnsi="Times New Roman" w:cs="Times New Roman"/>
                <w:b/>
                <w:bCs/>
                <w:color w:val="auto"/>
                <w:lang w:eastAsia="zh-CN"/>
              </w:rPr>
              <w:t>of</w:t>
            </w:r>
            <w:proofErr w:type="spellEnd"/>
            <w:r w:rsidRPr="00C56D82">
              <w:rPr>
                <w:rFonts w:ascii="Times New Roman" w:eastAsia="Times New Roman" w:hAnsi="Times New Roman" w:cs="Times New Roman"/>
                <w:b/>
                <w:bCs/>
                <w:color w:val="auto"/>
                <w:lang w:eastAsia="zh-CN"/>
              </w:rPr>
              <w:t xml:space="preserve"> </w:t>
            </w:r>
            <w:proofErr w:type="spellStart"/>
            <w:r w:rsidRPr="00C56D82">
              <w:rPr>
                <w:rFonts w:ascii="Times New Roman" w:eastAsia="Times New Roman" w:hAnsi="Times New Roman" w:cs="Times New Roman"/>
                <w:b/>
                <w:bCs/>
                <w:color w:val="auto"/>
                <w:lang w:eastAsia="zh-CN"/>
              </w:rPr>
              <w:t>Pancreas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imes New Roman" w:eastAsia="Times New Roman" w:hAnsi="Times New Roman" w:cs="Times New Roman"/>
                <w:b/>
                <w:bCs/>
                <w:color w:val="auto"/>
                <w:lang w:eastAsia="zh-CN"/>
              </w:rPr>
            </w:pPr>
            <w:proofErr w:type="spellStart"/>
            <w:r w:rsidRPr="00C56D82">
              <w:rPr>
                <w:rFonts w:ascii="Times New Roman" w:eastAsia="Times New Roman" w:hAnsi="Times New Roman" w:cs="Times New Roman"/>
                <w:b/>
                <w:bCs/>
                <w:color w:val="auto"/>
                <w:lang w:eastAsia="zh-CN"/>
              </w:rPr>
              <w:t>Whole</w:t>
            </w:r>
            <w:proofErr w:type="spellEnd"/>
            <w:r w:rsidRPr="00C56D82">
              <w:rPr>
                <w:rFonts w:ascii="Times New Roman" w:eastAsia="Times New Roman" w:hAnsi="Times New Roman" w:cs="Times New Roman"/>
                <w:b/>
                <w:bCs/>
                <w:color w:val="auto"/>
                <w:lang w:eastAsia="zh-CN"/>
              </w:rPr>
              <w:t xml:space="preserve"> </w:t>
            </w:r>
            <w:proofErr w:type="spellStart"/>
            <w:r w:rsidRPr="00C56D82">
              <w:rPr>
                <w:rFonts w:ascii="Times New Roman" w:eastAsia="Times New Roman" w:hAnsi="Times New Roman" w:cs="Times New Roman"/>
                <w:b/>
                <w:bCs/>
                <w:color w:val="auto"/>
                <w:lang w:eastAsia="zh-CN"/>
              </w:rPr>
              <w:t>Pancreas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imes New Roman" w:eastAsia="Times New Roman" w:hAnsi="Times New Roman" w:cs="Times New Roman"/>
                <w:b/>
                <w:bCs/>
                <w:color w:val="auto"/>
                <w:lang w:eastAsia="zh-CN"/>
              </w:rPr>
            </w:pPr>
            <w:r w:rsidRPr="00C56D82">
              <w:rPr>
                <w:rFonts w:ascii="Times New Roman" w:eastAsia="Times New Roman" w:hAnsi="Times New Roman" w:cs="Times New Roman"/>
                <w:b/>
                <w:bCs/>
                <w:color w:val="auto"/>
                <w:lang w:eastAsia="zh-CN"/>
              </w:rPr>
              <w:t>F/X</w:t>
            </w:r>
            <w:r w:rsidRPr="00C56D82">
              <w:rPr>
                <w:rFonts w:ascii="Times New Roman" w:eastAsia="Times New Roman" w:hAnsi="Times New Roman" w:cs="Times New Roman"/>
                <w:b/>
                <w:bCs/>
                <w:color w:val="auto"/>
                <w:vertAlign w:val="superscript"/>
                <w:lang w:eastAsia="zh-CN"/>
              </w:rPr>
              <w:t>2</w:t>
            </w:r>
            <w:r w:rsidRPr="00C56D82">
              <w:rPr>
                <w:rFonts w:ascii="Times New Roman" w:eastAsia="Times New Roman" w:hAnsi="Times New Roman" w:cs="Times New Roman"/>
                <w:b/>
                <w:bCs/>
                <w:color w:val="auto"/>
                <w:lang w:eastAsia="zh-CN"/>
              </w:rPr>
              <w:t xml:space="preserve"> </w:t>
            </w:r>
            <w:proofErr w:type="spellStart"/>
            <w:r w:rsidRPr="00C56D82">
              <w:rPr>
                <w:rFonts w:ascii="Times New Roman" w:eastAsia="Times New Roman" w:hAnsi="Times New Roman" w:cs="Times New Roman"/>
                <w:b/>
                <w:bCs/>
                <w:color w:val="auto"/>
                <w:lang w:eastAsia="zh-CN"/>
              </w:rPr>
              <w:t>Value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imes New Roman" w:eastAsia="Times New Roman" w:hAnsi="Times New Roman" w:cs="Times New Roman"/>
                <w:b/>
                <w:bCs/>
                <w:color w:val="auto"/>
                <w:lang w:eastAsia="zh-CN"/>
              </w:rPr>
            </w:pPr>
            <w:r w:rsidRPr="001E52BA">
              <w:rPr>
                <w:rFonts w:ascii="Times New Roman" w:eastAsia="Times New Roman" w:hAnsi="Times New Roman" w:cs="Times New Roman"/>
                <w:b/>
                <w:bCs/>
                <w:i/>
                <w:iCs/>
                <w:color w:val="auto"/>
                <w:lang w:eastAsia="zh-CN"/>
              </w:rPr>
              <w:t>P</w:t>
            </w:r>
            <w:r w:rsidRPr="00C56D82">
              <w:rPr>
                <w:rFonts w:ascii="Times New Roman" w:eastAsia="Times New Roman" w:hAnsi="Times New Roman" w:cs="Times New Roman"/>
                <w:b/>
                <w:bCs/>
                <w:color w:val="auto"/>
                <w:lang w:eastAsia="zh-CN"/>
              </w:rPr>
              <w:t xml:space="preserve"> </w:t>
            </w:r>
            <w:proofErr w:type="spellStart"/>
            <w:r w:rsidRPr="00C56D82">
              <w:rPr>
                <w:rFonts w:ascii="Times New Roman" w:eastAsia="Times New Roman" w:hAnsi="Times New Roman" w:cs="Times New Roman"/>
                <w:b/>
                <w:bCs/>
                <w:color w:val="auto"/>
                <w:lang w:eastAsia="zh-CN"/>
              </w:rPr>
              <w:t>Value</w:t>
            </w:r>
            <w:proofErr w:type="spellEnd"/>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proofErr w:type="spellStart"/>
            <w:r w:rsidRPr="00C56D82">
              <w:rPr>
                <w:rFonts w:ascii="Times New Roman" w:eastAsia="Times New Roman" w:hAnsi="Times New Roman" w:cs="Times New Roman"/>
                <w:color w:val="auto"/>
                <w:lang w:eastAsia="zh-CN"/>
              </w:rPr>
              <w:t>Endocrine</w:t>
            </w:r>
            <w:proofErr w:type="spellEnd"/>
            <w:r w:rsidRPr="00C56D82">
              <w:rPr>
                <w:rFonts w:ascii="Times New Roman" w:eastAsia="Times New Roman" w:hAnsi="Times New Roman" w:cs="Times New Roman"/>
                <w:color w:val="auto"/>
                <w:lang w:eastAsia="zh-CN"/>
              </w:rPr>
              <w:t xml:space="preserve"> </w:t>
            </w:r>
            <w:proofErr w:type="spellStart"/>
            <w:r w:rsidRPr="00C56D82">
              <w:rPr>
                <w:rFonts w:ascii="Times New Roman" w:eastAsia="Times New Roman" w:hAnsi="Times New Roman" w:cs="Times New Roman"/>
                <w:color w:val="auto"/>
                <w:lang w:eastAsia="zh-CN"/>
              </w:rPr>
              <w:t>function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12.79</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0.046</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r w:rsidRPr="00C56D82">
              <w:rPr>
                <w:rFonts w:ascii="Times New Roman" w:eastAsia="Times New Roman" w:hAnsi="Times New Roman" w:cs="Times New Roman"/>
                <w:color w:val="auto"/>
                <w:lang w:eastAsia="zh-CN"/>
              </w:rPr>
              <w:t>NGT</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63.6%</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50.0%</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29.4%</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20.0%</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r w:rsidRPr="00C56D82">
              <w:rPr>
                <w:rFonts w:ascii="Times New Roman" w:eastAsia="Times New Roman" w:hAnsi="Times New Roman" w:cs="Times New Roman"/>
                <w:color w:val="auto"/>
                <w:lang w:eastAsia="zh-CN"/>
              </w:rPr>
              <w:t>IGT</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18.2%</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41.7%</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23.5%</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33.3%</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r w:rsidRPr="00C56D82">
              <w:rPr>
                <w:rFonts w:ascii="Times New Roman" w:eastAsia="Times New Roman" w:hAnsi="Times New Roman" w:cs="Times New Roman"/>
                <w:color w:val="auto"/>
                <w:lang w:eastAsia="zh-CN"/>
              </w:rPr>
              <w:t>DM</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18.2%</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8.3%</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47.1%</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46.7%</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HOMA-β(%)(X ± S.E.)</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100.16 ± 15.42</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104.44 ± 19.42</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61.34 ± 6.11</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49.39 ± 9.11</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5.173</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0.002</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FE-1</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3.267</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0.775</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r w:rsidRPr="00C56D82">
              <w:rPr>
                <w:rFonts w:ascii="Times New Roman" w:eastAsia="Times New Roman" w:hAnsi="Times New Roman" w:cs="Times New Roman"/>
                <w:color w:val="auto"/>
                <w:lang w:eastAsia="zh-CN"/>
              </w:rPr>
              <w:t>&gt;200</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54.5%</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75.0%</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60.8%</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73.3%</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lastRenderedPageBreak/>
              <w:t> </w:t>
            </w:r>
            <w:r w:rsidRPr="00C56D82">
              <w:rPr>
                <w:rFonts w:ascii="Times New Roman" w:eastAsia="Times New Roman" w:hAnsi="Times New Roman" w:cs="Times New Roman"/>
                <w:color w:val="auto"/>
                <w:lang w:eastAsia="zh-CN"/>
              </w:rPr>
              <w:t>100–200</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36.4%</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25.0%</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31.4%</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20.0%</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r w:rsidRPr="00C56D82">
              <w:rPr>
                <w:rFonts w:ascii="Times New Roman" w:eastAsia="Times New Roman" w:hAnsi="Times New Roman" w:cs="Times New Roman"/>
                <w:color w:val="auto"/>
                <w:lang w:eastAsia="zh-CN"/>
              </w:rPr>
              <w:t>&lt;100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9.1%</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7.8%</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6.7%</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r>
    </w:tbl>
    <w:p w:rsidR="00C56D82" w:rsidRPr="001E52BA" w:rsidRDefault="00C56D82" w:rsidP="00C218E9">
      <w:pPr>
        <w:pStyle w:val="ac"/>
        <w:shd w:val="clear" w:color="auto" w:fill="auto"/>
        <w:spacing w:line="240" w:lineRule="auto"/>
        <w:rPr>
          <w:rFonts w:ascii="Times New Roman" w:eastAsia="Rambla" w:hAnsi="Times New Roman" w:cs="Times New Roman"/>
          <w:color w:val="auto"/>
          <w:sz w:val="24"/>
          <w:szCs w:val="24"/>
          <w:lang w:val="en-US"/>
        </w:rPr>
      </w:pPr>
    </w:p>
    <w:p w:rsidR="001A5748" w:rsidRPr="001E52BA" w:rsidRDefault="00C56D82" w:rsidP="0037381D">
      <w:pPr>
        <w:pStyle w:val="a7"/>
        <w:jc w:val="both"/>
        <w:rPr>
          <w:rFonts w:ascii="Times New Roman" w:hAnsi="Times New Roman" w:cs="Times New Roman"/>
          <w:b/>
          <w:bCs/>
          <w:color w:val="auto"/>
          <w:lang w:val="en-US"/>
        </w:rPr>
      </w:pPr>
      <w:proofErr w:type="gramStart"/>
      <w:r w:rsidRPr="001E52BA">
        <w:rPr>
          <w:rFonts w:ascii="Times New Roman" w:hAnsi="Times New Roman" w:cs="Times New Roman"/>
          <w:b/>
          <w:bCs/>
          <w:color w:val="auto"/>
          <w:lang w:val="en-US"/>
        </w:rPr>
        <w:t>Endocrine and exocrine pancreatic function of patients with pancreatic infection and different AP classification</w:t>
      </w:r>
      <w:r w:rsidR="00D3745C" w:rsidRPr="001E52BA">
        <w:rPr>
          <w:rFonts w:ascii="Times New Roman" w:hAnsi="Times New Roman" w:cs="Times New Roman"/>
          <w:b/>
          <w:color w:val="auto"/>
          <w:lang w:val="en-US"/>
        </w:rPr>
        <w:t>.</w:t>
      </w:r>
      <w:proofErr w:type="gramEnd"/>
    </w:p>
    <w:p w:rsidR="003B2DDF" w:rsidRPr="001E52BA" w:rsidRDefault="00C56D82" w:rsidP="0037381D">
      <w:pPr>
        <w:pStyle w:val="a7"/>
        <w:jc w:val="both"/>
        <w:rPr>
          <w:rFonts w:ascii="Times New Roman" w:hAnsi="Times New Roman" w:cs="Times New Roman"/>
          <w:color w:val="auto"/>
          <w:lang w:val="en-US"/>
        </w:rPr>
      </w:pPr>
      <w:r w:rsidRPr="001E52BA">
        <w:rPr>
          <w:rFonts w:ascii="Times New Roman" w:hAnsi="Times New Roman" w:cs="Times New Roman"/>
          <w:color w:val="auto"/>
          <w:lang w:val="en-US"/>
        </w:rPr>
        <w:t>The morbidity of DM and IGT in patients with pancreatic infection was significant higher than those without (</w:t>
      </w:r>
      <w:r w:rsidRPr="001E52BA">
        <w:rPr>
          <w:rFonts w:ascii="Times New Roman" w:hAnsi="Times New Roman" w:cs="Times New Roman"/>
          <w:i/>
          <w:iCs/>
          <w:color w:val="auto"/>
          <w:lang w:val="en-US"/>
        </w:rPr>
        <w:t>X</w:t>
      </w:r>
      <w:r w:rsidRPr="001E52BA">
        <w:rPr>
          <w:rFonts w:ascii="Times New Roman" w:hAnsi="Times New Roman" w:cs="Times New Roman"/>
          <w:color w:val="auto"/>
          <w:lang w:val="en-US"/>
        </w:rPr>
        <w:t xml:space="preserve"> </w:t>
      </w:r>
      <w:r w:rsidRPr="001E52BA">
        <w:rPr>
          <w:rFonts w:ascii="Times New Roman" w:hAnsi="Times New Roman" w:cs="Times New Roman"/>
          <w:color w:val="auto"/>
          <w:vertAlign w:val="superscript"/>
          <w:lang w:val="en-US"/>
        </w:rPr>
        <w:t>2</w:t>
      </w:r>
      <w:r w:rsidRPr="001E52BA">
        <w:rPr>
          <w:rFonts w:ascii="Times New Roman" w:hAnsi="Times New Roman" w:cs="Times New Roman"/>
          <w:color w:val="auto"/>
          <w:lang w:val="en-US"/>
        </w:rPr>
        <w:t> = 9.139</w:t>
      </w:r>
      <w:proofErr w:type="gramStart"/>
      <w:r w:rsidRPr="001E52BA">
        <w:rPr>
          <w:rFonts w:ascii="Times New Roman" w:hAnsi="Times New Roman" w:cs="Times New Roman"/>
          <w:color w:val="auto"/>
          <w:lang w:val="en-US"/>
        </w:rPr>
        <w:t>,</w:t>
      </w:r>
      <w:r w:rsidRPr="001E52BA">
        <w:rPr>
          <w:rFonts w:ascii="Times New Roman" w:hAnsi="Times New Roman" w:cs="Times New Roman"/>
          <w:i/>
          <w:iCs/>
          <w:color w:val="auto"/>
          <w:lang w:val="en-US"/>
        </w:rPr>
        <w:t>P</w:t>
      </w:r>
      <w:proofErr w:type="gramEnd"/>
      <w:r w:rsidRPr="001E52BA">
        <w:rPr>
          <w:rFonts w:ascii="Times New Roman" w:hAnsi="Times New Roman" w:cs="Times New Roman"/>
          <w:color w:val="auto"/>
          <w:lang w:val="en-US"/>
        </w:rPr>
        <w:t> = 0.01). But the difference of the value of FE-1 between the 2 groups was not significant (</w:t>
      </w:r>
      <w:r w:rsidRPr="001E52BA">
        <w:rPr>
          <w:rFonts w:ascii="Times New Roman" w:hAnsi="Times New Roman" w:cs="Times New Roman"/>
          <w:i/>
          <w:iCs/>
          <w:color w:val="auto"/>
          <w:lang w:val="en-US"/>
        </w:rPr>
        <w:t>X</w:t>
      </w:r>
      <w:r w:rsidRPr="001E52BA">
        <w:rPr>
          <w:rFonts w:ascii="Times New Roman" w:hAnsi="Times New Roman" w:cs="Times New Roman"/>
          <w:color w:val="auto"/>
          <w:lang w:val="en-US"/>
        </w:rPr>
        <w:t xml:space="preserve"> </w:t>
      </w:r>
      <w:r w:rsidRPr="001E52BA">
        <w:rPr>
          <w:rFonts w:ascii="Times New Roman" w:hAnsi="Times New Roman" w:cs="Times New Roman"/>
          <w:color w:val="auto"/>
          <w:vertAlign w:val="superscript"/>
          <w:lang w:val="en-US"/>
        </w:rPr>
        <w:t>2</w:t>
      </w:r>
      <w:r w:rsidRPr="001E52BA">
        <w:rPr>
          <w:rFonts w:ascii="Times New Roman" w:hAnsi="Times New Roman" w:cs="Times New Roman"/>
          <w:color w:val="auto"/>
          <w:lang w:val="en-US"/>
        </w:rPr>
        <w:t xml:space="preserve"> = 0.29, </w:t>
      </w:r>
      <w:r w:rsidRPr="001E52BA">
        <w:rPr>
          <w:rFonts w:ascii="Times New Roman" w:hAnsi="Times New Roman" w:cs="Times New Roman"/>
          <w:i/>
          <w:iCs/>
          <w:color w:val="auto"/>
          <w:lang w:val="en-US"/>
        </w:rPr>
        <w:t>P</w:t>
      </w:r>
      <w:r w:rsidRPr="001E52BA">
        <w:rPr>
          <w:rFonts w:ascii="Times New Roman" w:hAnsi="Times New Roman" w:cs="Times New Roman"/>
          <w:color w:val="auto"/>
          <w:lang w:val="en-US"/>
        </w:rPr>
        <w:t> = 0.865) as shown in Table </w:t>
      </w:r>
      <w:hyperlink r:id="rId29" w:anchor="Tab7" w:history="1">
        <w:r w:rsidRPr="001E52BA">
          <w:rPr>
            <w:rStyle w:val="ad"/>
            <w:rFonts w:ascii="Times New Roman" w:hAnsi="Times New Roman" w:cs="Times New Roman"/>
            <w:color w:val="auto"/>
            <w:u w:val="none"/>
            <w:lang w:val="en-US"/>
          </w:rPr>
          <w:t>7</w:t>
        </w:r>
      </w:hyperlink>
      <w:r w:rsidRPr="001E52BA">
        <w:rPr>
          <w:rFonts w:ascii="Times New Roman" w:hAnsi="Times New Roman" w:cs="Times New Roman"/>
          <w:color w:val="auto"/>
          <w:lang w:val="en-US"/>
        </w:rPr>
        <w:t>. According to the Atlanta criteria, 113 patients were divided into group MAP (</w:t>
      </w:r>
      <w:r w:rsidRPr="001E52BA">
        <w:rPr>
          <w:rFonts w:ascii="Times New Roman" w:hAnsi="Times New Roman" w:cs="Times New Roman"/>
          <w:i/>
          <w:iCs/>
          <w:color w:val="auto"/>
          <w:lang w:val="en-US"/>
        </w:rPr>
        <w:t>n</w:t>
      </w:r>
      <w:r w:rsidRPr="001E52BA">
        <w:rPr>
          <w:rFonts w:ascii="Times New Roman" w:hAnsi="Times New Roman" w:cs="Times New Roman"/>
          <w:color w:val="auto"/>
          <w:lang w:val="en-US"/>
        </w:rPr>
        <w:t> = 10, 8.9%), group MSAP (</w:t>
      </w:r>
      <w:r w:rsidRPr="001E52BA">
        <w:rPr>
          <w:rFonts w:ascii="Times New Roman" w:hAnsi="Times New Roman" w:cs="Times New Roman"/>
          <w:i/>
          <w:iCs/>
          <w:color w:val="auto"/>
          <w:lang w:val="en-US"/>
        </w:rPr>
        <w:t>n</w:t>
      </w:r>
      <w:r w:rsidRPr="001E52BA">
        <w:rPr>
          <w:rFonts w:ascii="Times New Roman" w:hAnsi="Times New Roman" w:cs="Times New Roman"/>
          <w:color w:val="auto"/>
          <w:lang w:val="en-US"/>
        </w:rPr>
        <w:t> = 12, 10.6%) and group SAP (</w:t>
      </w:r>
      <w:r w:rsidRPr="001E52BA">
        <w:rPr>
          <w:rFonts w:ascii="Times New Roman" w:hAnsi="Times New Roman" w:cs="Times New Roman"/>
          <w:i/>
          <w:iCs/>
          <w:color w:val="auto"/>
          <w:lang w:val="en-US"/>
        </w:rPr>
        <w:t>n</w:t>
      </w:r>
      <w:r w:rsidRPr="001E52BA">
        <w:rPr>
          <w:rFonts w:ascii="Times New Roman" w:hAnsi="Times New Roman" w:cs="Times New Roman"/>
          <w:color w:val="auto"/>
          <w:lang w:val="en-US"/>
        </w:rPr>
        <w:t> = 91, 80.5%). Both the morbidity of DM and IGT (</w:t>
      </w:r>
      <w:r w:rsidRPr="001E52BA">
        <w:rPr>
          <w:rFonts w:ascii="Times New Roman" w:hAnsi="Times New Roman" w:cs="Times New Roman"/>
          <w:i/>
          <w:iCs/>
          <w:color w:val="auto"/>
          <w:lang w:val="en-US"/>
        </w:rPr>
        <w:t>X</w:t>
      </w:r>
      <w:r w:rsidRPr="001E52BA">
        <w:rPr>
          <w:rFonts w:ascii="Times New Roman" w:hAnsi="Times New Roman" w:cs="Times New Roman"/>
          <w:color w:val="auto"/>
          <w:lang w:val="en-US"/>
        </w:rPr>
        <w:t xml:space="preserve"> </w:t>
      </w:r>
      <w:r w:rsidRPr="001E52BA">
        <w:rPr>
          <w:rFonts w:ascii="Times New Roman" w:hAnsi="Times New Roman" w:cs="Times New Roman"/>
          <w:color w:val="auto"/>
          <w:vertAlign w:val="superscript"/>
          <w:lang w:val="en-US"/>
        </w:rPr>
        <w:t>2</w:t>
      </w:r>
      <w:r w:rsidRPr="001E52BA">
        <w:rPr>
          <w:rFonts w:ascii="Times New Roman" w:hAnsi="Times New Roman" w:cs="Times New Roman"/>
          <w:color w:val="auto"/>
          <w:lang w:val="en-US"/>
        </w:rPr>
        <w:t xml:space="preserve"> = 8.439, </w:t>
      </w:r>
      <w:r w:rsidRPr="001E52BA">
        <w:rPr>
          <w:rFonts w:ascii="Times New Roman" w:hAnsi="Times New Roman" w:cs="Times New Roman"/>
          <w:i/>
          <w:iCs/>
          <w:color w:val="auto"/>
          <w:lang w:val="en-US"/>
        </w:rPr>
        <w:t>P</w:t>
      </w:r>
      <w:r w:rsidRPr="001E52BA">
        <w:rPr>
          <w:rFonts w:ascii="Times New Roman" w:hAnsi="Times New Roman" w:cs="Times New Roman"/>
          <w:color w:val="auto"/>
          <w:lang w:val="en-US"/>
        </w:rPr>
        <w:t> = 0.069) and the value of FE-1 (</w:t>
      </w:r>
      <w:r w:rsidRPr="001E52BA">
        <w:rPr>
          <w:rFonts w:ascii="Times New Roman" w:hAnsi="Times New Roman" w:cs="Times New Roman"/>
          <w:i/>
          <w:iCs/>
          <w:color w:val="auto"/>
          <w:lang w:val="en-US"/>
        </w:rPr>
        <w:t>X</w:t>
      </w:r>
      <w:r w:rsidRPr="001E52BA">
        <w:rPr>
          <w:rFonts w:ascii="Times New Roman" w:hAnsi="Times New Roman" w:cs="Times New Roman"/>
          <w:color w:val="auto"/>
          <w:lang w:val="en-US"/>
        </w:rPr>
        <w:t xml:space="preserve"> </w:t>
      </w:r>
      <w:r w:rsidRPr="001E52BA">
        <w:rPr>
          <w:rFonts w:ascii="Times New Roman" w:hAnsi="Times New Roman" w:cs="Times New Roman"/>
          <w:color w:val="auto"/>
          <w:vertAlign w:val="superscript"/>
          <w:lang w:val="en-US"/>
        </w:rPr>
        <w:t>2</w:t>
      </w:r>
      <w:r w:rsidRPr="001E52BA">
        <w:rPr>
          <w:rFonts w:ascii="Times New Roman" w:hAnsi="Times New Roman" w:cs="Times New Roman"/>
          <w:color w:val="auto"/>
          <w:lang w:val="en-US"/>
        </w:rPr>
        <w:t xml:space="preserve"> = 1.272, </w:t>
      </w:r>
      <w:r w:rsidRPr="001E52BA">
        <w:rPr>
          <w:rFonts w:ascii="Times New Roman" w:hAnsi="Times New Roman" w:cs="Times New Roman"/>
          <w:i/>
          <w:iCs/>
          <w:color w:val="auto"/>
          <w:lang w:val="en-US"/>
        </w:rPr>
        <w:t>P</w:t>
      </w:r>
      <w:r w:rsidRPr="001E52BA">
        <w:rPr>
          <w:rFonts w:ascii="Times New Roman" w:hAnsi="Times New Roman" w:cs="Times New Roman"/>
          <w:color w:val="auto"/>
          <w:lang w:val="en-US"/>
        </w:rPr>
        <w:t> = 0.906) between 3 groups was no significant difference as listed in Table </w:t>
      </w:r>
      <w:hyperlink r:id="rId30" w:anchor="Tab8" w:history="1">
        <w:r w:rsidRPr="001E52BA">
          <w:rPr>
            <w:rStyle w:val="ad"/>
            <w:rFonts w:ascii="Times New Roman" w:hAnsi="Times New Roman" w:cs="Times New Roman"/>
            <w:color w:val="auto"/>
            <w:u w:val="none"/>
            <w:lang w:val="en-US"/>
          </w:rPr>
          <w:t>8</w:t>
        </w:r>
      </w:hyperlink>
      <w:r w:rsidRPr="001E52BA">
        <w:rPr>
          <w:rFonts w:ascii="Times New Roman" w:hAnsi="Times New Roman" w:cs="Times New Roman"/>
          <w:color w:val="auto"/>
          <w:lang w:val="en-US"/>
        </w:rPr>
        <w:t>.</w:t>
      </w:r>
    </w:p>
    <w:p w:rsidR="003B2DDF" w:rsidRPr="001E52BA" w:rsidRDefault="003B2DDF" w:rsidP="0037381D">
      <w:pPr>
        <w:pStyle w:val="a7"/>
        <w:jc w:val="both"/>
        <w:rPr>
          <w:rFonts w:ascii="Times New Roman" w:hAnsi="Times New Roman" w:cs="Times New Roman"/>
          <w:color w:val="auto"/>
          <w:lang w:val="en-US"/>
        </w:rPr>
      </w:pPr>
    </w:p>
    <w:p w:rsidR="00CA72E4" w:rsidRPr="001E52BA" w:rsidRDefault="00C56D82" w:rsidP="00BA32A0">
      <w:pPr>
        <w:pStyle w:val="a7"/>
        <w:jc w:val="both"/>
        <w:rPr>
          <w:rFonts w:ascii="Times New Roman" w:eastAsia="Calibri" w:hAnsi="Times New Roman" w:cs="Times New Roman"/>
          <w:b/>
          <w:color w:val="auto"/>
          <w:lang w:val="en-US"/>
        </w:rPr>
      </w:pPr>
      <w:r w:rsidRPr="001E52BA">
        <w:rPr>
          <w:rFonts w:ascii="Times New Roman" w:eastAsia="Calibri" w:hAnsi="Times New Roman" w:cs="Times New Roman"/>
          <w:b/>
          <w:color w:val="auto"/>
          <w:lang w:val="en-US"/>
        </w:rPr>
        <w:t>Table</w:t>
      </w:r>
      <w:r w:rsidR="00BA32A0" w:rsidRPr="001E52BA">
        <w:rPr>
          <w:rFonts w:ascii="Times New Roman" w:eastAsia="Calibri" w:hAnsi="Times New Roman" w:cs="Times New Roman"/>
          <w:b/>
          <w:color w:val="auto"/>
          <w:lang w:val="en-US"/>
        </w:rPr>
        <w:t xml:space="preserve"> 7</w:t>
      </w:r>
    </w:p>
    <w:p w:rsidR="00BA32A0" w:rsidRPr="001E52BA" w:rsidRDefault="00C56D82" w:rsidP="00BA32A0">
      <w:pPr>
        <w:pStyle w:val="a7"/>
        <w:jc w:val="both"/>
        <w:rPr>
          <w:rFonts w:ascii="Times New Roman" w:eastAsia="Rambla" w:hAnsi="Times New Roman" w:cs="Times New Roman"/>
          <w:color w:val="auto"/>
          <w:lang w:val="en-US"/>
        </w:rPr>
      </w:pPr>
      <w:r w:rsidRPr="001E52BA">
        <w:rPr>
          <w:rFonts w:ascii="Times New Roman" w:eastAsia="Rambla" w:hAnsi="Times New Roman" w:cs="Times New Roman"/>
          <w:color w:val="auto"/>
          <w:lang w:val="en-US"/>
        </w:rPr>
        <w:t>Comparison of endocrine and exocrine pancreatic function between the group pancreatic infection and group non-pancreatic infection</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875"/>
        <w:gridCol w:w="2075"/>
        <w:gridCol w:w="4031"/>
        <w:gridCol w:w="1170"/>
        <w:gridCol w:w="893"/>
      </w:tblGrid>
      <w:tr w:rsidR="00C56D82" w:rsidRPr="00C56D82" w:rsidTr="00C56D82">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bCs/>
                <w:color w:val="auto"/>
                <w:lang w:eastAsia="zh-C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imes New Roman" w:eastAsia="Times New Roman" w:hAnsi="Times New Roman" w:cs="Times New Roman"/>
                <w:b/>
                <w:bCs/>
                <w:color w:val="auto"/>
                <w:lang w:eastAsia="zh-CN"/>
              </w:rPr>
            </w:pPr>
            <w:proofErr w:type="spellStart"/>
            <w:r w:rsidRPr="00C56D82">
              <w:rPr>
                <w:rFonts w:ascii="Times New Roman" w:eastAsia="Times New Roman" w:hAnsi="Times New Roman" w:cs="Times New Roman"/>
                <w:b/>
                <w:bCs/>
                <w:color w:val="auto"/>
                <w:lang w:eastAsia="zh-CN"/>
              </w:rPr>
              <w:t>Pancreatic</w:t>
            </w:r>
            <w:proofErr w:type="spellEnd"/>
            <w:r w:rsidRPr="00C56D82">
              <w:rPr>
                <w:rFonts w:ascii="Times New Roman" w:eastAsia="Times New Roman" w:hAnsi="Times New Roman" w:cs="Times New Roman"/>
                <w:b/>
                <w:bCs/>
                <w:color w:val="auto"/>
                <w:lang w:eastAsia="zh-CN"/>
              </w:rPr>
              <w:t xml:space="preserve"> </w:t>
            </w:r>
            <w:proofErr w:type="spellStart"/>
            <w:r w:rsidRPr="00C56D82">
              <w:rPr>
                <w:rFonts w:ascii="Times New Roman" w:eastAsia="Times New Roman" w:hAnsi="Times New Roman" w:cs="Times New Roman"/>
                <w:b/>
                <w:bCs/>
                <w:color w:val="auto"/>
                <w:lang w:eastAsia="zh-CN"/>
              </w:rPr>
              <w:t>Infection</w:t>
            </w:r>
            <w:proofErr w:type="spellEnd"/>
          </w:p>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imes New Roman" w:eastAsia="Times New Roman" w:hAnsi="Times New Roman" w:cs="Times New Roman"/>
                <w:b/>
                <w:bCs/>
                <w:color w:val="auto"/>
                <w:lang w:eastAsia="zh-CN"/>
              </w:rPr>
            </w:pPr>
            <w:r w:rsidRPr="00C56D82">
              <w:rPr>
                <w:rFonts w:ascii="Times New Roman" w:eastAsia="Times New Roman" w:hAnsi="Times New Roman" w:cs="Times New Roman"/>
                <w:b/>
                <w:bCs/>
                <w:color w:val="auto"/>
                <w:lang w:eastAsia="zh-CN"/>
              </w:rPr>
              <w:t>(</w:t>
            </w:r>
            <w:proofErr w:type="spellStart"/>
            <w:r w:rsidRPr="001E52BA">
              <w:rPr>
                <w:rFonts w:ascii="Times New Roman" w:eastAsia="Times New Roman" w:hAnsi="Times New Roman" w:cs="Times New Roman"/>
                <w:b/>
                <w:bCs/>
                <w:i/>
                <w:iCs/>
                <w:color w:val="auto"/>
                <w:lang w:eastAsia="zh-CN"/>
              </w:rPr>
              <w:t>n</w:t>
            </w:r>
            <w:proofErr w:type="spellEnd"/>
            <w:r w:rsidRPr="00C56D82">
              <w:rPr>
                <w:rFonts w:ascii="Times New Roman" w:eastAsia="Times New Roman" w:hAnsi="Times New Roman" w:cs="Times New Roman"/>
                <w:b/>
                <w:bCs/>
                <w:color w:val="auto"/>
                <w:lang w:eastAsia="zh-CN"/>
              </w:rPr>
              <w:t> = 73, 64.6%)</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imes New Roman" w:eastAsia="Times New Roman" w:hAnsi="Times New Roman" w:cs="Times New Roman"/>
                <w:b/>
                <w:bCs/>
                <w:color w:val="auto"/>
                <w:lang w:eastAsia="zh-CN"/>
              </w:rPr>
            </w:pPr>
            <w:proofErr w:type="spellStart"/>
            <w:r w:rsidRPr="00C56D82">
              <w:rPr>
                <w:rFonts w:ascii="Times New Roman" w:eastAsia="Times New Roman" w:hAnsi="Times New Roman" w:cs="Times New Roman"/>
                <w:b/>
                <w:bCs/>
                <w:color w:val="auto"/>
                <w:lang w:eastAsia="zh-CN"/>
              </w:rPr>
              <w:t>Non-Pancreatic</w:t>
            </w:r>
            <w:proofErr w:type="spellEnd"/>
            <w:r w:rsidRPr="00C56D82">
              <w:rPr>
                <w:rFonts w:ascii="Times New Roman" w:eastAsia="Times New Roman" w:hAnsi="Times New Roman" w:cs="Times New Roman"/>
                <w:b/>
                <w:bCs/>
                <w:color w:val="auto"/>
                <w:lang w:eastAsia="zh-CN"/>
              </w:rPr>
              <w:t xml:space="preserve"> </w:t>
            </w:r>
            <w:proofErr w:type="spellStart"/>
            <w:r w:rsidRPr="00C56D82">
              <w:rPr>
                <w:rFonts w:ascii="Times New Roman" w:eastAsia="Times New Roman" w:hAnsi="Times New Roman" w:cs="Times New Roman"/>
                <w:b/>
                <w:bCs/>
                <w:color w:val="auto"/>
                <w:lang w:eastAsia="zh-CN"/>
              </w:rPr>
              <w:t>Infection</w:t>
            </w:r>
            <w:proofErr w:type="spellEnd"/>
            <w:r w:rsidRPr="00C56D82">
              <w:rPr>
                <w:rFonts w:ascii="Times New Roman" w:eastAsia="Times New Roman" w:hAnsi="Times New Roman" w:cs="Times New Roman"/>
                <w:b/>
                <w:bCs/>
                <w:color w:val="auto"/>
                <w:lang w:eastAsia="zh-CN"/>
              </w:rPr>
              <w:t>(</w:t>
            </w:r>
            <w:proofErr w:type="spellStart"/>
            <w:r w:rsidRPr="001E52BA">
              <w:rPr>
                <w:rFonts w:ascii="Times New Roman" w:eastAsia="Times New Roman" w:hAnsi="Times New Roman" w:cs="Times New Roman"/>
                <w:b/>
                <w:bCs/>
                <w:i/>
                <w:iCs/>
                <w:color w:val="auto"/>
                <w:lang w:eastAsia="zh-CN"/>
              </w:rPr>
              <w:t>n</w:t>
            </w:r>
            <w:proofErr w:type="spellEnd"/>
            <w:r w:rsidRPr="00C56D82">
              <w:rPr>
                <w:rFonts w:ascii="Times New Roman" w:eastAsia="Times New Roman" w:hAnsi="Times New Roman" w:cs="Times New Roman"/>
                <w:b/>
                <w:bCs/>
                <w:color w:val="auto"/>
                <w:lang w:eastAsia="zh-CN"/>
              </w:rPr>
              <w:t> = 40,35.4%)</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imes New Roman" w:eastAsia="Times New Roman" w:hAnsi="Times New Roman" w:cs="Times New Roman"/>
                <w:b/>
                <w:bCs/>
                <w:color w:val="auto"/>
                <w:lang w:eastAsia="zh-CN"/>
              </w:rPr>
            </w:pPr>
            <w:r w:rsidRPr="00C56D82">
              <w:rPr>
                <w:rFonts w:ascii="Times New Roman" w:eastAsia="Times New Roman" w:hAnsi="Times New Roman" w:cs="Times New Roman"/>
                <w:b/>
                <w:bCs/>
                <w:color w:val="auto"/>
                <w:lang w:eastAsia="zh-CN"/>
              </w:rPr>
              <w:t>F/X</w:t>
            </w:r>
            <w:r w:rsidRPr="00C56D82">
              <w:rPr>
                <w:rFonts w:ascii="Times New Roman" w:eastAsia="Times New Roman" w:hAnsi="Times New Roman" w:cs="Times New Roman"/>
                <w:b/>
                <w:bCs/>
                <w:color w:val="auto"/>
                <w:vertAlign w:val="superscript"/>
                <w:lang w:eastAsia="zh-CN"/>
              </w:rPr>
              <w:t>2</w:t>
            </w:r>
            <w:r w:rsidRPr="00C56D82">
              <w:rPr>
                <w:rFonts w:ascii="Times New Roman" w:eastAsia="Times New Roman" w:hAnsi="Times New Roman" w:cs="Times New Roman"/>
                <w:b/>
                <w:bCs/>
                <w:color w:val="auto"/>
                <w:lang w:eastAsia="zh-CN"/>
              </w:rPr>
              <w:t xml:space="preserve"> </w:t>
            </w:r>
            <w:proofErr w:type="spellStart"/>
            <w:r w:rsidRPr="00C56D82">
              <w:rPr>
                <w:rFonts w:ascii="Times New Roman" w:eastAsia="Times New Roman" w:hAnsi="Times New Roman" w:cs="Times New Roman"/>
                <w:b/>
                <w:bCs/>
                <w:color w:val="auto"/>
                <w:lang w:eastAsia="zh-CN"/>
              </w:rPr>
              <w:t>Value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imes New Roman" w:eastAsia="Times New Roman" w:hAnsi="Times New Roman" w:cs="Times New Roman"/>
                <w:b/>
                <w:bCs/>
                <w:color w:val="auto"/>
                <w:lang w:eastAsia="zh-CN"/>
              </w:rPr>
            </w:pPr>
            <w:r w:rsidRPr="001E52BA">
              <w:rPr>
                <w:rFonts w:ascii="Times New Roman" w:eastAsia="Times New Roman" w:hAnsi="Times New Roman" w:cs="Times New Roman"/>
                <w:b/>
                <w:bCs/>
                <w:i/>
                <w:iCs/>
                <w:color w:val="auto"/>
                <w:lang w:eastAsia="zh-CN"/>
              </w:rPr>
              <w:t>P</w:t>
            </w:r>
            <w:r w:rsidRPr="00C56D82">
              <w:rPr>
                <w:rFonts w:ascii="Times New Roman" w:eastAsia="Times New Roman" w:hAnsi="Times New Roman" w:cs="Times New Roman"/>
                <w:b/>
                <w:bCs/>
                <w:color w:val="auto"/>
                <w:lang w:eastAsia="zh-CN"/>
              </w:rPr>
              <w:t xml:space="preserve"> </w:t>
            </w:r>
            <w:proofErr w:type="spellStart"/>
            <w:r w:rsidRPr="00C56D82">
              <w:rPr>
                <w:rFonts w:ascii="Times New Roman" w:eastAsia="Times New Roman" w:hAnsi="Times New Roman" w:cs="Times New Roman"/>
                <w:b/>
                <w:bCs/>
                <w:color w:val="auto"/>
                <w:lang w:eastAsia="zh-CN"/>
              </w:rPr>
              <w:t>Value</w:t>
            </w:r>
            <w:proofErr w:type="spellEnd"/>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proofErr w:type="spellStart"/>
            <w:r w:rsidRPr="00C56D82">
              <w:rPr>
                <w:rFonts w:ascii="Times New Roman" w:eastAsia="Times New Roman" w:hAnsi="Times New Roman" w:cs="Times New Roman"/>
                <w:color w:val="auto"/>
                <w:lang w:eastAsia="zh-CN"/>
              </w:rPr>
              <w:t>Endocrine</w:t>
            </w:r>
            <w:proofErr w:type="spellEnd"/>
            <w:r w:rsidRPr="00C56D82">
              <w:rPr>
                <w:rFonts w:ascii="Times New Roman" w:eastAsia="Times New Roman" w:hAnsi="Times New Roman" w:cs="Times New Roman"/>
                <w:color w:val="auto"/>
                <w:lang w:eastAsia="zh-CN"/>
              </w:rPr>
              <w:t xml:space="preserve"> </w:t>
            </w:r>
            <w:proofErr w:type="spellStart"/>
            <w:r w:rsidRPr="00C56D82">
              <w:rPr>
                <w:rFonts w:ascii="Times New Roman" w:eastAsia="Times New Roman" w:hAnsi="Times New Roman" w:cs="Times New Roman"/>
                <w:color w:val="auto"/>
                <w:lang w:eastAsia="zh-CN"/>
              </w:rPr>
              <w:t>function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9.139</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0.01</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r w:rsidRPr="00C56D82">
              <w:rPr>
                <w:rFonts w:ascii="Times New Roman" w:eastAsia="Times New Roman" w:hAnsi="Times New Roman" w:cs="Times New Roman"/>
                <w:color w:val="auto"/>
                <w:lang w:eastAsia="zh-CN"/>
              </w:rPr>
              <w:t>NGT</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35.6%</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r w:rsidRPr="00C56D82">
              <w:rPr>
                <w:rFonts w:ascii="Times New Roman" w:eastAsia="Times New Roman" w:hAnsi="Times New Roman" w:cs="Times New Roman"/>
                <w:color w:val="auto"/>
                <w:lang w:eastAsia="zh-CN"/>
              </w:rPr>
              <w:t>IGT</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24.7%</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37.5%</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r w:rsidRPr="00C56D82">
              <w:rPr>
                <w:rFonts w:ascii="Times New Roman" w:eastAsia="Times New Roman" w:hAnsi="Times New Roman" w:cs="Times New Roman"/>
                <w:color w:val="auto"/>
                <w:lang w:eastAsia="zh-CN"/>
              </w:rPr>
              <w:t>DM</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39.7%</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12.5%</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FE-1</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0.29</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0.865</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r w:rsidRPr="00C56D82">
              <w:rPr>
                <w:rFonts w:ascii="Times New Roman" w:eastAsia="Times New Roman" w:hAnsi="Times New Roman" w:cs="Times New Roman"/>
                <w:color w:val="auto"/>
                <w:lang w:eastAsia="zh-CN"/>
              </w:rPr>
              <w:t>&gt;200</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63.0%</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67.5%</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r w:rsidRPr="00C56D82">
              <w:rPr>
                <w:rFonts w:ascii="Times New Roman" w:eastAsia="Times New Roman" w:hAnsi="Times New Roman" w:cs="Times New Roman"/>
                <w:color w:val="auto"/>
                <w:lang w:eastAsia="zh-CN"/>
              </w:rPr>
              <w:t>100–200</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30.1%</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27.5%</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r w:rsidRPr="00C56D82">
              <w:rPr>
                <w:rFonts w:ascii="Times New Roman" w:eastAsia="Times New Roman" w:hAnsi="Times New Roman" w:cs="Times New Roman"/>
                <w:color w:val="auto"/>
                <w:lang w:eastAsia="zh-CN"/>
              </w:rPr>
              <w:t>&lt;100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6.8%</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r>
    </w:tbl>
    <w:p w:rsidR="00C56D82" w:rsidRPr="001E52BA" w:rsidRDefault="00C56D82" w:rsidP="00BA32A0">
      <w:pPr>
        <w:pStyle w:val="a7"/>
        <w:jc w:val="both"/>
        <w:rPr>
          <w:rFonts w:ascii="Times New Roman" w:eastAsia="Rambla" w:hAnsi="Times New Roman" w:cs="Times New Roman"/>
          <w:color w:val="auto"/>
          <w:lang w:val="en-US"/>
        </w:rPr>
      </w:pPr>
    </w:p>
    <w:p w:rsidR="00CA72E4" w:rsidRPr="001E52BA" w:rsidRDefault="00C56D82" w:rsidP="004D6B88">
      <w:pPr>
        <w:pStyle w:val="a7"/>
        <w:jc w:val="both"/>
        <w:rPr>
          <w:rFonts w:ascii="Times New Roman" w:eastAsia="Calibri" w:hAnsi="Times New Roman" w:cs="Times New Roman"/>
          <w:b/>
          <w:color w:val="auto"/>
        </w:rPr>
      </w:pPr>
      <w:r w:rsidRPr="001E52BA">
        <w:rPr>
          <w:rFonts w:ascii="Times New Roman" w:eastAsia="Calibri" w:hAnsi="Times New Roman" w:cs="Times New Roman"/>
          <w:b/>
          <w:color w:val="auto"/>
          <w:lang w:val="en-US"/>
        </w:rPr>
        <w:t>Table</w:t>
      </w:r>
      <w:r w:rsidR="004D6B88" w:rsidRPr="001E52BA">
        <w:rPr>
          <w:rFonts w:ascii="Times New Roman" w:eastAsia="Calibri" w:hAnsi="Times New Roman" w:cs="Times New Roman"/>
          <w:b/>
          <w:color w:val="auto"/>
        </w:rPr>
        <w:t xml:space="preserve"> 8</w:t>
      </w:r>
    </w:p>
    <w:p w:rsidR="004D6B88" w:rsidRPr="001E52BA" w:rsidRDefault="00C56D82" w:rsidP="004D6B88">
      <w:pPr>
        <w:pStyle w:val="a7"/>
        <w:jc w:val="both"/>
        <w:rPr>
          <w:rFonts w:ascii="Times New Roman" w:eastAsia="Rambla" w:hAnsi="Times New Roman" w:cs="Times New Roman"/>
          <w:color w:val="auto"/>
          <w:lang w:val="en-US"/>
        </w:rPr>
      </w:pPr>
      <w:r w:rsidRPr="001E52BA">
        <w:rPr>
          <w:rFonts w:ascii="Times New Roman" w:eastAsia="Rambla" w:hAnsi="Times New Roman" w:cs="Times New Roman"/>
          <w:color w:val="auto"/>
          <w:lang w:val="en-US"/>
        </w:rPr>
        <w:t xml:space="preserve">Comparison of endocrine and exocrine pancreatic function between the different AP </w:t>
      </w:r>
      <w:proofErr w:type="gramStart"/>
      <w:r w:rsidRPr="001E52BA">
        <w:rPr>
          <w:rFonts w:ascii="Times New Roman" w:eastAsia="Rambla" w:hAnsi="Times New Roman" w:cs="Times New Roman"/>
          <w:color w:val="auto"/>
          <w:lang w:val="en-US"/>
        </w:rPr>
        <w:t>classification</w:t>
      </w:r>
      <w:proofErr w:type="gramEnd"/>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526"/>
        <w:gridCol w:w="1580"/>
        <w:gridCol w:w="1700"/>
        <w:gridCol w:w="1700"/>
        <w:gridCol w:w="1217"/>
        <w:gridCol w:w="912"/>
      </w:tblGrid>
      <w:tr w:rsidR="00C56D82" w:rsidRPr="00C56D82" w:rsidTr="00C56D82">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bCs/>
                <w:color w:val="auto"/>
                <w:lang w:eastAsia="zh-C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imes New Roman" w:eastAsia="Times New Roman" w:hAnsi="Times New Roman" w:cs="Times New Roman"/>
                <w:b/>
                <w:bCs/>
                <w:color w:val="auto"/>
                <w:lang w:eastAsia="zh-CN"/>
              </w:rPr>
            </w:pPr>
            <w:r w:rsidRPr="00C56D82">
              <w:rPr>
                <w:rFonts w:ascii="Times New Roman" w:eastAsia="Times New Roman" w:hAnsi="Times New Roman" w:cs="Times New Roman"/>
                <w:b/>
                <w:bCs/>
                <w:color w:val="auto"/>
                <w:lang w:eastAsia="zh-CN"/>
              </w:rPr>
              <w:t>(N = 10, 8.9%)</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imes New Roman" w:eastAsia="Times New Roman" w:hAnsi="Times New Roman" w:cs="Times New Roman"/>
                <w:b/>
                <w:bCs/>
                <w:color w:val="auto"/>
                <w:lang w:eastAsia="zh-CN"/>
              </w:rPr>
            </w:pPr>
            <w:r w:rsidRPr="00C56D82">
              <w:rPr>
                <w:rFonts w:ascii="Times New Roman" w:eastAsia="Times New Roman" w:hAnsi="Times New Roman" w:cs="Times New Roman"/>
                <w:b/>
                <w:bCs/>
                <w:color w:val="auto"/>
                <w:lang w:eastAsia="zh-CN"/>
              </w:rPr>
              <w:t>MSAP</w:t>
            </w:r>
          </w:p>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imes New Roman" w:eastAsia="Times New Roman" w:hAnsi="Times New Roman" w:cs="Times New Roman"/>
                <w:b/>
                <w:bCs/>
                <w:color w:val="auto"/>
                <w:lang w:eastAsia="zh-CN"/>
              </w:rPr>
            </w:pPr>
            <w:r w:rsidRPr="00C56D82">
              <w:rPr>
                <w:rFonts w:ascii="Times New Roman" w:eastAsia="Times New Roman" w:hAnsi="Times New Roman" w:cs="Times New Roman"/>
                <w:b/>
                <w:bCs/>
                <w:color w:val="auto"/>
                <w:lang w:eastAsia="zh-CN"/>
              </w:rPr>
              <w:t>(</w:t>
            </w:r>
            <w:r w:rsidRPr="001E52BA">
              <w:rPr>
                <w:rFonts w:ascii="Times New Roman" w:eastAsia="Times New Roman" w:hAnsi="Times New Roman" w:cs="Times New Roman"/>
                <w:b/>
                <w:bCs/>
                <w:i/>
                <w:iCs/>
                <w:color w:val="auto"/>
                <w:lang w:eastAsia="zh-CN"/>
              </w:rPr>
              <w:t>N</w:t>
            </w:r>
            <w:r w:rsidRPr="00C56D82">
              <w:rPr>
                <w:rFonts w:ascii="Times New Roman" w:eastAsia="Times New Roman" w:hAnsi="Times New Roman" w:cs="Times New Roman"/>
                <w:b/>
                <w:bCs/>
                <w:color w:val="auto"/>
                <w:lang w:eastAsia="zh-CN"/>
              </w:rPr>
              <w:t> = 12, 10.6%)</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imes New Roman" w:eastAsia="Times New Roman" w:hAnsi="Times New Roman" w:cs="Times New Roman"/>
                <w:b/>
                <w:bCs/>
                <w:color w:val="auto"/>
                <w:lang w:eastAsia="zh-CN"/>
              </w:rPr>
            </w:pPr>
            <w:r w:rsidRPr="00C56D82">
              <w:rPr>
                <w:rFonts w:ascii="Times New Roman" w:eastAsia="Times New Roman" w:hAnsi="Times New Roman" w:cs="Times New Roman"/>
                <w:b/>
                <w:bCs/>
                <w:color w:val="auto"/>
                <w:lang w:eastAsia="zh-CN"/>
              </w:rPr>
              <w:t>SAP</w:t>
            </w:r>
          </w:p>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imes New Roman" w:eastAsia="Times New Roman" w:hAnsi="Times New Roman" w:cs="Times New Roman"/>
                <w:b/>
                <w:bCs/>
                <w:color w:val="auto"/>
                <w:lang w:eastAsia="zh-CN"/>
              </w:rPr>
            </w:pPr>
            <w:r w:rsidRPr="00C56D82">
              <w:rPr>
                <w:rFonts w:ascii="Times New Roman" w:eastAsia="Times New Roman" w:hAnsi="Times New Roman" w:cs="Times New Roman"/>
                <w:b/>
                <w:bCs/>
                <w:color w:val="auto"/>
                <w:lang w:eastAsia="zh-CN"/>
              </w:rPr>
              <w:t>(</w:t>
            </w:r>
            <w:r w:rsidRPr="001E52BA">
              <w:rPr>
                <w:rFonts w:ascii="Times New Roman" w:eastAsia="Times New Roman" w:hAnsi="Times New Roman" w:cs="Times New Roman"/>
                <w:b/>
                <w:bCs/>
                <w:i/>
                <w:iCs/>
                <w:color w:val="auto"/>
                <w:lang w:eastAsia="zh-CN"/>
              </w:rPr>
              <w:t>N</w:t>
            </w:r>
            <w:r w:rsidRPr="00C56D82">
              <w:rPr>
                <w:rFonts w:ascii="Times New Roman" w:eastAsia="Times New Roman" w:hAnsi="Times New Roman" w:cs="Times New Roman"/>
                <w:b/>
                <w:bCs/>
                <w:color w:val="auto"/>
                <w:lang w:eastAsia="zh-CN"/>
              </w:rPr>
              <w:t> = 91, 80.5%)</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imes New Roman" w:eastAsia="Times New Roman" w:hAnsi="Times New Roman" w:cs="Times New Roman"/>
                <w:b/>
                <w:bCs/>
                <w:color w:val="auto"/>
                <w:lang w:eastAsia="zh-CN"/>
              </w:rPr>
            </w:pPr>
            <w:r w:rsidRPr="00C56D82">
              <w:rPr>
                <w:rFonts w:ascii="Times New Roman" w:eastAsia="Times New Roman" w:hAnsi="Times New Roman" w:cs="Times New Roman"/>
                <w:b/>
                <w:bCs/>
                <w:color w:val="auto"/>
                <w:lang w:eastAsia="zh-CN"/>
              </w:rPr>
              <w:t>X</w:t>
            </w:r>
            <w:r w:rsidRPr="00C56D82">
              <w:rPr>
                <w:rFonts w:ascii="Times New Roman" w:eastAsia="Times New Roman" w:hAnsi="Times New Roman" w:cs="Times New Roman"/>
                <w:b/>
                <w:bCs/>
                <w:color w:val="auto"/>
                <w:vertAlign w:val="superscript"/>
                <w:lang w:eastAsia="zh-CN"/>
              </w:rPr>
              <w:t>2</w:t>
            </w:r>
            <w:r w:rsidRPr="00C56D82">
              <w:rPr>
                <w:rFonts w:ascii="Times New Roman" w:eastAsia="Times New Roman" w:hAnsi="Times New Roman" w:cs="Times New Roman"/>
                <w:b/>
                <w:bCs/>
                <w:color w:val="auto"/>
                <w:lang w:eastAsia="zh-CN"/>
              </w:rPr>
              <w:t xml:space="preserve">/F </w:t>
            </w:r>
            <w:proofErr w:type="spellStart"/>
            <w:r w:rsidRPr="00C56D82">
              <w:rPr>
                <w:rFonts w:ascii="Times New Roman" w:eastAsia="Times New Roman" w:hAnsi="Times New Roman" w:cs="Times New Roman"/>
                <w:b/>
                <w:bCs/>
                <w:color w:val="auto"/>
                <w:lang w:eastAsia="zh-CN"/>
              </w:rPr>
              <w:t>Value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imes New Roman" w:eastAsia="Times New Roman" w:hAnsi="Times New Roman" w:cs="Times New Roman"/>
                <w:b/>
                <w:bCs/>
                <w:color w:val="auto"/>
                <w:lang w:eastAsia="zh-CN"/>
              </w:rPr>
            </w:pPr>
            <w:r w:rsidRPr="001E52BA">
              <w:rPr>
                <w:rFonts w:ascii="Times New Roman" w:eastAsia="Times New Roman" w:hAnsi="Times New Roman" w:cs="Times New Roman"/>
                <w:b/>
                <w:bCs/>
                <w:i/>
                <w:iCs/>
                <w:color w:val="auto"/>
                <w:lang w:eastAsia="zh-CN"/>
              </w:rPr>
              <w:t>P</w:t>
            </w:r>
            <w:r w:rsidRPr="00C56D82">
              <w:rPr>
                <w:rFonts w:ascii="Times New Roman" w:eastAsia="Times New Roman" w:hAnsi="Times New Roman" w:cs="Times New Roman"/>
                <w:b/>
                <w:bCs/>
                <w:color w:val="auto"/>
                <w:lang w:eastAsia="zh-CN"/>
              </w:rPr>
              <w:t xml:space="preserve"> </w:t>
            </w:r>
            <w:proofErr w:type="spellStart"/>
            <w:r w:rsidRPr="00C56D82">
              <w:rPr>
                <w:rFonts w:ascii="Times New Roman" w:eastAsia="Times New Roman" w:hAnsi="Times New Roman" w:cs="Times New Roman"/>
                <w:b/>
                <w:bCs/>
                <w:color w:val="auto"/>
                <w:lang w:eastAsia="zh-CN"/>
              </w:rPr>
              <w:t>Value</w:t>
            </w:r>
            <w:proofErr w:type="spellEnd"/>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xml:space="preserve">DM </w:t>
            </w:r>
            <w:proofErr w:type="spellStart"/>
            <w:r w:rsidRPr="00C56D82">
              <w:rPr>
                <w:rFonts w:ascii="Times New Roman" w:eastAsia="Times New Roman" w:hAnsi="Times New Roman" w:cs="Times New Roman"/>
                <w:color w:val="auto"/>
                <w:lang w:eastAsia="zh-CN"/>
              </w:rPr>
              <w:t>Morbidity</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8.439</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0.069</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r w:rsidRPr="00C56D82">
              <w:rPr>
                <w:rFonts w:ascii="Times New Roman" w:eastAsia="Times New Roman" w:hAnsi="Times New Roman" w:cs="Times New Roman"/>
                <w:color w:val="auto"/>
                <w:lang w:eastAsia="zh-CN"/>
              </w:rPr>
              <w:t>NGT</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70%</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58.33%</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35.16%</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r w:rsidRPr="00C56D82">
              <w:rPr>
                <w:rFonts w:ascii="Times New Roman" w:eastAsia="Times New Roman" w:hAnsi="Times New Roman" w:cs="Times New Roman"/>
                <w:color w:val="auto"/>
                <w:lang w:eastAsia="zh-CN"/>
              </w:rPr>
              <w:t>IGT</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29.67%</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r w:rsidRPr="00C56D82">
              <w:rPr>
                <w:rFonts w:ascii="Times New Roman" w:eastAsia="Times New Roman" w:hAnsi="Times New Roman" w:cs="Times New Roman"/>
                <w:color w:val="auto"/>
                <w:lang w:eastAsia="zh-CN"/>
              </w:rPr>
              <w:t>DM</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16.67%</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35.16%</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FEC-1</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1.272</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0.906</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r w:rsidRPr="00C56D82">
              <w:rPr>
                <w:rFonts w:ascii="Times New Roman" w:eastAsia="Times New Roman" w:hAnsi="Times New Roman" w:cs="Times New Roman"/>
                <w:color w:val="auto"/>
                <w:lang w:eastAsia="zh-CN"/>
              </w:rPr>
              <w:t>&gt;200</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80%</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66.67%</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62.64%</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r w:rsidRPr="00C56D82">
              <w:rPr>
                <w:rFonts w:ascii="Times New Roman" w:eastAsia="Times New Roman" w:hAnsi="Times New Roman" w:cs="Times New Roman"/>
                <w:color w:val="auto"/>
                <w:lang w:eastAsia="zh-CN"/>
              </w:rPr>
              <w:t>100–200</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33.33%</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29.67%</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r w:rsidRPr="00C56D82">
              <w:rPr>
                <w:rFonts w:ascii="Times New Roman" w:eastAsia="Times New Roman" w:hAnsi="Times New Roman" w:cs="Times New Roman"/>
                <w:color w:val="auto"/>
                <w:lang w:eastAsia="zh-CN"/>
              </w:rPr>
              <w:t>&lt;100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7.69%</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r>
    </w:tbl>
    <w:p w:rsidR="004D6B88" w:rsidRPr="001E52BA" w:rsidRDefault="004D6B88" w:rsidP="0037381D">
      <w:pPr>
        <w:pStyle w:val="a7"/>
        <w:jc w:val="both"/>
        <w:rPr>
          <w:rFonts w:ascii="Times New Roman" w:hAnsi="Times New Roman" w:cs="Times New Roman"/>
          <w:color w:val="auto"/>
        </w:rPr>
      </w:pPr>
    </w:p>
    <w:p w:rsidR="00C56D82" w:rsidRPr="001E52BA" w:rsidRDefault="00C56D82" w:rsidP="00C56D82">
      <w:pPr>
        <w:pStyle w:val="a7"/>
        <w:jc w:val="both"/>
        <w:rPr>
          <w:rFonts w:ascii="Times New Roman" w:hAnsi="Times New Roman" w:cs="Times New Roman"/>
          <w:b/>
          <w:bCs/>
          <w:color w:val="auto"/>
          <w:lang w:val="en-US"/>
        </w:rPr>
      </w:pPr>
      <w:r w:rsidRPr="001E52BA">
        <w:rPr>
          <w:rFonts w:ascii="Times New Roman" w:hAnsi="Times New Roman" w:cs="Times New Roman"/>
          <w:b/>
          <w:bCs/>
          <w:color w:val="auto"/>
          <w:lang w:val="en-US"/>
        </w:rPr>
        <w:lastRenderedPageBreak/>
        <w:t>Risk factors analyzed by multiple logistic regression analysis</w:t>
      </w:r>
    </w:p>
    <w:p w:rsidR="00A2634C" w:rsidRPr="001E52BA" w:rsidRDefault="00C56D82" w:rsidP="0037381D">
      <w:pPr>
        <w:pStyle w:val="a7"/>
        <w:jc w:val="both"/>
        <w:rPr>
          <w:rFonts w:ascii="Times New Roman" w:eastAsia="Times New Roman" w:hAnsi="Times New Roman" w:cs="Times New Roman"/>
          <w:color w:val="auto"/>
          <w:lang w:val="en-US"/>
        </w:rPr>
      </w:pPr>
      <w:r w:rsidRPr="001E52BA">
        <w:rPr>
          <w:rFonts w:ascii="Times New Roman" w:hAnsi="Times New Roman" w:cs="Times New Roman"/>
          <w:color w:val="auto"/>
          <w:lang w:val="en-US"/>
        </w:rPr>
        <w:t xml:space="preserve">These factors such as sex, age, part and area of pancreatic necrosis, pancreatic infection </w:t>
      </w:r>
      <w:proofErr w:type="gramStart"/>
      <w:r w:rsidRPr="001E52BA">
        <w:rPr>
          <w:rFonts w:ascii="Times New Roman" w:hAnsi="Times New Roman" w:cs="Times New Roman"/>
          <w:color w:val="auto"/>
          <w:lang w:val="en-US"/>
        </w:rPr>
        <w:t>et al. were</w:t>
      </w:r>
      <w:proofErr w:type="gramEnd"/>
      <w:r w:rsidRPr="001E52BA">
        <w:rPr>
          <w:rFonts w:ascii="Times New Roman" w:hAnsi="Times New Roman" w:cs="Times New Roman"/>
          <w:color w:val="auto"/>
          <w:lang w:val="en-US"/>
        </w:rPr>
        <w:t xml:space="preserve"> included into the logistic regression analysis according the above mentioned results and clinical characteristics. The results showed that male (</w:t>
      </w:r>
      <w:r w:rsidRPr="001E52BA">
        <w:rPr>
          <w:rFonts w:ascii="Times New Roman" w:hAnsi="Times New Roman" w:cs="Times New Roman"/>
          <w:i/>
          <w:iCs/>
          <w:color w:val="auto"/>
          <w:lang w:val="en-US"/>
        </w:rPr>
        <w:t>P</w:t>
      </w:r>
      <w:r w:rsidRPr="001E52BA">
        <w:rPr>
          <w:rFonts w:ascii="Cambria Math" w:hAnsi="Cambria Math" w:cs="Cambria Math"/>
          <w:color w:val="auto"/>
          <w:lang w:val="en-US"/>
        </w:rPr>
        <w:t> </w:t>
      </w:r>
      <w:r w:rsidRPr="001E52BA">
        <w:rPr>
          <w:rFonts w:ascii="Times New Roman" w:hAnsi="Times New Roman" w:cs="Times New Roman"/>
          <w:color w:val="auto"/>
          <w:lang w:val="en-US"/>
        </w:rPr>
        <w:t>=</w:t>
      </w:r>
      <w:r w:rsidRPr="001E52BA">
        <w:rPr>
          <w:rFonts w:ascii="Cambria Math" w:hAnsi="Cambria Math" w:cs="Cambria Math"/>
          <w:color w:val="auto"/>
          <w:lang w:val="en-US"/>
        </w:rPr>
        <w:t> </w:t>
      </w:r>
      <w:r w:rsidRPr="001E52BA">
        <w:rPr>
          <w:rFonts w:ascii="Times New Roman" w:hAnsi="Times New Roman" w:cs="Times New Roman"/>
          <w:color w:val="auto"/>
          <w:lang w:val="en-US"/>
        </w:rPr>
        <w:t>0.01, OR</w:t>
      </w:r>
      <w:r w:rsidRPr="001E52BA">
        <w:rPr>
          <w:rFonts w:ascii="Cambria Math" w:hAnsi="Cambria Math" w:cs="Cambria Math"/>
          <w:color w:val="auto"/>
          <w:lang w:val="en-US"/>
        </w:rPr>
        <w:t> </w:t>
      </w:r>
      <w:r w:rsidRPr="001E52BA">
        <w:rPr>
          <w:rFonts w:ascii="Times New Roman" w:hAnsi="Times New Roman" w:cs="Times New Roman"/>
          <w:color w:val="auto"/>
          <w:lang w:val="en-US"/>
        </w:rPr>
        <w:t>=</w:t>
      </w:r>
      <w:r w:rsidRPr="001E52BA">
        <w:rPr>
          <w:rFonts w:ascii="Cambria Math" w:hAnsi="Cambria Math" w:cs="Cambria Math"/>
          <w:color w:val="auto"/>
          <w:lang w:val="en-US"/>
        </w:rPr>
        <w:t> </w:t>
      </w:r>
      <w:r w:rsidRPr="001E52BA">
        <w:rPr>
          <w:rFonts w:ascii="Times New Roman" w:hAnsi="Times New Roman" w:cs="Times New Roman"/>
          <w:color w:val="auto"/>
          <w:lang w:val="en-US"/>
        </w:rPr>
        <w:t>0.083), 18–44 years age (</w:t>
      </w:r>
      <w:r w:rsidRPr="001E52BA">
        <w:rPr>
          <w:rFonts w:ascii="Times New Roman" w:hAnsi="Times New Roman" w:cs="Times New Roman"/>
          <w:i/>
          <w:iCs/>
          <w:color w:val="auto"/>
          <w:lang w:val="en-US"/>
        </w:rPr>
        <w:t>P</w:t>
      </w:r>
      <w:r w:rsidRPr="001E52BA">
        <w:rPr>
          <w:rFonts w:ascii="Cambria Math" w:hAnsi="Cambria Math" w:cs="Cambria Math"/>
          <w:color w:val="auto"/>
          <w:lang w:val="en-US"/>
        </w:rPr>
        <w:t> </w:t>
      </w:r>
      <w:r w:rsidRPr="001E52BA">
        <w:rPr>
          <w:rFonts w:ascii="Times New Roman" w:hAnsi="Times New Roman" w:cs="Times New Roman"/>
          <w:color w:val="auto"/>
          <w:lang w:val="en-US"/>
        </w:rPr>
        <w:t>=</w:t>
      </w:r>
      <w:r w:rsidRPr="001E52BA">
        <w:rPr>
          <w:rFonts w:ascii="Cambria Math" w:hAnsi="Cambria Math" w:cs="Cambria Math"/>
          <w:color w:val="auto"/>
          <w:lang w:val="en-US"/>
        </w:rPr>
        <w:t> </w:t>
      </w:r>
      <w:r w:rsidRPr="001E52BA">
        <w:rPr>
          <w:rFonts w:ascii="Times New Roman" w:hAnsi="Times New Roman" w:cs="Times New Roman"/>
          <w:color w:val="auto"/>
          <w:lang w:val="en-US"/>
        </w:rPr>
        <w:t>0.018, OR</w:t>
      </w:r>
      <w:r w:rsidRPr="001E52BA">
        <w:rPr>
          <w:rFonts w:ascii="Cambria Math" w:hAnsi="Cambria Math" w:cs="Cambria Math"/>
          <w:color w:val="auto"/>
          <w:lang w:val="en-US"/>
        </w:rPr>
        <w:t> </w:t>
      </w:r>
      <w:r w:rsidRPr="001E52BA">
        <w:rPr>
          <w:rFonts w:ascii="Times New Roman" w:hAnsi="Times New Roman" w:cs="Times New Roman"/>
          <w:color w:val="auto"/>
          <w:lang w:val="en-US"/>
        </w:rPr>
        <w:t>=</w:t>
      </w:r>
      <w:r w:rsidRPr="001E52BA">
        <w:rPr>
          <w:rFonts w:ascii="Cambria Math" w:hAnsi="Cambria Math" w:cs="Cambria Math"/>
          <w:color w:val="auto"/>
          <w:lang w:val="en-US"/>
        </w:rPr>
        <w:t> </w:t>
      </w:r>
      <w:r w:rsidRPr="001E52BA">
        <w:rPr>
          <w:rFonts w:ascii="Times New Roman" w:hAnsi="Times New Roman" w:cs="Times New Roman"/>
          <w:color w:val="auto"/>
          <w:lang w:val="en-US"/>
        </w:rPr>
        <w:t xml:space="preserve">0.018), </w:t>
      </w:r>
      <w:hyperlink r:id="rId31" w:history="1">
        <w:r w:rsidRPr="001E52BA">
          <w:rPr>
            <w:rStyle w:val="ad"/>
            <w:rFonts w:ascii="Times New Roman" w:hAnsi="Times New Roman" w:cs="Times New Roman"/>
            <w:color w:val="auto"/>
            <w:u w:val="none"/>
            <w:lang w:val="en-US"/>
          </w:rPr>
          <w:t>PCD</w:t>
        </w:r>
      </w:hyperlink>
      <w:r w:rsidRPr="001E52BA">
        <w:rPr>
          <w:rFonts w:ascii="Times New Roman" w:hAnsi="Times New Roman" w:cs="Times New Roman"/>
          <w:color w:val="auto"/>
          <w:lang w:val="en-US"/>
        </w:rPr>
        <w:t xml:space="preserve"> (</w:t>
      </w:r>
      <w:r w:rsidRPr="001E52BA">
        <w:rPr>
          <w:rFonts w:ascii="Times New Roman" w:hAnsi="Times New Roman" w:cs="Times New Roman"/>
          <w:i/>
          <w:iCs/>
          <w:color w:val="auto"/>
          <w:lang w:val="en-US"/>
        </w:rPr>
        <w:t>P</w:t>
      </w:r>
      <w:r w:rsidRPr="001E52BA">
        <w:rPr>
          <w:rFonts w:ascii="Cambria Math" w:hAnsi="Cambria Math" w:cs="Cambria Math"/>
          <w:color w:val="auto"/>
          <w:lang w:val="en-US"/>
        </w:rPr>
        <w:t> </w:t>
      </w:r>
      <w:r w:rsidRPr="001E52BA">
        <w:rPr>
          <w:rFonts w:ascii="Times New Roman" w:hAnsi="Times New Roman" w:cs="Times New Roman"/>
          <w:color w:val="auto"/>
          <w:lang w:val="en-US"/>
        </w:rPr>
        <w:t>=</w:t>
      </w:r>
      <w:r w:rsidRPr="001E52BA">
        <w:rPr>
          <w:rFonts w:ascii="Cambria Math" w:hAnsi="Cambria Math" w:cs="Cambria Math"/>
          <w:color w:val="auto"/>
          <w:lang w:val="en-US"/>
        </w:rPr>
        <w:t> </w:t>
      </w:r>
      <w:r w:rsidRPr="001E52BA">
        <w:rPr>
          <w:rFonts w:ascii="Times New Roman" w:hAnsi="Times New Roman" w:cs="Times New Roman"/>
          <w:color w:val="auto"/>
          <w:lang w:val="en-US"/>
        </w:rPr>
        <w:t>0.001</w:t>
      </w:r>
      <w:proofErr w:type="gramStart"/>
      <w:r w:rsidRPr="001E52BA">
        <w:rPr>
          <w:rFonts w:ascii="Times New Roman" w:hAnsi="Times New Roman" w:cs="Times New Roman"/>
          <w:color w:val="auto"/>
          <w:lang w:val="en-US"/>
        </w:rPr>
        <w:t>,OR</w:t>
      </w:r>
      <w:proofErr w:type="gramEnd"/>
      <w:r w:rsidRPr="001E52BA">
        <w:rPr>
          <w:rFonts w:ascii="Cambria Math" w:hAnsi="Cambria Math" w:cs="Cambria Math"/>
          <w:color w:val="auto"/>
          <w:lang w:val="en-US"/>
        </w:rPr>
        <w:t> </w:t>
      </w:r>
      <w:r w:rsidRPr="001E52BA">
        <w:rPr>
          <w:rFonts w:ascii="Times New Roman" w:hAnsi="Times New Roman" w:cs="Times New Roman"/>
          <w:color w:val="auto"/>
          <w:lang w:val="en-US"/>
        </w:rPr>
        <w:t>=</w:t>
      </w:r>
      <w:r w:rsidRPr="001E52BA">
        <w:rPr>
          <w:rFonts w:ascii="Cambria Math" w:hAnsi="Cambria Math" w:cs="Cambria Math"/>
          <w:color w:val="auto"/>
          <w:lang w:val="en-US"/>
        </w:rPr>
        <w:t> </w:t>
      </w:r>
      <w:r w:rsidRPr="001E52BA">
        <w:rPr>
          <w:rFonts w:ascii="Times New Roman" w:hAnsi="Times New Roman" w:cs="Times New Roman"/>
          <w:color w:val="auto"/>
          <w:lang w:val="en-US"/>
        </w:rPr>
        <w:t>0.006), necrosis of the head of the pancreas (</w:t>
      </w:r>
      <w:r w:rsidRPr="001E52BA">
        <w:rPr>
          <w:rFonts w:ascii="Times New Roman" w:hAnsi="Times New Roman" w:cs="Times New Roman"/>
          <w:i/>
          <w:iCs/>
          <w:color w:val="auto"/>
          <w:lang w:val="en-US"/>
        </w:rPr>
        <w:t>P</w:t>
      </w:r>
      <w:r w:rsidRPr="001E52BA">
        <w:rPr>
          <w:rFonts w:ascii="Cambria Math" w:hAnsi="Cambria Math" w:cs="Cambria Math"/>
          <w:color w:val="auto"/>
          <w:lang w:val="en-US"/>
        </w:rPr>
        <w:t> </w:t>
      </w:r>
      <w:r w:rsidRPr="001E52BA">
        <w:rPr>
          <w:rFonts w:ascii="Times New Roman" w:hAnsi="Times New Roman" w:cs="Times New Roman"/>
          <w:color w:val="auto"/>
          <w:lang w:val="en-US"/>
        </w:rPr>
        <w:t>=</w:t>
      </w:r>
      <w:r w:rsidRPr="001E52BA">
        <w:rPr>
          <w:rFonts w:ascii="Cambria Math" w:hAnsi="Cambria Math" w:cs="Cambria Math"/>
          <w:color w:val="auto"/>
          <w:lang w:val="en-US"/>
        </w:rPr>
        <w:t> </w:t>
      </w:r>
      <w:r w:rsidRPr="001E52BA">
        <w:rPr>
          <w:rFonts w:ascii="Times New Roman" w:hAnsi="Times New Roman" w:cs="Times New Roman"/>
          <w:color w:val="auto"/>
          <w:lang w:val="en-US"/>
        </w:rPr>
        <w:t>0.007, OR</w:t>
      </w:r>
      <w:r w:rsidRPr="001E52BA">
        <w:rPr>
          <w:rFonts w:ascii="Cambria Math" w:hAnsi="Cambria Math" w:cs="Cambria Math"/>
          <w:color w:val="auto"/>
          <w:lang w:val="en-US"/>
        </w:rPr>
        <w:t> </w:t>
      </w:r>
      <w:r w:rsidRPr="001E52BA">
        <w:rPr>
          <w:rFonts w:ascii="Times New Roman" w:hAnsi="Times New Roman" w:cs="Times New Roman"/>
          <w:color w:val="auto"/>
          <w:lang w:val="en-US"/>
        </w:rPr>
        <w:t>=</w:t>
      </w:r>
      <w:r w:rsidRPr="001E52BA">
        <w:rPr>
          <w:rFonts w:ascii="Cambria Math" w:hAnsi="Cambria Math" w:cs="Cambria Math"/>
          <w:color w:val="auto"/>
          <w:lang w:val="en-US"/>
        </w:rPr>
        <w:t> </w:t>
      </w:r>
      <w:r w:rsidRPr="001E52BA">
        <w:rPr>
          <w:rFonts w:ascii="Times New Roman" w:hAnsi="Times New Roman" w:cs="Times New Roman"/>
          <w:color w:val="auto"/>
          <w:lang w:val="en-US"/>
        </w:rPr>
        <w:t>0.009), extent of pancreatic necrosis&lt;30% (</w:t>
      </w:r>
      <w:r w:rsidRPr="001E52BA">
        <w:rPr>
          <w:rFonts w:ascii="Times New Roman" w:hAnsi="Times New Roman" w:cs="Times New Roman"/>
          <w:i/>
          <w:iCs/>
          <w:color w:val="auto"/>
          <w:lang w:val="en-US"/>
        </w:rPr>
        <w:t>P</w:t>
      </w:r>
      <w:r w:rsidRPr="001E52BA">
        <w:rPr>
          <w:rFonts w:ascii="Cambria Math" w:hAnsi="Cambria Math" w:cs="Cambria Math"/>
          <w:color w:val="auto"/>
          <w:lang w:val="en-US"/>
        </w:rPr>
        <w:t> </w:t>
      </w:r>
      <w:r w:rsidRPr="001E52BA">
        <w:rPr>
          <w:rFonts w:ascii="Times New Roman" w:hAnsi="Times New Roman" w:cs="Times New Roman"/>
          <w:color w:val="auto"/>
          <w:lang w:val="en-US"/>
        </w:rPr>
        <w:t>=</w:t>
      </w:r>
      <w:r w:rsidRPr="001E52BA">
        <w:rPr>
          <w:rFonts w:ascii="Cambria Math" w:hAnsi="Cambria Math" w:cs="Cambria Math"/>
          <w:color w:val="auto"/>
          <w:lang w:val="en-US"/>
        </w:rPr>
        <w:t> </w:t>
      </w:r>
      <w:r w:rsidRPr="001E52BA">
        <w:rPr>
          <w:rFonts w:ascii="Times New Roman" w:hAnsi="Times New Roman" w:cs="Times New Roman"/>
          <w:color w:val="auto"/>
          <w:lang w:val="en-US"/>
        </w:rPr>
        <w:t>0.012, OR = 0.061) was the protective factors of endocrine pancreatic insufficiency. HOMA-IR (</w:t>
      </w:r>
      <w:r w:rsidRPr="001E52BA">
        <w:rPr>
          <w:rFonts w:ascii="Times New Roman" w:hAnsi="Times New Roman" w:cs="Times New Roman"/>
          <w:i/>
          <w:iCs/>
          <w:color w:val="auto"/>
          <w:lang w:val="en-US"/>
        </w:rPr>
        <w:t>P</w:t>
      </w:r>
      <w:r w:rsidRPr="001E52BA">
        <w:rPr>
          <w:rFonts w:ascii="Cambria Math" w:hAnsi="Cambria Math" w:cs="Cambria Math"/>
          <w:color w:val="auto"/>
          <w:lang w:val="en-US"/>
        </w:rPr>
        <w:t> </w:t>
      </w:r>
      <w:r w:rsidRPr="001E52BA">
        <w:rPr>
          <w:rFonts w:ascii="Times New Roman" w:hAnsi="Times New Roman" w:cs="Times New Roman"/>
          <w:color w:val="auto"/>
          <w:lang w:val="en-US"/>
        </w:rPr>
        <w:t>=</w:t>
      </w:r>
      <w:r w:rsidRPr="001E52BA">
        <w:rPr>
          <w:rFonts w:ascii="Cambria Math" w:hAnsi="Cambria Math" w:cs="Cambria Math"/>
          <w:color w:val="auto"/>
          <w:lang w:val="en-US"/>
        </w:rPr>
        <w:t> </w:t>
      </w:r>
      <w:r w:rsidRPr="001E52BA">
        <w:rPr>
          <w:rFonts w:ascii="Times New Roman" w:hAnsi="Times New Roman" w:cs="Times New Roman"/>
          <w:color w:val="auto"/>
          <w:lang w:val="en-US"/>
        </w:rPr>
        <w:t>0.002, OR</w:t>
      </w:r>
      <w:r w:rsidRPr="001E52BA">
        <w:rPr>
          <w:rFonts w:ascii="Cambria Math" w:hAnsi="Cambria Math" w:cs="Cambria Math"/>
          <w:color w:val="auto"/>
          <w:lang w:val="en-US"/>
        </w:rPr>
        <w:t> </w:t>
      </w:r>
      <w:r w:rsidRPr="001E52BA">
        <w:rPr>
          <w:rFonts w:ascii="Times New Roman" w:hAnsi="Times New Roman" w:cs="Times New Roman"/>
          <w:color w:val="auto"/>
          <w:lang w:val="en-US"/>
        </w:rPr>
        <w:t>=</w:t>
      </w:r>
      <w:r w:rsidRPr="001E52BA">
        <w:rPr>
          <w:rFonts w:ascii="Cambria Math" w:hAnsi="Cambria Math" w:cs="Cambria Math"/>
          <w:color w:val="auto"/>
          <w:lang w:val="en-US"/>
        </w:rPr>
        <w:t> </w:t>
      </w:r>
      <w:r w:rsidRPr="001E52BA">
        <w:rPr>
          <w:rFonts w:ascii="Times New Roman" w:hAnsi="Times New Roman" w:cs="Times New Roman"/>
          <w:color w:val="auto"/>
          <w:lang w:val="en-US"/>
        </w:rPr>
        <w:t>6.626) and WON (</w:t>
      </w:r>
      <w:r w:rsidRPr="001E52BA">
        <w:rPr>
          <w:rFonts w:ascii="Times New Roman" w:hAnsi="Times New Roman" w:cs="Times New Roman"/>
          <w:i/>
          <w:iCs/>
          <w:color w:val="auto"/>
          <w:lang w:val="en-US"/>
        </w:rPr>
        <w:t>P</w:t>
      </w:r>
      <w:r w:rsidRPr="001E52BA">
        <w:rPr>
          <w:rFonts w:ascii="Cambria Math" w:hAnsi="Cambria Math" w:cs="Cambria Math"/>
          <w:color w:val="auto"/>
          <w:lang w:val="en-US"/>
        </w:rPr>
        <w:t> </w:t>
      </w:r>
      <w:r w:rsidRPr="001E52BA">
        <w:rPr>
          <w:rFonts w:ascii="Times New Roman" w:hAnsi="Times New Roman" w:cs="Times New Roman"/>
          <w:color w:val="auto"/>
          <w:lang w:val="en-US"/>
        </w:rPr>
        <w:t>=</w:t>
      </w:r>
      <w:r w:rsidRPr="001E52BA">
        <w:rPr>
          <w:rFonts w:ascii="Cambria Math" w:hAnsi="Cambria Math" w:cs="Cambria Math"/>
          <w:color w:val="auto"/>
          <w:lang w:val="en-US"/>
        </w:rPr>
        <w:t> </w:t>
      </w:r>
      <w:r w:rsidRPr="001E52BA">
        <w:rPr>
          <w:rFonts w:ascii="Times New Roman" w:hAnsi="Times New Roman" w:cs="Times New Roman"/>
          <w:color w:val="auto"/>
          <w:lang w:val="en-US"/>
        </w:rPr>
        <w:t>0.013, OR</w:t>
      </w:r>
      <w:r w:rsidRPr="001E52BA">
        <w:rPr>
          <w:rFonts w:ascii="Cambria Math" w:hAnsi="Cambria Math" w:cs="Cambria Math"/>
          <w:color w:val="auto"/>
          <w:lang w:val="en-US"/>
        </w:rPr>
        <w:t> </w:t>
      </w:r>
      <w:r w:rsidRPr="001E52BA">
        <w:rPr>
          <w:rFonts w:ascii="Times New Roman" w:hAnsi="Times New Roman" w:cs="Times New Roman"/>
          <w:color w:val="auto"/>
          <w:lang w:val="en-US"/>
        </w:rPr>
        <w:t>=</w:t>
      </w:r>
      <w:r w:rsidRPr="001E52BA">
        <w:rPr>
          <w:rFonts w:ascii="Cambria Math" w:hAnsi="Cambria Math" w:cs="Cambria Math"/>
          <w:color w:val="auto"/>
          <w:lang w:val="en-US"/>
        </w:rPr>
        <w:t> </w:t>
      </w:r>
      <w:r w:rsidRPr="001E52BA">
        <w:rPr>
          <w:rFonts w:ascii="Times New Roman" w:hAnsi="Times New Roman" w:cs="Times New Roman"/>
          <w:color w:val="auto"/>
          <w:lang w:val="en-US"/>
        </w:rPr>
        <w:t>184.772) were the risk factors as shown in detail in Table </w:t>
      </w:r>
      <w:hyperlink r:id="rId32" w:anchor="Tab9" w:history="1">
        <w:r w:rsidRPr="001E52BA">
          <w:rPr>
            <w:rStyle w:val="ad"/>
            <w:rFonts w:ascii="Times New Roman" w:hAnsi="Times New Roman" w:cs="Times New Roman"/>
            <w:color w:val="auto"/>
            <w:u w:val="none"/>
            <w:lang w:val="en-US"/>
          </w:rPr>
          <w:t>9</w:t>
        </w:r>
      </w:hyperlink>
      <w:r w:rsidRPr="001E52BA">
        <w:rPr>
          <w:rFonts w:ascii="Times New Roman" w:hAnsi="Times New Roman" w:cs="Times New Roman"/>
          <w:color w:val="auto"/>
          <w:lang w:val="en-US"/>
        </w:rPr>
        <w:t>.</w:t>
      </w:r>
    </w:p>
    <w:p w:rsidR="009E2581" w:rsidRPr="001E52BA" w:rsidRDefault="009E2581" w:rsidP="0037381D">
      <w:pPr>
        <w:pStyle w:val="a7"/>
        <w:jc w:val="both"/>
        <w:rPr>
          <w:rFonts w:ascii="Times New Roman" w:eastAsia="Times New Roman" w:hAnsi="Times New Roman" w:cs="Times New Roman"/>
          <w:color w:val="auto"/>
          <w:lang w:val="en-US"/>
        </w:rPr>
      </w:pPr>
    </w:p>
    <w:p w:rsidR="00CA72E4" w:rsidRPr="001E52BA" w:rsidRDefault="00C56D82" w:rsidP="009E2581">
      <w:pPr>
        <w:pStyle w:val="a7"/>
        <w:jc w:val="both"/>
        <w:rPr>
          <w:rFonts w:ascii="Times New Roman" w:eastAsia="Times New Roman" w:hAnsi="Times New Roman" w:cs="Times New Roman"/>
          <w:color w:val="auto"/>
          <w:lang w:val="en-US"/>
        </w:rPr>
      </w:pPr>
      <w:r w:rsidRPr="001E52BA">
        <w:rPr>
          <w:rFonts w:ascii="Times New Roman" w:eastAsia="Times New Roman" w:hAnsi="Times New Roman" w:cs="Times New Roman"/>
          <w:b/>
          <w:color w:val="auto"/>
          <w:lang w:val="en-US"/>
        </w:rPr>
        <w:t>Table</w:t>
      </w:r>
      <w:r w:rsidR="009E2581" w:rsidRPr="001E52BA">
        <w:rPr>
          <w:rFonts w:ascii="Times New Roman" w:eastAsia="Times New Roman" w:hAnsi="Times New Roman" w:cs="Times New Roman"/>
          <w:b/>
          <w:color w:val="auto"/>
          <w:lang w:val="en-US"/>
        </w:rPr>
        <w:t xml:space="preserve"> 9</w:t>
      </w:r>
    </w:p>
    <w:p w:rsidR="009E2581" w:rsidRPr="001E52BA" w:rsidRDefault="00C56D82" w:rsidP="009E2581">
      <w:pPr>
        <w:pStyle w:val="a7"/>
        <w:jc w:val="both"/>
        <w:rPr>
          <w:rFonts w:ascii="Times New Roman" w:eastAsia="Times New Roman" w:hAnsi="Times New Roman" w:cs="Times New Roman"/>
          <w:color w:val="auto"/>
          <w:lang w:val="en-US"/>
        </w:rPr>
      </w:pPr>
      <w:r w:rsidRPr="001E52BA">
        <w:rPr>
          <w:rFonts w:ascii="Times New Roman" w:eastAsia="Times New Roman" w:hAnsi="Times New Roman" w:cs="Times New Roman"/>
          <w:color w:val="auto"/>
          <w:lang w:val="en-US"/>
        </w:rPr>
        <w:t>Risk factors of endocrine pancreatic insufficiency by multiple logistic regression analysis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738"/>
        <w:gridCol w:w="750"/>
        <w:gridCol w:w="630"/>
        <w:gridCol w:w="870"/>
        <w:gridCol w:w="1650"/>
        <w:gridCol w:w="1185"/>
      </w:tblGrid>
      <w:tr w:rsidR="00C56D82" w:rsidRPr="00C56D82" w:rsidTr="00C56D82">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bCs/>
                <w:color w:val="auto"/>
                <w:lang w:eastAsia="zh-C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imes New Roman" w:eastAsia="Times New Roman" w:hAnsi="Times New Roman" w:cs="Times New Roman"/>
                <w:b/>
                <w:bCs/>
                <w:color w:val="auto"/>
                <w:lang w:eastAsia="zh-CN"/>
              </w:rPr>
            </w:pPr>
            <w:proofErr w:type="spellStart"/>
            <w:r w:rsidRPr="00C56D82">
              <w:rPr>
                <w:rFonts w:ascii="Times New Roman" w:eastAsia="Times New Roman" w:hAnsi="Times New Roman" w:cs="Times New Roman"/>
                <w:b/>
                <w:bCs/>
                <w:color w:val="auto"/>
                <w:lang w:eastAsia="zh-CN"/>
              </w:rPr>
              <w:t>Wald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imes New Roman" w:eastAsia="Times New Roman" w:hAnsi="Times New Roman" w:cs="Times New Roman"/>
                <w:b/>
                <w:bCs/>
                <w:color w:val="auto"/>
                <w:lang w:eastAsia="zh-CN"/>
              </w:rPr>
            </w:pPr>
            <w:r w:rsidRPr="00C56D82">
              <w:rPr>
                <w:rFonts w:ascii="Times New Roman" w:eastAsia="Times New Roman" w:hAnsi="Times New Roman" w:cs="Times New Roman"/>
                <w:b/>
                <w:bCs/>
                <w:color w:val="auto"/>
                <w:lang w:eastAsia="zh-CN"/>
              </w:rPr>
              <w:t>P</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imes New Roman" w:eastAsia="Times New Roman" w:hAnsi="Times New Roman" w:cs="Times New Roman"/>
                <w:b/>
                <w:bCs/>
                <w:color w:val="auto"/>
                <w:lang w:eastAsia="zh-CN"/>
              </w:rPr>
            </w:pPr>
            <w:proofErr w:type="spellStart"/>
            <w:r w:rsidRPr="00C56D82">
              <w:rPr>
                <w:rFonts w:ascii="Times New Roman" w:eastAsia="Times New Roman" w:hAnsi="Times New Roman" w:cs="Times New Roman"/>
                <w:b/>
                <w:bCs/>
                <w:color w:val="auto"/>
                <w:lang w:eastAsia="zh-CN"/>
              </w:rPr>
              <w:t>Exp</w:t>
            </w:r>
            <w:proofErr w:type="spellEnd"/>
            <w:r w:rsidRPr="00C56D82">
              <w:rPr>
                <w:rFonts w:ascii="Times New Roman" w:eastAsia="Times New Roman" w:hAnsi="Times New Roman" w:cs="Times New Roman"/>
                <w:b/>
                <w:bCs/>
                <w:color w:val="auto"/>
                <w:lang w:eastAsia="zh-CN"/>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imes New Roman" w:eastAsia="Times New Roman" w:hAnsi="Times New Roman" w:cs="Times New Roman"/>
                <w:b/>
                <w:bCs/>
                <w:color w:val="auto"/>
                <w:lang w:eastAsia="zh-CN"/>
              </w:rPr>
            </w:pPr>
            <w:r w:rsidRPr="00C56D82">
              <w:rPr>
                <w:rFonts w:ascii="Times New Roman" w:eastAsia="Times New Roman" w:hAnsi="Times New Roman" w:cs="Times New Roman"/>
                <w:b/>
                <w:bCs/>
                <w:color w:val="auto"/>
                <w:lang w:eastAsia="zh-CN"/>
              </w:rPr>
              <w:t xml:space="preserve">95% C.I. </w:t>
            </w:r>
            <w:proofErr w:type="spellStart"/>
            <w:r w:rsidRPr="00C56D82">
              <w:rPr>
                <w:rFonts w:ascii="Times New Roman" w:eastAsia="Times New Roman" w:hAnsi="Times New Roman" w:cs="Times New Roman"/>
                <w:b/>
                <w:bCs/>
                <w:color w:val="auto"/>
                <w:lang w:eastAsia="zh-CN"/>
              </w:rPr>
              <w:t>lower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imes New Roman" w:eastAsia="Times New Roman" w:hAnsi="Times New Roman" w:cs="Times New Roman"/>
                <w:b/>
                <w:bCs/>
                <w:color w:val="auto"/>
                <w:lang w:eastAsia="zh-CN"/>
              </w:rPr>
            </w:pPr>
            <w:r w:rsidRPr="00C56D82">
              <w:rPr>
                <w:rFonts w:ascii="Times New Roman" w:eastAsia="Times New Roman" w:hAnsi="Times New Roman" w:cs="Times New Roman"/>
                <w:b/>
                <w:bCs/>
                <w:color w:val="auto"/>
                <w:lang w:eastAsia="zh-CN"/>
              </w:rPr>
              <w:t>95% C.I.</w:t>
            </w:r>
          </w:p>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imes New Roman" w:eastAsia="Times New Roman" w:hAnsi="Times New Roman" w:cs="Times New Roman"/>
                <w:b/>
                <w:bCs/>
                <w:color w:val="auto"/>
                <w:lang w:eastAsia="zh-CN"/>
              </w:rPr>
            </w:pPr>
            <w:proofErr w:type="spellStart"/>
            <w:r w:rsidRPr="00C56D82">
              <w:rPr>
                <w:rFonts w:ascii="Times New Roman" w:eastAsia="Times New Roman" w:hAnsi="Times New Roman" w:cs="Times New Roman"/>
                <w:b/>
                <w:bCs/>
                <w:color w:val="auto"/>
                <w:lang w:eastAsia="zh-CN"/>
              </w:rPr>
              <w:t>upper</w:t>
            </w:r>
            <w:proofErr w:type="spellEnd"/>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proofErr w:type="spellStart"/>
            <w:r w:rsidRPr="00C56D82">
              <w:rPr>
                <w:rFonts w:ascii="Times New Roman" w:eastAsia="Times New Roman" w:hAnsi="Times New Roman" w:cs="Times New Roman"/>
                <w:color w:val="auto"/>
                <w:lang w:eastAsia="zh-CN"/>
              </w:rPr>
              <w:t>Sex</w:t>
            </w:r>
            <w:proofErr w:type="spellEnd"/>
            <w:r w:rsidRPr="00C56D82">
              <w:rPr>
                <w:rFonts w:ascii="Times New Roman" w:eastAsia="Times New Roman" w:hAnsi="Times New Roman" w:cs="Times New Roman"/>
                <w:color w:val="auto"/>
                <w:lang w:eastAsia="zh-CN"/>
              </w:rPr>
              <w:t>(</w:t>
            </w:r>
            <w:proofErr w:type="spellStart"/>
            <w:r w:rsidRPr="00C56D82">
              <w:rPr>
                <w:rFonts w:ascii="Times New Roman" w:eastAsia="Times New Roman" w:hAnsi="Times New Roman" w:cs="Times New Roman"/>
                <w:color w:val="auto"/>
                <w:lang w:eastAsia="zh-CN"/>
              </w:rPr>
              <w:t>male</w:t>
            </w:r>
            <w:proofErr w:type="spellEnd"/>
            <w:r w:rsidRPr="00C56D82">
              <w:rPr>
                <w:rFonts w:ascii="Times New Roman" w:eastAsia="Times New Roman" w:hAnsi="Times New Roman" w:cs="Times New Roman"/>
                <w:color w:val="auto"/>
                <w:lang w:eastAsia="zh-CN"/>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6.616</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0.01</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0.083</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0.012</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0.553</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proofErr w:type="spellStart"/>
            <w:r w:rsidRPr="00C56D82">
              <w:rPr>
                <w:rFonts w:ascii="Times New Roman" w:eastAsia="Times New Roman" w:hAnsi="Times New Roman" w:cs="Times New Roman"/>
                <w:color w:val="auto"/>
                <w:lang w:eastAsia="zh-CN"/>
              </w:rPr>
              <w:t>Age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13.532</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roofErr w:type="spellStart"/>
            <w:r w:rsidRPr="00C56D82">
              <w:rPr>
                <w:rFonts w:ascii="Times New Roman" w:eastAsia="Times New Roman" w:hAnsi="Times New Roman" w:cs="Times New Roman"/>
                <w:color w:val="auto"/>
                <w:lang w:eastAsia="zh-CN"/>
              </w:rPr>
              <w:t>age</w:t>
            </w:r>
            <w:proofErr w:type="spellEnd"/>
            <w:r w:rsidRPr="00C56D82">
              <w:rPr>
                <w:rFonts w:ascii="Times New Roman" w:eastAsia="Times New Roman" w:hAnsi="Times New Roman" w:cs="Times New Roman"/>
                <w:color w:val="auto"/>
                <w:lang w:eastAsia="zh-CN"/>
              </w:rPr>
              <w:t>(18-44y)</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5.583</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0.018</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0.018</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0.506</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roofErr w:type="spellStart"/>
            <w:r w:rsidRPr="00C56D82">
              <w:rPr>
                <w:rFonts w:ascii="Times New Roman" w:eastAsia="Times New Roman" w:hAnsi="Times New Roman" w:cs="Times New Roman"/>
                <w:color w:val="auto"/>
                <w:lang w:eastAsia="zh-CN"/>
              </w:rPr>
              <w:t>age</w:t>
            </w:r>
            <w:proofErr w:type="spellEnd"/>
            <w:r w:rsidRPr="00C56D82">
              <w:rPr>
                <w:rFonts w:ascii="Times New Roman" w:eastAsia="Times New Roman" w:hAnsi="Times New Roman" w:cs="Times New Roman"/>
                <w:color w:val="auto"/>
                <w:lang w:eastAsia="zh-CN"/>
              </w:rPr>
              <w:t>(45-64y)</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0.012</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0.913</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1.153</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0.091</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14.646</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HOMA-IR</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9.666</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6.626</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2.011</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21.825</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PCD(</w:t>
            </w:r>
            <w:proofErr w:type="spellStart"/>
            <w:r w:rsidRPr="00C56D82">
              <w:rPr>
                <w:rFonts w:ascii="Times New Roman" w:eastAsia="Times New Roman" w:hAnsi="Times New Roman" w:cs="Times New Roman"/>
                <w:color w:val="auto"/>
                <w:lang w:eastAsia="zh-CN"/>
              </w:rPr>
              <w:t>yes</w:t>
            </w:r>
            <w:proofErr w:type="spellEnd"/>
            <w:r w:rsidRPr="00C56D82">
              <w:rPr>
                <w:rFonts w:ascii="Times New Roman" w:eastAsia="Times New Roman" w:hAnsi="Times New Roman" w:cs="Times New Roman"/>
                <w:color w:val="auto"/>
                <w:lang w:eastAsia="zh-CN"/>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10.636</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0.134</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WON(</w:t>
            </w:r>
            <w:proofErr w:type="spellStart"/>
            <w:r w:rsidRPr="00C56D82">
              <w:rPr>
                <w:rFonts w:ascii="Times New Roman" w:eastAsia="Times New Roman" w:hAnsi="Times New Roman" w:cs="Times New Roman"/>
                <w:color w:val="auto"/>
                <w:lang w:eastAsia="zh-CN"/>
              </w:rPr>
              <w:t>yes</w:t>
            </w:r>
            <w:proofErr w:type="spellEnd"/>
            <w:r w:rsidRPr="00C56D82">
              <w:rPr>
                <w:rFonts w:ascii="Times New Roman" w:eastAsia="Times New Roman" w:hAnsi="Times New Roman" w:cs="Times New Roman"/>
                <w:color w:val="auto"/>
                <w:lang w:eastAsia="zh-CN"/>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6.195</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0.013</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184.772</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3.032</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11,258.328</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proofErr w:type="spellStart"/>
            <w:r w:rsidRPr="00C56D82">
              <w:rPr>
                <w:rFonts w:ascii="Times New Roman" w:eastAsia="Times New Roman" w:hAnsi="Times New Roman" w:cs="Times New Roman"/>
                <w:color w:val="auto"/>
                <w:lang w:eastAsia="zh-CN"/>
              </w:rPr>
              <w:t>Part</w:t>
            </w:r>
            <w:proofErr w:type="spellEnd"/>
            <w:r w:rsidRPr="00C56D82">
              <w:rPr>
                <w:rFonts w:ascii="Times New Roman" w:eastAsia="Times New Roman" w:hAnsi="Times New Roman" w:cs="Times New Roman"/>
                <w:color w:val="auto"/>
                <w:lang w:eastAsia="zh-CN"/>
              </w:rPr>
              <w:t xml:space="preserve"> </w:t>
            </w:r>
            <w:proofErr w:type="spellStart"/>
            <w:r w:rsidRPr="00C56D82">
              <w:rPr>
                <w:rFonts w:ascii="Times New Roman" w:eastAsia="Times New Roman" w:hAnsi="Times New Roman" w:cs="Times New Roman"/>
                <w:color w:val="auto"/>
                <w:lang w:eastAsia="zh-CN"/>
              </w:rPr>
              <w:t>of</w:t>
            </w:r>
            <w:proofErr w:type="spellEnd"/>
            <w:r w:rsidRPr="00C56D82">
              <w:rPr>
                <w:rFonts w:ascii="Times New Roman" w:eastAsia="Times New Roman" w:hAnsi="Times New Roman" w:cs="Times New Roman"/>
                <w:color w:val="auto"/>
                <w:lang w:eastAsia="zh-CN"/>
              </w:rPr>
              <w:t xml:space="preserve"> </w:t>
            </w:r>
            <w:proofErr w:type="spellStart"/>
            <w:r w:rsidRPr="00C56D82">
              <w:rPr>
                <w:rFonts w:ascii="Times New Roman" w:eastAsia="Times New Roman" w:hAnsi="Times New Roman" w:cs="Times New Roman"/>
                <w:color w:val="auto"/>
                <w:lang w:eastAsia="zh-CN"/>
              </w:rPr>
              <w:t>pancreatic</w:t>
            </w:r>
            <w:proofErr w:type="spellEnd"/>
            <w:r w:rsidRPr="00C56D82">
              <w:rPr>
                <w:rFonts w:ascii="Times New Roman" w:eastAsia="Times New Roman" w:hAnsi="Times New Roman" w:cs="Times New Roman"/>
                <w:color w:val="auto"/>
                <w:lang w:eastAsia="zh-CN"/>
              </w:rPr>
              <w:t xml:space="preserve"> </w:t>
            </w:r>
            <w:proofErr w:type="spellStart"/>
            <w:r w:rsidRPr="00C56D82">
              <w:rPr>
                <w:rFonts w:ascii="Times New Roman" w:eastAsia="Times New Roman" w:hAnsi="Times New Roman" w:cs="Times New Roman"/>
                <w:color w:val="auto"/>
                <w:lang w:eastAsia="zh-CN"/>
              </w:rPr>
              <w:t>necrosis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11.779</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roofErr w:type="spellStart"/>
            <w:r w:rsidRPr="00C56D82">
              <w:rPr>
                <w:rFonts w:ascii="Times New Roman" w:eastAsia="Times New Roman" w:hAnsi="Times New Roman" w:cs="Times New Roman"/>
                <w:color w:val="auto"/>
                <w:lang w:eastAsia="zh-CN"/>
              </w:rPr>
              <w:t>Head</w:t>
            </w:r>
            <w:proofErr w:type="spellEnd"/>
            <w:r w:rsidRPr="00C56D82">
              <w:rPr>
                <w:rFonts w:ascii="Times New Roman" w:eastAsia="Times New Roman" w:hAnsi="Times New Roman" w:cs="Times New Roman"/>
                <w:color w:val="auto"/>
                <w:lang w:eastAsia="zh-CN"/>
              </w:rPr>
              <w:t xml:space="preserve"> </w:t>
            </w:r>
            <w:proofErr w:type="spellStart"/>
            <w:r w:rsidRPr="00C56D82">
              <w:rPr>
                <w:rFonts w:ascii="Times New Roman" w:eastAsia="Times New Roman" w:hAnsi="Times New Roman" w:cs="Times New Roman"/>
                <w:color w:val="auto"/>
                <w:lang w:eastAsia="zh-CN"/>
              </w:rPr>
              <w:t>of</w:t>
            </w:r>
            <w:proofErr w:type="spellEnd"/>
            <w:r w:rsidRPr="00C56D82">
              <w:rPr>
                <w:rFonts w:ascii="Times New Roman" w:eastAsia="Times New Roman" w:hAnsi="Times New Roman" w:cs="Times New Roman"/>
                <w:color w:val="auto"/>
                <w:lang w:eastAsia="zh-CN"/>
              </w:rPr>
              <w:t xml:space="preserve"> </w:t>
            </w:r>
            <w:proofErr w:type="spellStart"/>
            <w:r w:rsidRPr="00C56D82">
              <w:rPr>
                <w:rFonts w:ascii="Times New Roman" w:eastAsia="Times New Roman" w:hAnsi="Times New Roman" w:cs="Times New Roman"/>
                <w:color w:val="auto"/>
                <w:lang w:eastAsia="zh-CN"/>
              </w:rPr>
              <w:t>pancreas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7.290</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0.009</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0.27</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roofErr w:type="spellStart"/>
            <w:r w:rsidRPr="00C56D82">
              <w:rPr>
                <w:rFonts w:ascii="Times New Roman" w:eastAsia="Times New Roman" w:hAnsi="Times New Roman" w:cs="Times New Roman"/>
                <w:color w:val="auto"/>
                <w:lang w:eastAsia="zh-CN"/>
              </w:rPr>
              <w:t>Body</w:t>
            </w:r>
            <w:proofErr w:type="spellEnd"/>
            <w:r w:rsidRPr="00C56D82">
              <w:rPr>
                <w:rFonts w:ascii="Times New Roman" w:eastAsia="Times New Roman" w:hAnsi="Times New Roman" w:cs="Times New Roman"/>
                <w:color w:val="auto"/>
                <w:lang w:eastAsia="zh-CN"/>
              </w:rPr>
              <w:t xml:space="preserve"> </w:t>
            </w:r>
            <w:proofErr w:type="spellStart"/>
            <w:r w:rsidRPr="00C56D82">
              <w:rPr>
                <w:rFonts w:ascii="Times New Roman" w:eastAsia="Times New Roman" w:hAnsi="Times New Roman" w:cs="Times New Roman"/>
                <w:color w:val="auto"/>
                <w:lang w:eastAsia="zh-CN"/>
              </w:rPr>
              <w:t>of</w:t>
            </w:r>
            <w:proofErr w:type="spellEnd"/>
            <w:r w:rsidRPr="00C56D82">
              <w:rPr>
                <w:rFonts w:ascii="Times New Roman" w:eastAsia="Times New Roman" w:hAnsi="Times New Roman" w:cs="Times New Roman"/>
                <w:color w:val="auto"/>
                <w:lang w:eastAsia="zh-CN"/>
              </w:rPr>
              <w:t xml:space="preserve"> </w:t>
            </w:r>
            <w:proofErr w:type="spellStart"/>
            <w:r w:rsidRPr="00C56D82">
              <w:rPr>
                <w:rFonts w:ascii="Times New Roman" w:eastAsia="Times New Roman" w:hAnsi="Times New Roman" w:cs="Times New Roman"/>
                <w:color w:val="auto"/>
                <w:lang w:eastAsia="zh-CN"/>
              </w:rPr>
              <w:t>pancreas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3.698</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0.054</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0.045</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1.061</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roofErr w:type="spellStart"/>
            <w:r w:rsidRPr="00C56D82">
              <w:rPr>
                <w:rFonts w:ascii="Times New Roman" w:eastAsia="Times New Roman" w:hAnsi="Times New Roman" w:cs="Times New Roman"/>
                <w:color w:val="auto"/>
                <w:lang w:eastAsia="zh-CN"/>
              </w:rPr>
              <w:t>Tail</w:t>
            </w:r>
            <w:proofErr w:type="spellEnd"/>
            <w:r w:rsidRPr="00C56D82">
              <w:rPr>
                <w:rFonts w:ascii="Times New Roman" w:eastAsia="Times New Roman" w:hAnsi="Times New Roman" w:cs="Times New Roman"/>
                <w:color w:val="auto"/>
                <w:lang w:eastAsia="zh-CN"/>
              </w:rPr>
              <w:t xml:space="preserve"> </w:t>
            </w:r>
            <w:proofErr w:type="spellStart"/>
            <w:r w:rsidRPr="00C56D82">
              <w:rPr>
                <w:rFonts w:ascii="Times New Roman" w:eastAsia="Times New Roman" w:hAnsi="Times New Roman" w:cs="Times New Roman"/>
                <w:color w:val="auto"/>
                <w:lang w:eastAsia="zh-CN"/>
              </w:rPr>
              <w:t>of</w:t>
            </w:r>
            <w:proofErr w:type="spellEnd"/>
            <w:r w:rsidRPr="00C56D82">
              <w:rPr>
                <w:rFonts w:ascii="Times New Roman" w:eastAsia="Times New Roman" w:hAnsi="Times New Roman" w:cs="Times New Roman"/>
                <w:color w:val="auto"/>
                <w:lang w:eastAsia="zh-CN"/>
              </w:rPr>
              <w:t xml:space="preserve"> </w:t>
            </w:r>
            <w:proofErr w:type="spellStart"/>
            <w:r w:rsidRPr="00C56D82">
              <w:rPr>
                <w:rFonts w:ascii="Times New Roman" w:eastAsia="Times New Roman" w:hAnsi="Times New Roman" w:cs="Times New Roman"/>
                <w:color w:val="auto"/>
                <w:lang w:eastAsia="zh-CN"/>
              </w:rPr>
              <w:t>pancreas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0.066</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0.798</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0.746</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0.080</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6.994</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roofErr w:type="spellStart"/>
            <w:r w:rsidRPr="00C56D82">
              <w:rPr>
                <w:rFonts w:ascii="Times New Roman" w:eastAsia="Times New Roman" w:hAnsi="Times New Roman" w:cs="Times New Roman"/>
                <w:color w:val="auto"/>
                <w:lang w:eastAsia="zh-CN"/>
              </w:rPr>
              <w:t>Pancreatic</w:t>
            </w:r>
            <w:proofErr w:type="spellEnd"/>
            <w:r w:rsidRPr="00C56D82">
              <w:rPr>
                <w:rFonts w:ascii="Times New Roman" w:eastAsia="Times New Roman" w:hAnsi="Times New Roman" w:cs="Times New Roman"/>
                <w:color w:val="auto"/>
                <w:lang w:eastAsia="zh-CN"/>
              </w:rPr>
              <w:t xml:space="preserve"> </w:t>
            </w:r>
            <w:proofErr w:type="spellStart"/>
            <w:r w:rsidRPr="00C56D82">
              <w:rPr>
                <w:rFonts w:ascii="Times New Roman" w:eastAsia="Times New Roman" w:hAnsi="Times New Roman" w:cs="Times New Roman"/>
                <w:color w:val="auto"/>
                <w:lang w:eastAsia="zh-CN"/>
              </w:rPr>
              <w:t>infection</w:t>
            </w:r>
            <w:proofErr w:type="spellEnd"/>
            <w:r w:rsidRPr="00C56D82">
              <w:rPr>
                <w:rFonts w:ascii="Times New Roman" w:eastAsia="Times New Roman" w:hAnsi="Times New Roman" w:cs="Times New Roman"/>
                <w:color w:val="auto"/>
                <w:lang w:eastAsia="zh-CN"/>
              </w:rPr>
              <w:t>(</w:t>
            </w:r>
            <w:proofErr w:type="spellStart"/>
            <w:r w:rsidRPr="00C56D82">
              <w:rPr>
                <w:rFonts w:ascii="Times New Roman" w:eastAsia="Times New Roman" w:hAnsi="Times New Roman" w:cs="Times New Roman"/>
                <w:color w:val="auto"/>
                <w:lang w:eastAsia="zh-CN"/>
              </w:rPr>
              <w:t>yes</w:t>
            </w:r>
            <w:proofErr w:type="spellEnd"/>
            <w:r w:rsidRPr="00C56D82">
              <w:rPr>
                <w:rFonts w:ascii="Times New Roman" w:eastAsia="Times New Roman" w:hAnsi="Times New Roman" w:cs="Times New Roman"/>
                <w:color w:val="auto"/>
                <w:lang w:eastAsia="zh-CN"/>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2.843</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0.328</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1.237</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0.067</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11.215</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proofErr w:type="spellStart"/>
            <w:r w:rsidRPr="00C56D82">
              <w:rPr>
                <w:rFonts w:ascii="Times New Roman" w:eastAsia="Times New Roman" w:hAnsi="Times New Roman" w:cs="Times New Roman"/>
                <w:color w:val="auto"/>
                <w:lang w:eastAsia="zh-CN"/>
              </w:rPr>
              <w:t>Area</w:t>
            </w:r>
            <w:proofErr w:type="spellEnd"/>
            <w:r w:rsidRPr="00C56D82">
              <w:rPr>
                <w:rFonts w:ascii="Times New Roman" w:eastAsia="Times New Roman" w:hAnsi="Times New Roman" w:cs="Times New Roman"/>
                <w:color w:val="auto"/>
                <w:lang w:eastAsia="zh-CN"/>
              </w:rPr>
              <w:t xml:space="preserve"> </w:t>
            </w:r>
            <w:proofErr w:type="spellStart"/>
            <w:r w:rsidRPr="00C56D82">
              <w:rPr>
                <w:rFonts w:ascii="Times New Roman" w:eastAsia="Times New Roman" w:hAnsi="Times New Roman" w:cs="Times New Roman"/>
                <w:color w:val="auto"/>
                <w:lang w:eastAsia="zh-CN"/>
              </w:rPr>
              <w:t>of</w:t>
            </w:r>
            <w:proofErr w:type="spellEnd"/>
            <w:r w:rsidRPr="00C56D82">
              <w:rPr>
                <w:rFonts w:ascii="Times New Roman" w:eastAsia="Times New Roman" w:hAnsi="Times New Roman" w:cs="Times New Roman"/>
                <w:color w:val="auto"/>
                <w:lang w:eastAsia="zh-CN"/>
              </w:rPr>
              <w:t xml:space="preserve"> </w:t>
            </w:r>
            <w:proofErr w:type="spellStart"/>
            <w:r w:rsidRPr="00C56D82">
              <w:rPr>
                <w:rFonts w:ascii="Times New Roman" w:eastAsia="Times New Roman" w:hAnsi="Times New Roman" w:cs="Times New Roman"/>
                <w:color w:val="auto"/>
                <w:lang w:eastAsia="zh-CN"/>
              </w:rPr>
              <w:t>pancreatic</w:t>
            </w:r>
            <w:proofErr w:type="spellEnd"/>
            <w:r w:rsidRPr="00C56D82">
              <w:rPr>
                <w:rFonts w:ascii="Times New Roman" w:eastAsia="Times New Roman" w:hAnsi="Times New Roman" w:cs="Times New Roman"/>
                <w:color w:val="auto"/>
                <w:lang w:eastAsia="zh-CN"/>
              </w:rPr>
              <w:t xml:space="preserve"> </w:t>
            </w:r>
            <w:proofErr w:type="spellStart"/>
            <w:r w:rsidRPr="00C56D82">
              <w:rPr>
                <w:rFonts w:ascii="Times New Roman" w:eastAsia="Times New Roman" w:hAnsi="Times New Roman" w:cs="Times New Roman"/>
                <w:color w:val="auto"/>
                <w:lang w:eastAsia="zh-CN"/>
              </w:rPr>
              <w:t>necrosis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7.154</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0.028</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r w:rsidRPr="00C56D82">
              <w:rPr>
                <w:rFonts w:ascii="Times New Roman" w:eastAsia="Times New Roman" w:hAnsi="Times New Roman" w:cs="Times New Roman"/>
                <w:color w:val="auto"/>
                <w:lang w:eastAsia="zh-CN"/>
              </w:rPr>
              <w:t>&lt;30%</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6.276</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0.012</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0.024</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0.446</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r w:rsidRPr="00C56D82">
              <w:rPr>
                <w:rFonts w:ascii="Times New Roman" w:eastAsia="Times New Roman" w:hAnsi="Times New Roman" w:cs="Times New Roman"/>
                <w:color w:val="auto"/>
                <w:lang w:eastAsia="zh-CN"/>
              </w:rPr>
              <w:t>30%–50%</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5.819</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0.016</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0.061</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0.592</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AKI(</w:t>
            </w:r>
            <w:proofErr w:type="spellStart"/>
            <w:r w:rsidRPr="00C56D82">
              <w:rPr>
                <w:rFonts w:ascii="Times New Roman" w:eastAsia="Times New Roman" w:hAnsi="Times New Roman" w:cs="Times New Roman"/>
                <w:color w:val="auto"/>
                <w:lang w:eastAsia="zh-CN"/>
              </w:rPr>
              <w:t>No</w:t>
            </w:r>
            <w:proofErr w:type="spellEnd"/>
            <w:r w:rsidRPr="00C56D82">
              <w:rPr>
                <w:rFonts w:ascii="Times New Roman" w:eastAsia="Times New Roman" w:hAnsi="Times New Roman" w:cs="Times New Roman"/>
                <w:color w:val="auto"/>
                <w:lang w:eastAsia="zh-CN"/>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3.741</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0.291</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r w:rsidRPr="00C56D82">
              <w:rPr>
                <w:rFonts w:ascii="Times New Roman" w:eastAsia="Times New Roman" w:hAnsi="Times New Roman" w:cs="Times New Roman"/>
                <w:color w:val="auto"/>
                <w:lang w:eastAsia="zh-CN"/>
              </w:rPr>
              <w:t>AKI-1</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0.038</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0.845</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0.428</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0.037</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4.889</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r w:rsidRPr="00C56D82">
              <w:rPr>
                <w:rFonts w:ascii="Times New Roman" w:eastAsia="Times New Roman" w:hAnsi="Times New Roman" w:cs="Times New Roman"/>
                <w:color w:val="auto"/>
                <w:lang w:eastAsia="zh-CN"/>
              </w:rPr>
              <w:t>AKI-2</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0.066</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0.797</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6.887</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1.206</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3.331</w:t>
            </w:r>
          </w:p>
        </w:tc>
      </w:tr>
      <w:tr w:rsidR="00C56D82" w:rsidRPr="00C56D82" w:rsidTr="00C56D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 </w:t>
            </w:r>
            <w:r w:rsidRPr="00C56D82">
              <w:rPr>
                <w:rFonts w:ascii="Times New Roman" w:eastAsia="Times New Roman" w:hAnsi="Times New Roman" w:cs="Times New Roman"/>
                <w:color w:val="auto"/>
                <w:lang w:eastAsia="zh-CN"/>
              </w:rPr>
              <w:t>AKI-3</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3.419</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0.064</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2.851</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0.028</w:t>
            </w:r>
          </w:p>
        </w:tc>
        <w:tc>
          <w:tcPr>
            <w:tcW w:w="0" w:type="auto"/>
            <w:tcBorders>
              <w:top w:val="outset" w:sz="6" w:space="0" w:color="auto"/>
              <w:left w:val="outset" w:sz="6" w:space="0" w:color="auto"/>
              <w:bottom w:val="outset" w:sz="6" w:space="0" w:color="auto"/>
              <w:right w:val="outset" w:sz="6" w:space="0" w:color="auto"/>
            </w:tcBorders>
            <w:vAlign w:val="center"/>
            <w:hideMark/>
          </w:tcPr>
          <w:p w:rsidR="00C56D82" w:rsidRPr="00C56D82" w:rsidRDefault="00C56D82" w:rsidP="00C56D8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imes New Roman" w:eastAsia="Times New Roman" w:hAnsi="Times New Roman" w:cs="Times New Roman"/>
                <w:color w:val="auto"/>
                <w:lang w:eastAsia="zh-CN"/>
              </w:rPr>
            </w:pPr>
            <w:r w:rsidRPr="00C56D82">
              <w:rPr>
                <w:rFonts w:ascii="Times New Roman" w:eastAsia="Times New Roman" w:hAnsi="Times New Roman" w:cs="Times New Roman"/>
                <w:color w:val="auto"/>
                <w:lang w:eastAsia="zh-CN"/>
              </w:rPr>
              <w:t>1.359</w:t>
            </w:r>
          </w:p>
        </w:tc>
      </w:tr>
    </w:tbl>
    <w:p w:rsidR="00C56D82" w:rsidRPr="001E52BA" w:rsidRDefault="00C56D82" w:rsidP="009E2581">
      <w:pPr>
        <w:pStyle w:val="a7"/>
        <w:jc w:val="both"/>
        <w:rPr>
          <w:rFonts w:ascii="Times New Roman" w:eastAsia="Times New Roman" w:hAnsi="Times New Roman" w:cs="Times New Roman"/>
          <w:color w:val="auto"/>
          <w:lang w:val="en-US"/>
        </w:rPr>
      </w:pPr>
    </w:p>
    <w:p w:rsidR="00C56D82" w:rsidRPr="001E52BA" w:rsidRDefault="00C56D82" w:rsidP="009E2581">
      <w:pPr>
        <w:pStyle w:val="a7"/>
        <w:jc w:val="both"/>
        <w:rPr>
          <w:rFonts w:ascii="Times New Roman" w:eastAsia="Times New Roman" w:hAnsi="Times New Roman" w:cs="Times New Roman"/>
          <w:color w:val="auto"/>
          <w:lang w:val="en-US"/>
        </w:rPr>
      </w:pPr>
    </w:p>
    <w:p w:rsidR="00A2634C" w:rsidRPr="001E52BA" w:rsidRDefault="00C56D82" w:rsidP="0037381D">
      <w:pPr>
        <w:pStyle w:val="a7"/>
        <w:jc w:val="both"/>
        <w:rPr>
          <w:rFonts w:ascii="Times New Roman" w:eastAsia="Calibri" w:hAnsi="Times New Roman" w:cs="Times New Roman"/>
          <w:b/>
          <w:color w:val="auto"/>
          <w:lang w:val="en-US"/>
        </w:rPr>
      </w:pPr>
      <w:r w:rsidRPr="001E52BA">
        <w:rPr>
          <w:rFonts w:ascii="Times New Roman" w:eastAsia="Calibri" w:hAnsi="Times New Roman" w:cs="Times New Roman"/>
          <w:b/>
          <w:color w:val="auto"/>
          <w:lang w:val="en-US"/>
        </w:rPr>
        <w:t>Discussion</w:t>
      </w:r>
    </w:p>
    <w:p w:rsidR="00C56D82" w:rsidRPr="001E52BA" w:rsidRDefault="00C56D82" w:rsidP="00C56D82">
      <w:pPr>
        <w:pStyle w:val="a7"/>
        <w:jc w:val="both"/>
        <w:rPr>
          <w:rFonts w:ascii="Times New Roman" w:eastAsia="Times New Roman" w:hAnsi="Times New Roman" w:cs="Times New Roman"/>
          <w:color w:val="auto"/>
          <w:lang w:val="en-US"/>
        </w:rPr>
      </w:pPr>
      <w:r w:rsidRPr="001E52BA">
        <w:rPr>
          <w:rFonts w:ascii="Times New Roman" w:eastAsia="Times New Roman" w:hAnsi="Times New Roman" w:cs="Times New Roman"/>
          <w:color w:val="auto"/>
          <w:lang w:val="en-US"/>
        </w:rPr>
        <w:t xml:space="preserve">A few patients will develop endocrine and exocrine pancreatic insufficiency after recovering from AP episodes, which catch more and more attention than before in recent years as more patients survive from severe AP. In traditional opinion, disturbance of carbohydrate metabolism should </w:t>
      </w:r>
      <w:proofErr w:type="gramStart"/>
      <w:r w:rsidRPr="001E52BA">
        <w:rPr>
          <w:rFonts w:ascii="Times New Roman" w:eastAsia="Times New Roman" w:hAnsi="Times New Roman" w:cs="Times New Roman"/>
          <w:color w:val="auto"/>
          <w:lang w:val="en-US"/>
        </w:rPr>
        <w:t>resulted</w:t>
      </w:r>
      <w:proofErr w:type="gramEnd"/>
      <w:r w:rsidRPr="001E52BA">
        <w:rPr>
          <w:rFonts w:ascii="Times New Roman" w:eastAsia="Times New Roman" w:hAnsi="Times New Roman" w:cs="Times New Roman"/>
          <w:color w:val="auto"/>
          <w:lang w:val="en-US"/>
        </w:rPr>
        <w:t xml:space="preserve"> from acute stress, pancreatic microcirculation disorder and excessive secretion of catecholamine after AP, which leading to transient rising in blood glucose. After the improvement of disease, the blood glucose will return to normal soon [</w:t>
      </w:r>
      <w:hyperlink r:id="rId33" w:anchor="CR12" w:history="1">
        <w:r w:rsidRPr="001E52BA">
          <w:rPr>
            <w:rStyle w:val="ad"/>
            <w:rFonts w:ascii="Times New Roman" w:eastAsia="Times New Roman" w:hAnsi="Times New Roman" w:cs="Times New Roman"/>
            <w:color w:val="auto"/>
            <w:u w:val="none"/>
            <w:lang w:val="en-US"/>
          </w:rPr>
          <w:t>12</w:t>
        </w:r>
      </w:hyperlink>
      <w:r w:rsidRPr="001E52BA">
        <w:rPr>
          <w:rFonts w:ascii="Times New Roman" w:eastAsia="Times New Roman" w:hAnsi="Times New Roman" w:cs="Times New Roman"/>
          <w:color w:val="auto"/>
          <w:lang w:val="en-US"/>
        </w:rPr>
        <w:t xml:space="preserve">, </w:t>
      </w:r>
      <w:hyperlink r:id="rId34" w:anchor="CR13" w:history="1">
        <w:r w:rsidRPr="001E52BA">
          <w:rPr>
            <w:rStyle w:val="ad"/>
            <w:rFonts w:ascii="Times New Roman" w:eastAsia="Times New Roman" w:hAnsi="Times New Roman" w:cs="Times New Roman"/>
            <w:color w:val="auto"/>
            <w:u w:val="none"/>
            <w:lang w:val="en-US"/>
          </w:rPr>
          <w:t>13</w:t>
        </w:r>
      </w:hyperlink>
      <w:r w:rsidRPr="001E52BA">
        <w:rPr>
          <w:rFonts w:ascii="Times New Roman" w:eastAsia="Times New Roman" w:hAnsi="Times New Roman" w:cs="Times New Roman"/>
          <w:color w:val="auto"/>
          <w:lang w:val="en-US"/>
        </w:rPr>
        <w:t xml:space="preserve">, </w:t>
      </w:r>
      <w:hyperlink r:id="rId35" w:anchor="CR14" w:history="1">
        <w:proofErr w:type="gramStart"/>
        <w:r w:rsidRPr="001E52BA">
          <w:rPr>
            <w:rStyle w:val="ad"/>
            <w:rFonts w:ascii="Times New Roman" w:eastAsia="Times New Roman" w:hAnsi="Times New Roman" w:cs="Times New Roman"/>
            <w:color w:val="auto"/>
            <w:u w:val="none"/>
            <w:lang w:val="en-US"/>
          </w:rPr>
          <w:t>14</w:t>
        </w:r>
        <w:proofErr w:type="gramEnd"/>
      </w:hyperlink>
      <w:r w:rsidRPr="001E52BA">
        <w:rPr>
          <w:rFonts w:ascii="Times New Roman" w:eastAsia="Times New Roman" w:hAnsi="Times New Roman" w:cs="Times New Roman"/>
          <w:color w:val="auto"/>
          <w:lang w:val="en-US"/>
        </w:rPr>
        <w:t xml:space="preserve">]. But part of the patients could not fully recover from the hyperglycemia in the end and some patients’ blood glucose could rise again after a short time recovery. Some patients even develop DM and need treatment with </w:t>
      </w:r>
      <w:proofErr w:type="spellStart"/>
      <w:r w:rsidRPr="001E52BA">
        <w:rPr>
          <w:rFonts w:ascii="Times New Roman" w:eastAsia="Times New Roman" w:hAnsi="Times New Roman" w:cs="Times New Roman"/>
          <w:color w:val="auto"/>
          <w:lang w:val="en-US"/>
        </w:rPr>
        <w:t>antidiabetic</w:t>
      </w:r>
      <w:proofErr w:type="spellEnd"/>
      <w:r w:rsidRPr="001E52BA">
        <w:rPr>
          <w:rFonts w:ascii="Times New Roman" w:eastAsia="Times New Roman" w:hAnsi="Times New Roman" w:cs="Times New Roman"/>
          <w:color w:val="auto"/>
          <w:lang w:val="en-US"/>
        </w:rPr>
        <w:t xml:space="preserve"> or insulin in their rest of lives [</w:t>
      </w:r>
      <w:hyperlink r:id="rId36" w:anchor="CR15" w:history="1">
        <w:r w:rsidRPr="001E52BA">
          <w:rPr>
            <w:rStyle w:val="ad"/>
            <w:rFonts w:ascii="Times New Roman" w:eastAsia="Times New Roman" w:hAnsi="Times New Roman" w:cs="Times New Roman"/>
            <w:color w:val="auto"/>
            <w:u w:val="none"/>
            <w:lang w:val="en-US"/>
          </w:rPr>
          <w:t>15</w:t>
        </w:r>
      </w:hyperlink>
      <w:r w:rsidRPr="001E52BA">
        <w:rPr>
          <w:rFonts w:ascii="Times New Roman" w:eastAsia="Times New Roman" w:hAnsi="Times New Roman" w:cs="Times New Roman"/>
          <w:color w:val="auto"/>
          <w:lang w:val="en-US"/>
        </w:rPr>
        <w:t xml:space="preserve">, </w:t>
      </w:r>
      <w:hyperlink r:id="rId37" w:anchor="CR16" w:history="1">
        <w:r w:rsidRPr="001E52BA">
          <w:rPr>
            <w:rStyle w:val="ad"/>
            <w:rFonts w:ascii="Times New Roman" w:eastAsia="Times New Roman" w:hAnsi="Times New Roman" w:cs="Times New Roman"/>
            <w:color w:val="auto"/>
            <w:u w:val="none"/>
            <w:lang w:val="en-US"/>
          </w:rPr>
          <w:t>16</w:t>
        </w:r>
      </w:hyperlink>
      <w:r w:rsidRPr="001E52BA">
        <w:rPr>
          <w:rFonts w:ascii="Times New Roman" w:eastAsia="Times New Roman" w:hAnsi="Times New Roman" w:cs="Times New Roman"/>
          <w:color w:val="auto"/>
          <w:lang w:val="en-US"/>
        </w:rPr>
        <w:t xml:space="preserve">]. In our study, DM and IGT occurred in 34 and 33 of the study patients respectively. </w:t>
      </w:r>
      <w:proofErr w:type="spellStart"/>
      <w:r w:rsidRPr="001E52BA">
        <w:rPr>
          <w:rFonts w:ascii="Times New Roman" w:eastAsia="Times New Roman" w:hAnsi="Times New Roman" w:cs="Times New Roman"/>
          <w:color w:val="auto"/>
          <w:lang w:val="en-US"/>
        </w:rPr>
        <w:t>Symersky</w:t>
      </w:r>
      <w:proofErr w:type="spellEnd"/>
      <w:r w:rsidRPr="001E52BA">
        <w:rPr>
          <w:rFonts w:ascii="Times New Roman" w:eastAsia="Times New Roman" w:hAnsi="Times New Roman" w:cs="Times New Roman"/>
          <w:color w:val="auto"/>
          <w:lang w:val="en-US"/>
        </w:rPr>
        <w:t xml:space="preserve"> </w:t>
      </w:r>
      <w:r w:rsidRPr="001E52BA">
        <w:rPr>
          <w:rFonts w:ascii="Times New Roman" w:eastAsia="Times New Roman" w:hAnsi="Times New Roman" w:cs="Times New Roman"/>
          <w:color w:val="auto"/>
          <w:lang w:val="en-US"/>
        </w:rPr>
        <w:lastRenderedPageBreak/>
        <w:t>assessed the endocrine pancreatic function of patients who recovered from AP and found out 32% MAP patients and 42% SAP patients still suffered from disturbance of carbohydrate metabolism. He also suggested that patients who received pancreas surgery had higher risk of glucose metabolism disorder [</w:t>
      </w:r>
      <w:hyperlink r:id="rId38" w:anchor="CR13" w:history="1">
        <w:r w:rsidRPr="001E52BA">
          <w:rPr>
            <w:rStyle w:val="ad"/>
            <w:rFonts w:ascii="Times New Roman" w:eastAsia="Times New Roman" w:hAnsi="Times New Roman" w:cs="Times New Roman"/>
            <w:color w:val="auto"/>
            <w:u w:val="none"/>
            <w:lang w:val="en-US"/>
          </w:rPr>
          <w:t>13</w:t>
        </w:r>
      </w:hyperlink>
      <w:r w:rsidRPr="001E52BA">
        <w:rPr>
          <w:rFonts w:ascii="Times New Roman" w:eastAsia="Times New Roman" w:hAnsi="Times New Roman" w:cs="Times New Roman"/>
          <w:color w:val="auto"/>
          <w:lang w:val="en-US"/>
        </w:rPr>
        <w:t>]. However, the risk factors of endocrine pancreatic insufficiency were controversial and need further verification.</w:t>
      </w:r>
    </w:p>
    <w:p w:rsidR="00C56D82" w:rsidRPr="001E52BA" w:rsidRDefault="00C56D82" w:rsidP="00C56D82">
      <w:pPr>
        <w:pStyle w:val="a7"/>
        <w:jc w:val="both"/>
        <w:rPr>
          <w:rFonts w:ascii="Times New Roman" w:eastAsia="Times New Roman" w:hAnsi="Times New Roman" w:cs="Times New Roman"/>
          <w:color w:val="auto"/>
          <w:lang w:val="en-US"/>
        </w:rPr>
      </w:pPr>
      <w:r w:rsidRPr="001E52BA">
        <w:rPr>
          <w:rFonts w:ascii="Times New Roman" w:eastAsia="Times New Roman" w:hAnsi="Times New Roman" w:cs="Times New Roman"/>
          <w:color w:val="auto"/>
          <w:lang w:val="en-US"/>
        </w:rPr>
        <w:t>The diagnosis of the new-onset diabetes after AP was not unified and usually confused by type2 diabetes mellitus. But the World Health Organization and American Diabetes Association has defined it as “</w:t>
      </w:r>
      <w:proofErr w:type="spellStart"/>
      <w:r w:rsidRPr="001E52BA">
        <w:rPr>
          <w:rFonts w:ascii="Times New Roman" w:eastAsia="Times New Roman" w:hAnsi="Times New Roman" w:cs="Times New Roman"/>
          <w:color w:val="auto"/>
          <w:lang w:val="en-US"/>
        </w:rPr>
        <w:t>pancreatogenic</w:t>
      </w:r>
      <w:proofErr w:type="spellEnd"/>
      <w:r w:rsidRPr="001E52BA">
        <w:rPr>
          <w:rFonts w:ascii="Times New Roman" w:eastAsia="Times New Roman" w:hAnsi="Times New Roman" w:cs="Times New Roman"/>
          <w:color w:val="auto"/>
          <w:lang w:val="en-US"/>
        </w:rPr>
        <w:t xml:space="preserve"> diabetes” and classified it as a form type 3c diabetes mellitus (T3c DM) with a prevalence of 5–10% among all diabetic subjects in western population [</w:t>
      </w:r>
      <w:hyperlink r:id="rId39" w:anchor="CR17" w:history="1">
        <w:r w:rsidRPr="001E52BA">
          <w:rPr>
            <w:rStyle w:val="ad"/>
            <w:rFonts w:ascii="Times New Roman" w:eastAsia="Times New Roman" w:hAnsi="Times New Roman" w:cs="Times New Roman"/>
            <w:color w:val="auto"/>
            <w:u w:val="none"/>
            <w:lang w:val="en-US"/>
          </w:rPr>
          <w:t>17</w:t>
        </w:r>
      </w:hyperlink>
      <w:r w:rsidRPr="001E52BA">
        <w:rPr>
          <w:rFonts w:ascii="Times New Roman" w:eastAsia="Times New Roman" w:hAnsi="Times New Roman" w:cs="Times New Roman"/>
          <w:color w:val="auto"/>
          <w:lang w:val="en-US"/>
        </w:rPr>
        <w:t xml:space="preserve">, </w:t>
      </w:r>
      <w:hyperlink r:id="rId40" w:anchor="CR18" w:history="1">
        <w:r w:rsidRPr="001E52BA">
          <w:rPr>
            <w:rStyle w:val="ad"/>
            <w:rFonts w:ascii="Times New Roman" w:eastAsia="Times New Roman" w:hAnsi="Times New Roman" w:cs="Times New Roman"/>
            <w:color w:val="auto"/>
            <w:u w:val="none"/>
            <w:lang w:val="en-US"/>
          </w:rPr>
          <w:t>18</w:t>
        </w:r>
      </w:hyperlink>
      <w:r w:rsidRPr="001E52BA">
        <w:rPr>
          <w:rFonts w:ascii="Times New Roman" w:eastAsia="Times New Roman" w:hAnsi="Times New Roman" w:cs="Times New Roman"/>
          <w:color w:val="auto"/>
          <w:lang w:val="en-US"/>
        </w:rPr>
        <w:t xml:space="preserve">, </w:t>
      </w:r>
      <w:hyperlink r:id="rId41" w:anchor="CR19" w:history="1">
        <w:r w:rsidRPr="001E52BA">
          <w:rPr>
            <w:rStyle w:val="ad"/>
            <w:rFonts w:ascii="Times New Roman" w:eastAsia="Times New Roman" w:hAnsi="Times New Roman" w:cs="Times New Roman"/>
            <w:color w:val="auto"/>
            <w:u w:val="none"/>
            <w:lang w:val="en-US"/>
          </w:rPr>
          <w:t>19</w:t>
        </w:r>
      </w:hyperlink>
      <w:r w:rsidRPr="001E52BA">
        <w:rPr>
          <w:rFonts w:ascii="Times New Roman" w:eastAsia="Times New Roman" w:hAnsi="Times New Roman" w:cs="Times New Roman"/>
          <w:color w:val="auto"/>
          <w:lang w:val="en-US"/>
        </w:rPr>
        <w:t xml:space="preserve">, </w:t>
      </w:r>
      <w:hyperlink r:id="rId42" w:anchor="CR20" w:history="1">
        <w:r w:rsidRPr="001E52BA">
          <w:rPr>
            <w:rStyle w:val="ad"/>
            <w:rFonts w:ascii="Times New Roman" w:eastAsia="Times New Roman" w:hAnsi="Times New Roman" w:cs="Times New Roman"/>
            <w:color w:val="auto"/>
            <w:u w:val="none"/>
            <w:lang w:val="en-US"/>
          </w:rPr>
          <w:t>20</w:t>
        </w:r>
      </w:hyperlink>
      <w:r w:rsidRPr="001E52BA">
        <w:rPr>
          <w:rFonts w:ascii="Times New Roman" w:eastAsia="Times New Roman" w:hAnsi="Times New Roman" w:cs="Times New Roman"/>
          <w:color w:val="auto"/>
          <w:lang w:val="en-US"/>
        </w:rPr>
        <w:t xml:space="preserve">]. About 80% of T3cDM patients were diagnosed as a complication of chronic pancreatitis. Acute pancreatitis, pancreatic cancer, </w:t>
      </w:r>
      <w:proofErr w:type="spellStart"/>
      <w:r w:rsidRPr="001E52BA">
        <w:rPr>
          <w:rFonts w:ascii="Times New Roman" w:eastAsia="Times New Roman" w:hAnsi="Times New Roman" w:cs="Times New Roman"/>
          <w:color w:val="auto"/>
          <w:lang w:val="en-US"/>
        </w:rPr>
        <w:t>pancreatectomy</w:t>
      </w:r>
      <w:proofErr w:type="spellEnd"/>
      <w:r w:rsidRPr="001E52BA">
        <w:rPr>
          <w:rFonts w:ascii="Times New Roman" w:eastAsia="Times New Roman" w:hAnsi="Times New Roman" w:cs="Times New Roman"/>
          <w:color w:val="auto"/>
          <w:lang w:val="en-US"/>
        </w:rPr>
        <w:t xml:space="preserve"> et al. are the other common causes of T3cDM [</w:t>
      </w:r>
      <w:hyperlink r:id="rId43" w:anchor="CR21" w:history="1">
        <w:r w:rsidRPr="001E52BA">
          <w:rPr>
            <w:rStyle w:val="ad"/>
            <w:rFonts w:ascii="Times New Roman" w:eastAsia="Times New Roman" w:hAnsi="Times New Roman" w:cs="Times New Roman"/>
            <w:color w:val="auto"/>
            <w:u w:val="none"/>
            <w:lang w:val="en-US"/>
          </w:rPr>
          <w:t>21</w:t>
        </w:r>
      </w:hyperlink>
      <w:r w:rsidRPr="001E52BA">
        <w:rPr>
          <w:rFonts w:ascii="Times New Roman" w:eastAsia="Times New Roman" w:hAnsi="Times New Roman" w:cs="Times New Roman"/>
          <w:color w:val="auto"/>
          <w:lang w:val="en-US"/>
        </w:rPr>
        <w:t xml:space="preserve">, </w:t>
      </w:r>
      <w:hyperlink r:id="rId44" w:anchor="CR22" w:history="1">
        <w:r w:rsidRPr="001E52BA">
          <w:rPr>
            <w:rStyle w:val="ad"/>
            <w:rFonts w:ascii="Times New Roman" w:eastAsia="Times New Roman" w:hAnsi="Times New Roman" w:cs="Times New Roman"/>
            <w:color w:val="auto"/>
            <w:u w:val="none"/>
            <w:lang w:val="en-US"/>
          </w:rPr>
          <w:t>22</w:t>
        </w:r>
      </w:hyperlink>
      <w:r w:rsidRPr="001E52BA">
        <w:rPr>
          <w:rFonts w:ascii="Times New Roman" w:eastAsia="Times New Roman" w:hAnsi="Times New Roman" w:cs="Times New Roman"/>
          <w:color w:val="auto"/>
          <w:lang w:val="en-US"/>
        </w:rPr>
        <w:t xml:space="preserve">]. Thus studies about </w:t>
      </w:r>
      <w:proofErr w:type="spellStart"/>
      <w:r w:rsidRPr="001E52BA">
        <w:rPr>
          <w:rFonts w:ascii="Times New Roman" w:eastAsia="Times New Roman" w:hAnsi="Times New Roman" w:cs="Times New Roman"/>
          <w:color w:val="auto"/>
          <w:lang w:val="en-US"/>
        </w:rPr>
        <w:t>pathomechanism</w:t>
      </w:r>
      <w:proofErr w:type="spellEnd"/>
      <w:r w:rsidRPr="001E52BA">
        <w:rPr>
          <w:rFonts w:ascii="Times New Roman" w:eastAsia="Times New Roman" w:hAnsi="Times New Roman" w:cs="Times New Roman"/>
          <w:color w:val="auto"/>
          <w:lang w:val="en-US"/>
        </w:rPr>
        <w:t xml:space="preserve"> of T3cDM mostly focused on chronic pancreatitis. Persistent chronic inflammation of the pancreatic tissue in patients with chronic pancreatitis could lead to pancreatic fibrosis and islet damage both of which result in islet </w:t>
      </w:r>
      <w:r w:rsidRPr="001E52BA">
        <w:rPr>
          <w:rFonts w:ascii="Times New Roman" w:eastAsia="Times New Roman" w:hAnsi="Times New Roman" w:cs="Times New Roman"/>
          <w:color w:val="auto"/>
        </w:rPr>
        <w:t>β</w:t>
      </w:r>
      <w:r w:rsidRPr="001E52BA">
        <w:rPr>
          <w:rFonts w:ascii="Times New Roman" w:eastAsia="Times New Roman" w:hAnsi="Times New Roman" w:cs="Times New Roman"/>
          <w:color w:val="auto"/>
          <w:lang w:val="en-US"/>
        </w:rPr>
        <w:t>-cell insufficiency, hepatic insulin resistance and finally occurrence of DM [</w:t>
      </w:r>
      <w:hyperlink r:id="rId45" w:anchor="CR23" w:history="1">
        <w:r w:rsidRPr="001E52BA">
          <w:rPr>
            <w:rStyle w:val="ad"/>
            <w:rFonts w:ascii="Times New Roman" w:eastAsia="Times New Roman" w:hAnsi="Times New Roman" w:cs="Times New Roman"/>
            <w:color w:val="auto"/>
            <w:u w:val="none"/>
            <w:lang w:val="en-US"/>
          </w:rPr>
          <w:t>23</w:t>
        </w:r>
      </w:hyperlink>
      <w:r w:rsidRPr="001E52BA">
        <w:rPr>
          <w:rFonts w:ascii="Times New Roman" w:eastAsia="Times New Roman" w:hAnsi="Times New Roman" w:cs="Times New Roman"/>
          <w:color w:val="auto"/>
          <w:lang w:val="en-US"/>
        </w:rPr>
        <w:t xml:space="preserve">, </w:t>
      </w:r>
      <w:hyperlink r:id="rId46" w:anchor="CR24" w:history="1">
        <w:r w:rsidRPr="001E52BA">
          <w:rPr>
            <w:rStyle w:val="ad"/>
            <w:rFonts w:ascii="Times New Roman" w:eastAsia="Times New Roman" w:hAnsi="Times New Roman" w:cs="Times New Roman"/>
            <w:color w:val="auto"/>
            <w:u w:val="none"/>
            <w:lang w:val="en-US"/>
          </w:rPr>
          <w:t>24</w:t>
        </w:r>
      </w:hyperlink>
      <w:r w:rsidRPr="001E52BA">
        <w:rPr>
          <w:rFonts w:ascii="Times New Roman" w:eastAsia="Times New Roman" w:hAnsi="Times New Roman" w:cs="Times New Roman"/>
          <w:color w:val="auto"/>
          <w:lang w:val="en-US"/>
        </w:rPr>
        <w:t>].</w:t>
      </w:r>
    </w:p>
    <w:p w:rsidR="00C56D82" w:rsidRPr="001E52BA" w:rsidRDefault="00C56D82" w:rsidP="00C56D82">
      <w:pPr>
        <w:pStyle w:val="a7"/>
        <w:jc w:val="both"/>
        <w:rPr>
          <w:rFonts w:ascii="Times New Roman" w:eastAsia="Times New Roman" w:hAnsi="Times New Roman" w:cs="Times New Roman"/>
          <w:color w:val="auto"/>
          <w:lang w:val="en-US"/>
        </w:rPr>
      </w:pPr>
      <w:r w:rsidRPr="001E52BA">
        <w:rPr>
          <w:rFonts w:ascii="Times New Roman" w:eastAsia="Times New Roman" w:hAnsi="Times New Roman" w:cs="Times New Roman"/>
          <w:color w:val="auto"/>
          <w:lang w:val="en-US"/>
        </w:rPr>
        <w:t>Compare to endocrine pancreatic insufficiency, exocrine pancreatic insufficiency is more difficult to diagnose. Usually the symptoms such as abdominal pain, abdominal extension and fat diarrhea combined with radiological examination and stool test are used for precise diagnosis [</w:t>
      </w:r>
      <w:hyperlink r:id="rId47" w:anchor="CR25" w:history="1">
        <w:r w:rsidRPr="001E52BA">
          <w:rPr>
            <w:rStyle w:val="ad"/>
            <w:rFonts w:ascii="Times New Roman" w:eastAsia="Times New Roman" w:hAnsi="Times New Roman" w:cs="Times New Roman"/>
            <w:color w:val="auto"/>
            <w:u w:val="none"/>
            <w:lang w:val="en-US"/>
          </w:rPr>
          <w:t>25</w:t>
        </w:r>
      </w:hyperlink>
      <w:r w:rsidRPr="001E52BA">
        <w:rPr>
          <w:rFonts w:ascii="Times New Roman" w:eastAsia="Times New Roman" w:hAnsi="Times New Roman" w:cs="Times New Roman"/>
          <w:color w:val="auto"/>
          <w:lang w:val="en-US"/>
        </w:rPr>
        <w:t xml:space="preserve">, </w:t>
      </w:r>
      <w:hyperlink r:id="rId48" w:anchor="CR26" w:history="1">
        <w:r w:rsidRPr="001E52BA">
          <w:rPr>
            <w:rStyle w:val="ad"/>
            <w:rFonts w:ascii="Times New Roman" w:eastAsia="Times New Roman" w:hAnsi="Times New Roman" w:cs="Times New Roman"/>
            <w:color w:val="auto"/>
            <w:u w:val="none"/>
            <w:lang w:val="en-US"/>
          </w:rPr>
          <w:t>26</w:t>
        </w:r>
      </w:hyperlink>
      <w:r w:rsidRPr="001E52BA">
        <w:rPr>
          <w:rFonts w:ascii="Times New Roman" w:eastAsia="Times New Roman" w:hAnsi="Times New Roman" w:cs="Times New Roman"/>
          <w:color w:val="auto"/>
          <w:lang w:val="en-US"/>
        </w:rPr>
        <w:t>]. In our study, 5.3%, 10.6% and 15.04% of patients respectively suffered from abdominal pain, abdominal extension and diarrhea (including fat diarrhea) after discharge. The BMI of 4.4% of patients was lower than 18. Thus it can be seen that the symptom of exocrine pancreatic insufficiency is neither usual nor specific which is of less value for diagnosis. In contrast, FE-1 was much better with relatively high stability and specificity and was verified to be a good indirect index of exocrine pancreatic insufficiency by a few studies [</w:t>
      </w:r>
      <w:hyperlink r:id="rId49" w:anchor="CR27" w:history="1">
        <w:r w:rsidRPr="001E52BA">
          <w:rPr>
            <w:rStyle w:val="ad"/>
            <w:rFonts w:ascii="Times New Roman" w:eastAsia="Times New Roman" w:hAnsi="Times New Roman" w:cs="Times New Roman"/>
            <w:color w:val="auto"/>
            <w:u w:val="none"/>
            <w:lang w:val="en-US"/>
          </w:rPr>
          <w:t>27</w:t>
        </w:r>
      </w:hyperlink>
      <w:r w:rsidRPr="001E52BA">
        <w:rPr>
          <w:rFonts w:ascii="Times New Roman" w:eastAsia="Times New Roman" w:hAnsi="Times New Roman" w:cs="Times New Roman"/>
          <w:color w:val="auto"/>
          <w:lang w:val="en-US"/>
        </w:rPr>
        <w:t xml:space="preserve">, </w:t>
      </w:r>
      <w:hyperlink r:id="rId50" w:anchor="CR28" w:history="1">
        <w:r w:rsidRPr="001E52BA">
          <w:rPr>
            <w:rStyle w:val="ad"/>
            <w:rFonts w:ascii="Times New Roman" w:eastAsia="Times New Roman" w:hAnsi="Times New Roman" w:cs="Times New Roman"/>
            <w:color w:val="auto"/>
            <w:u w:val="none"/>
            <w:lang w:val="en-US"/>
          </w:rPr>
          <w:t>28</w:t>
        </w:r>
      </w:hyperlink>
      <w:r w:rsidRPr="001E52BA">
        <w:rPr>
          <w:rFonts w:ascii="Times New Roman" w:eastAsia="Times New Roman" w:hAnsi="Times New Roman" w:cs="Times New Roman"/>
          <w:color w:val="auto"/>
          <w:lang w:val="en-US"/>
        </w:rPr>
        <w:t>]. We found 6.2% of patients could be diagnosed with severe exocrine pancreatic insufficiency (&lt;100</w:t>
      </w:r>
      <w:r w:rsidRPr="001E52BA">
        <w:rPr>
          <w:rFonts w:ascii="Times New Roman" w:eastAsia="Times New Roman" w:hAnsi="Times New Roman" w:cs="Times New Roman"/>
          <w:color w:val="auto"/>
        </w:rPr>
        <w:t>μ</w:t>
      </w:r>
      <w:r w:rsidRPr="001E52BA">
        <w:rPr>
          <w:rFonts w:ascii="Times New Roman" w:eastAsia="Times New Roman" w:hAnsi="Times New Roman" w:cs="Times New Roman"/>
          <w:color w:val="auto"/>
          <w:lang w:val="en-US"/>
        </w:rPr>
        <w:t>g/g</w:t>
      </w:r>
      <w:proofErr w:type="gramStart"/>
      <w:r w:rsidRPr="001E52BA">
        <w:rPr>
          <w:rFonts w:ascii="Times New Roman" w:eastAsia="Times New Roman" w:hAnsi="Times New Roman" w:cs="Times New Roman"/>
          <w:color w:val="auto"/>
          <w:lang w:val="en-US"/>
        </w:rPr>
        <w:t>)and</w:t>
      </w:r>
      <w:proofErr w:type="gramEnd"/>
      <w:r w:rsidRPr="001E52BA">
        <w:rPr>
          <w:rFonts w:ascii="Times New Roman" w:eastAsia="Times New Roman" w:hAnsi="Times New Roman" w:cs="Times New Roman"/>
          <w:color w:val="auto"/>
          <w:lang w:val="en-US"/>
        </w:rPr>
        <w:t xml:space="preserve"> 29.2% of patients only showed mild to moderate (100-200</w:t>
      </w:r>
      <w:r w:rsidRPr="001E52BA">
        <w:rPr>
          <w:rFonts w:ascii="Times New Roman" w:eastAsia="Times New Roman" w:hAnsi="Times New Roman" w:cs="Times New Roman"/>
          <w:color w:val="auto"/>
        </w:rPr>
        <w:t>μ</w:t>
      </w:r>
      <w:r w:rsidRPr="001E52BA">
        <w:rPr>
          <w:rFonts w:ascii="Times New Roman" w:eastAsia="Times New Roman" w:hAnsi="Times New Roman" w:cs="Times New Roman"/>
          <w:color w:val="auto"/>
          <w:lang w:val="en-US"/>
        </w:rPr>
        <w:t xml:space="preserve">g/g) insufficiency. There are some scholars doubt </w:t>
      </w:r>
      <w:proofErr w:type="gramStart"/>
      <w:r w:rsidRPr="001E52BA">
        <w:rPr>
          <w:rFonts w:ascii="Times New Roman" w:eastAsia="Times New Roman" w:hAnsi="Times New Roman" w:cs="Times New Roman"/>
          <w:color w:val="auto"/>
          <w:lang w:val="en-US"/>
        </w:rPr>
        <w:t>it’s</w:t>
      </w:r>
      <w:proofErr w:type="gramEnd"/>
      <w:r w:rsidRPr="001E52BA">
        <w:rPr>
          <w:rFonts w:ascii="Times New Roman" w:eastAsia="Times New Roman" w:hAnsi="Times New Roman" w:cs="Times New Roman"/>
          <w:color w:val="auto"/>
          <w:lang w:val="en-US"/>
        </w:rPr>
        <w:t xml:space="preserve"> specificity and sensitivity. Leeds found that FE-1&lt;100</w:t>
      </w:r>
      <w:r w:rsidRPr="001E52BA">
        <w:rPr>
          <w:rFonts w:ascii="Times New Roman" w:eastAsia="Times New Roman" w:hAnsi="Times New Roman" w:cs="Times New Roman"/>
          <w:color w:val="auto"/>
        </w:rPr>
        <w:t>μ</w:t>
      </w:r>
      <w:r w:rsidRPr="001E52BA">
        <w:rPr>
          <w:rFonts w:ascii="Times New Roman" w:eastAsia="Times New Roman" w:hAnsi="Times New Roman" w:cs="Times New Roman"/>
          <w:color w:val="auto"/>
          <w:lang w:val="en-US"/>
        </w:rPr>
        <w:t xml:space="preserve">g/g was highly specific for exocrine pancreatic </w:t>
      </w:r>
      <w:proofErr w:type="gramStart"/>
      <w:r w:rsidRPr="001E52BA">
        <w:rPr>
          <w:rFonts w:ascii="Times New Roman" w:eastAsia="Times New Roman" w:hAnsi="Times New Roman" w:cs="Times New Roman"/>
          <w:color w:val="auto"/>
          <w:lang w:val="en-US"/>
        </w:rPr>
        <w:t>insufficiency,</w:t>
      </w:r>
      <w:proofErr w:type="gramEnd"/>
      <w:r w:rsidRPr="001E52BA">
        <w:rPr>
          <w:rFonts w:ascii="Times New Roman" w:eastAsia="Times New Roman" w:hAnsi="Times New Roman" w:cs="Times New Roman"/>
          <w:color w:val="auto"/>
          <w:lang w:val="en-US"/>
        </w:rPr>
        <w:t xml:space="preserve"> however 100-200</w:t>
      </w:r>
      <w:r w:rsidRPr="001E52BA">
        <w:rPr>
          <w:rFonts w:ascii="Times New Roman" w:eastAsia="Times New Roman" w:hAnsi="Times New Roman" w:cs="Times New Roman"/>
          <w:color w:val="auto"/>
        </w:rPr>
        <w:t>μ</w:t>
      </w:r>
      <w:r w:rsidRPr="001E52BA">
        <w:rPr>
          <w:rFonts w:ascii="Times New Roman" w:eastAsia="Times New Roman" w:hAnsi="Times New Roman" w:cs="Times New Roman"/>
          <w:color w:val="auto"/>
          <w:lang w:val="en-US"/>
        </w:rPr>
        <w:t>g/g could only offer limited specificity and sensitivity [</w:t>
      </w:r>
      <w:hyperlink r:id="rId51" w:anchor="CR29" w:history="1">
        <w:r w:rsidRPr="001E52BA">
          <w:rPr>
            <w:rStyle w:val="ad"/>
            <w:rFonts w:ascii="Times New Roman" w:eastAsia="Times New Roman" w:hAnsi="Times New Roman" w:cs="Times New Roman"/>
            <w:color w:val="auto"/>
            <w:u w:val="none"/>
            <w:lang w:val="en-US"/>
          </w:rPr>
          <w:t>29</w:t>
        </w:r>
      </w:hyperlink>
      <w:r w:rsidRPr="001E52BA">
        <w:rPr>
          <w:rFonts w:ascii="Times New Roman" w:eastAsia="Times New Roman" w:hAnsi="Times New Roman" w:cs="Times New Roman"/>
          <w:color w:val="auto"/>
          <w:lang w:val="en-US"/>
        </w:rPr>
        <w:t>]. On the other hand, we couldn’t know the patients’ baseline value of FE-1 before AP and the stool sample preparation is complicated. So the diagnosis of exocrine pancreatic insufficiency by FE-1 should be strengthened by other diagnostic tools such as MRI of pancreatic duct [</w:t>
      </w:r>
      <w:hyperlink r:id="rId52" w:anchor="CR30" w:history="1">
        <w:r w:rsidRPr="001E52BA">
          <w:rPr>
            <w:rStyle w:val="ad"/>
            <w:rFonts w:ascii="Times New Roman" w:eastAsia="Times New Roman" w:hAnsi="Times New Roman" w:cs="Times New Roman"/>
            <w:color w:val="auto"/>
            <w:u w:val="none"/>
            <w:lang w:val="en-US"/>
          </w:rPr>
          <w:t>30</w:t>
        </w:r>
      </w:hyperlink>
      <w:r w:rsidRPr="001E52BA">
        <w:rPr>
          <w:rFonts w:ascii="Times New Roman" w:eastAsia="Times New Roman" w:hAnsi="Times New Roman" w:cs="Times New Roman"/>
          <w:color w:val="auto"/>
          <w:lang w:val="en-US"/>
        </w:rPr>
        <w:t>].</w:t>
      </w:r>
    </w:p>
    <w:p w:rsidR="00C56D82" w:rsidRPr="001E52BA" w:rsidRDefault="00C56D82" w:rsidP="00C56D82">
      <w:pPr>
        <w:pStyle w:val="a7"/>
        <w:jc w:val="both"/>
        <w:rPr>
          <w:rFonts w:ascii="Times New Roman" w:eastAsia="Times New Roman" w:hAnsi="Times New Roman" w:cs="Times New Roman"/>
          <w:color w:val="auto"/>
          <w:lang w:val="en-US"/>
        </w:rPr>
      </w:pPr>
      <w:r w:rsidRPr="001E52BA">
        <w:rPr>
          <w:rFonts w:ascii="Times New Roman" w:eastAsia="Times New Roman" w:hAnsi="Times New Roman" w:cs="Times New Roman"/>
          <w:color w:val="auto"/>
          <w:lang w:val="en-US"/>
        </w:rPr>
        <w:t>In our study, the morbidity of DM and IGT showed no significant difference between the different time interval groups. But we also found that as time goes on, the value of HBA</w:t>
      </w:r>
      <w:r w:rsidRPr="001E52BA">
        <w:rPr>
          <w:rFonts w:ascii="Times New Roman" w:eastAsia="Times New Roman" w:hAnsi="Times New Roman" w:cs="Times New Roman"/>
          <w:color w:val="auto"/>
          <w:vertAlign w:val="subscript"/>
          <w:lang w:val="en-US"/>
        </w:rPr>
        <w:t>1</w:t>
      </w:r>
      <w:r w:rsidRPr="001E52BA">
        <w:rPr>
          <w:rFonts w:ascii="Times New Roman" w:eastAsia="Times New Roman" w:hAnsi="Times New Roman" w:cs="Times New Roman"/>
          <w:color w:val="auto"/>
          <w:lang w:val="en-US"/>
        </w:rPr>
        <w:t xml:space="preserve">C gradually increased in the study patients. This phenomenon suggests that endocrine pancreatic function could weaken over time. But we could not confirm if it resulted from the disease or the natural course. Therefore, more long-term studies with larger sample size </w:t>
      </w:r>
      <w:proofErr w:type="gramStart"/>
      <w:r w:rsidRPr="001E52BA">
        <w:rPr>
          <w:rFonts w:ascii="Times New Roman" w:eastAsia="Times New Roman" w:hAnsi="Times New Roman" w:cs="Times New Roman"/>
          <w:color w:val="auto"/>
          <w:lang w:val="en-US"/>
        </w:rPr>
        <w:t>is</w:t>
      </w:r>
      <w:proofErr w:type="gramEnd"/>
      <w:r w:rsidRPr="001E52BA">
        <w:rPr>
          <w:rFonts w:ascii="Times New Roman" w:eastAsia="Times New Roman" w:hAnsi="Times New Roman" w:cs="Times New Roman"/>
          <w:color w:val="auto"/>
          <w:lang w:val="en-US"/>
        </w:rPr>
        <w:t xml:space="preserve"> needed to verify the role of time interval from onset of AP to follow-up time.</w:t>
      </w:r>
    </w:p>
    <w:p w:rsidR="00C56D82" w:rsidRPr="001E52BA" w:rsidRDefault="00C56D82" w:rsidP="00C56D82">
      <w:pPr>
        <w:pStyle w:val="a7"/>
        <w:jc w:val="both"/>
        <w:rPr>
          <w:rFonts w:ascii="Times New Roman" w:eastAsia="Times New Roman" w:hAnsi="Times New Roman" w:cs="Times New Roman"/>
          <w:color w:val="auto"/>
          <w:lang w:val="en-US"/>
        </w:rPr>
      </w:pPr>
      <w:r w:rsidRPr="001E52BA">
        <w:rPr>
          <w:rFonts w:ascii="Times New Roman" w:eastAsia="Times New Roman" w:hAnsi="Times New Roman" w:cs="Times New Roman"/>
          <w:color w:val="auto"/>
          <w:lang w:val="en-US"/>
        </w:rPr>
        <w:t>It is reported in previous studies that the disease severity of AP had no relationship with new-onset diabetes [</w:t>
      </w:r>
      <w:hyperlink r:id="rId53" w:anchor="CR1" w:history="1">
        <w:r w:rsidRPr="001E52BA">
          <w:rPr>
            <w:rStyle w:val="ad"/>
            <w:rFonts w:ascii="Times New Roman" w:eastAsia="Times New Roman" w:hAnsi="Times New Roman" w:cs="Times New Roman"/>
            <w:color w:val="auto"/>
            <w:u w:val="none"/>
            <w:lang w:val="en-US"/>
          </w:rPr>
          <w:t>1</w:t>
        </w:r>
      </w:hyperlink>
      <w:r w:rsidRPr="001E52BA">
        <w:rPr>
          <w:rFonts w:ascii="Times New Roman" w:eastAsia="Times New Roman" w:hAnsi="Times New Roman" w:cs="Times New Roman"/>
          <w:color w:val="auto"/>
          <w:lang w:val="en-US"/>
        </w:rPr>
        <w:t xml:space="preserve">, </w:t>
      </w:r>
      <w:hyperlink r:id="rId54" w:anchor="CR2" w:history="1">
        <w:r w:rsidRPr="001E52BA">
          <w:rPr>
            <w:rStyle w:val="ad"/>
            <w:rFonts w:ascii="Times New Roman" w:eastAsia="Times New Roman" w:hAnsi="Times New Roman" w:cs="Times New Roman"/>
            <w:color w:val="auto"/>
            <w:u w:val="none"/>
            <w:lang w:val="en-US"/>
          </w:rPr>
          <w:t>2</w:t>
        </w:r>
      </w:hyperlink>
      <w:r w:rsidRPr="001E52BA">
        <w:rPr>
          <w:rFonts w:ascii="Times New Roman" w:eastAsia="Times New Roman" w:hAnsi="Times New Roman" w:cs="Times New Roman"/>
          <w:color w:val="auto"/>
          <w:lang w:val="en-US"/>
        </w:rPr>
        <w:t>]. We also found that the morbidity of endocrine and exocrine pancreatic insufficiency among group MAP, group MSAP and group SAP was not significantly different. But pancreatic necrosis, which is an important marker for disease severity, was found as an independent risk factor in multiple logistic regression analysis. We also found the difference of the disease severity indexes and complications between group NGT, group IGT and group DM as detailed in Additional file </w:t>
      </w:r>
      <w:hyperlink r:id="rId55" w:anchor="MOESM1" w:history="1">
        <w:r w:rsidRPr="001E52BA">
          <w:rPr>
            <w:rStyle w:val="ad"/>
            <w:rFonts w:ascii="Times New Roman" w:eastAsia="Times New Roman" w:hAnsi="Times New Roman" w:cs="Times New Roman"/>
            <w:color w:val="auto"/>
            <w:u w:val="none"/>
            <w:lang w:val="en-US"/>
          </w:rPr>
          <w:t>1</w:t>
        </w:r>
      </w:hyperlink>
      <w:r w:rsidRPr="001E52BA">
        <w:rPr>
          <w:rFonts w:ascii="Times New Roman" w:eastAsia="Times New Roman" w:hAnsi="Times New Roman" w:cs="Times New Roman"/>
          <w:color w:val="auto"/>
          <w:lang w:val="en-US"/>
        </w:rPr>
        <w:t xml:space="preserve">: Tables S1-S2 of the additional file. Compare to the DM after </w:t>
      </w:r>
      <w:proofErr w:type="spellStart"/>
      <w:r w:rsidRPr="001E52BA">
        <w:rPr>
          <w:rFonts w:ascii="Times New Roman" w:eastAsia="Times New Roman" w:hAnsi="Times New Roman" w:cs="Times New Roman"/>
          <w:color w:val="auto"/>
          <w:lang w:val="en-US"/>
        </w:rPr>
        <w:t>pancreatectomy</w:t>
      </w:r>
      <w:proofErr w:type="spellEnd"/>
      <w:r w:rsidRPr="001E52BA">
        <w:rPr>
          <w:rFonts w:ascii="Times New Roman" w:eastAsia="Times New Roman" w:hAnsi="Times New Roman" w:cs="Times New Roman"/>
          <w:color w:val="auto"/>
          <w:lang w:val="en-US"/>
        </w:rPr>
        <w:t xml:space="preserve">, large scale pancreatic necrosis may has similar pathogenesis to secondary diabetes which could also lead to great decline in the number of </w:t>
      </w:r>
      <w:r w:rsidRPr="001E52BA">
        <w:rPr>
          <w:rFonts w:ascii="Times New Roman" w:eastAsia="Times New Roman" w:hAnsi="Times New Roman" w:cs="Times New Roman"/>
          <w:color w:val="auto"/>
        </w:rPr>
        <w:t>β</w:t>
      </w:r>
      <w:r w:rsidRPr="001E52BA">
        <w:rPr>
          <w:rFonts w:ascii="Times New Roman" w:eastAsia="Times New Roman" w:hAnsi="Times New Roman" w:cs="Times New Roman"/>
          <w:color w:val="auto"/>
          <w:lang w:val="en-US"/>
        </w:rPr>
        <w:t>-cell and insulin secretion [</w:t>
      </w:r>
      <w:hyperlink r:id="rId56" w:anchor="CR31" w:history="1">
        <w:r w:rsidRPr="001E52BA">
          <w:rPr>
            <w:rStyle w:val="ad"/>
            <w:rFonts w:ascii="Times New Roman" w:eastAsia="Times New Roman" w:hAnsi="Times New Roman" w:cs="Times New Roman"/>
            <w:color w:val="auto"/>
            <w:u w:val="none"/>
            <w:lang w:val="en-US"/>
          </w:rPr>
          <w:t>31</w:t>
        </w:r>
      </w:hyperlink>
      <w:r w:rsidRPr="001E52BA">
        <w:rPr>
          <w:rFonts w:ascii="Times New Roman" w:eastAsia="Times New Roman" w:hAnsi="Times New Roman" w:cs="Times New Roman"/>
          <w:color w:val="auto"/>
          <w:lang w:val="en-US"/>
        </w:rPr>
        <w:t xml:space="preserve">, </w:t>
      </w:r>
      <w:hyperlink r:id="rId57" w:anchor="CR32" w:history="1">
        <w:r w:rsidRPr="001E52BA">
          <w:rPr>
            <w:rStyle w:val="ad"/>
            <w:rFonts w:ascii="Times New Roman" w:eastAsia="Times New Roman" w:hAnsi="Times New Roman" w:cs="Times New Roman"/>
            <w:color w:val="auto"/>
            <w:u w:val="none"/>
            <w:lang w:val="en-US"/>
          </w:rPr>
          <w:t>32</w:t>
        </w:r>
      </w:hyperlink>
      <w:r w:rsidRPr="001E52BA">
        <w:rPr>
          <w:rFonts w:ascii="Times New Roman" w:eastAsia="Times New Roman" w:hAnsi="Times New Roman" w:cs="Times New Roman"/>
          <w:color w:val="auto"/>
          <w:lang w:val="en-US"/>
        </w:rPr>
        <w:t xml:space="preserve">, </w:t>
      </w:r>
      <w:hyperlink r:id="rId58" w:anchor="CR33" w:history="1">
        <w:r w:rsidRPr="001E52BA">
          <w:rPr>
            <w:rStyle w:val="ad"/>
            <w:rFonts w:ascii="Times New Roman" w:eastAsia="Times New Roman" w:hAnsi="Times New Roman" w:cs="Times New Roman"/>
            <w:color w:val="auto"/>
            <w:u w:val="none"/>
            <w:lang w:val="en-US"/>
          </w:rPr>
          <w:t>33</w:t>
        </w:r>
      </w:hyperlink>
      <w:r w:rsidRPr="001E52BA">
        <w:rPr>
          <w:rFonts w:ascii="Times New Roman" w:eastAsia="Times New Roman" w:hAnsi="Times New Roman" w:cs="Times New Roman"/>
          <w:color w:val="auto"/>
          <w:lang w:val="en-US"/>
        </w:rPr>
        <w:t xml:space="preserve">]. </w:t>
      </w:r>
      <w:proofErr w:type="spellStart"/>
      <w:r w:rsidRPr="001E52BA">
        <w:rPr>
          <w:rFonts w:ascii="Times New Roman" w:eastAsia="Times New Roman" w:hAnsi="Times New Roman" w:cs="Times New Roman"/>
          <w:color w:val="auto"/>
          <w:lang w:val="en-US"/>
        </w:rPr>
        <w:t>Garip</w:t>
      </w:r>
      <w:proofErr w:type="spellEnd"/>
      <w:r w:rsidRPr="001E52BA">
        <w:rPr>
          <w:rFonts w:ascii="Times New Roman" w:eastAsia="Times New Roman" w:hAnsi="Times New Roman" w:cs="Times New Roman"/>
          <w:color w:val="auto"/>
          <w:lang w:val="en-US"/>
        </w:rPr>
        <w:t xml:space="preserve"> reported that the patients with SAP, </w:t>
      </w:r>
      <w:proofErr w:type="spellStart"/>
      <w:r w:rsidRPr="001E52BA">
        <w:rPr>
          <w:rFonts w:ascii="Times New Roman" w:eastAsia="Times New Roman" w:hAnsi="Times New Roman" w:cs="Times New Roman"/>
          <w:color w:val="auto"/>
          <w:lang w:val="en-US"/>
        </w:rPr>
        <w:t>pancreatectomy</w:t>
      </w:r>
      <w:proofErr w:type="spellEnd"/>
      <w:r w:rsidRPr="001E52BA">
        <w:rPr>
          <w:rFonts w:ascii="Times New Roman" w:eastAsia="Times New Roman" w:hAnsi="Times New Roman" w:cs="Times New Roman"/>
          <w:color w:val="auto"/>
          <w:lang w:val="en-US"/>
        </w:rPr>
        <w:t xml:space="preserve"> and pancreatic necrosis especially those with large extent of necrosis had higher risk of endocrine pancreatic insufficiency than patients with MAP [</w:t>
      </w:r>
      <w:hyperlink r:id="rId59" w:anchor="CR14" w:history="1">
        <w:r w:rsidRPr="001E52BA">
          <w:rPr>
            <w:rStyle w:val="ad"/>
            <w:rFonts w:ascii="Times New Roman" w:eastAsia="Times New Roman" w:hAnsi="Times New Roman" w:cs="Times New Roman"/>
            <w:color w:val="auto"/>
            <w:u w:val="none"/>
            <w:lang w:val="en-US"/>
          </w:rPr>
          <w:t>14</w:t>
        </w:r>
      </w:hyperlink>
      <w:r w:rsidRPr="001E52BA">
        <w:rPr>
          <w:rFonts w:ascii="Times New Roman" w:eastAsia="Times New Roman" w:hAnsi="Times New Roman" w:cs="Times New Roman"/>
          <w:color w:val="auto"/>
          <w:lang w:val="en-US"/>
        </w:rPr>
        <w:t xml:space="preserve">]. The significant difference of pancreatic necrosis between the three groups was revealed as listed in Table A3 of the additional file. Above all, we may </w:t>
      </w:r>
      <w:proofErr w:type="gramStart"/>
      <w:r w:rsidRPr="001E52BA">
        <w:rPr>
          <w:rFonts w:ascii="Times New Roman" w:eastAsia="Times New Roman" w:hAnsi="Times New Roman" w:cs="Times New Roman"/>
          <w:color w:val="auto"/>
          <w:lang w:val="en-US"/>
        </w:rPr>
        <w:t>could</w:t>
      </w:r>
      <w:proofErr w:type="gramEnd"/>
      <w:r w:rsidRPr="001E52BA">
        <w:rPr>
          <w:rFonts w:ascii="Times New Roman" w:eastAsia="Times New Roman" w:hAnsi="Times New Roman" w:cs="Times New Roman"/>
          <w:color w:val="auto"/>
          <w:lang w:val="en-US"/>
        </w:rPr>
        <w:t xml:space="preserve"> not simply deny the effect of disease severity on the endocrine pancreatic insufficiency. Pancreatic necrosis may play an important role in the new-onset diabetes.</w:t>
      </w:r>
    </w:p>
    <w:p w:rsidR="00C56D82" w:rsidRPr="001E52BA" w:rsidRDefault="00C56D82" w:rsidP="00C56D82">
      <w:pPr>
        <w:pStyle w:val="a7"/>
        <w:jc w:val="both"/>
        <w:rPr>
          <w:rFonts w:ascii="Times New Roman" w:eastAsia="Times New Roman" w:hAnsi="Times New Roman" w:cs="Times New Roman"/>
          <w:color w:val="auto"/>
          <w:lang w:val="en-US"/>
        </w:rPr>
      </w:pPr>
      <w:r w:rsidRPr="001E52BA">
        <w:rPr>
          <w:rFonts w:ascii="Times New Roman" w:eastAsia="Times New Roman" w:hAnsi="Times New Roman" w:cs="Times New Roman"/>
          <w:color w:val="auto"/>
          <w:lang w:val="en-US"/>
        </w:rPr>
        <w:t xml:space="preserve">We also observe that female, age&gt;45 years, pancreatic necrosis, extent of pancreatic necrosis&gt;50%, </w:t>
      </w:r>
      <w:r w:rsidRPr="001E52BA">
        <w:rPr>
          <w:rFonts w:ascii="Times New Roman" w:eastAsia="Times New Roman" w:hAnsi="Times New Roman" w:cs="Times New Roman"/>
          <w:color w:val="auto"/>
          <w:lang w:val="en-US"/>
        </w:rPr>
        <w:lastRenderedPageBreak/>
        <w:t>WON, insulin resistance are the independent risk factors of endocrine pancreatic insufficiency, while PCD is the protective factor. For the age, it is recognized that prevalence of DM increase exponentially after 45 years of age [</w:t>
      </w:r>
      <w:hyperlink r:id="rId60" w:anchor="CR33" w:history="1">
        <w:r w:rsidRPr="001E52BA">
          <w:rPr>
            <w:rStyle w:val="ad"/>
            <w:rFonts w:ascii="Times New Roman" w:eastAsia="Times New Roman" w:hAnsi="Times New Roman" w:cs="Times New Roman"/>
            <w:color w:val="auto"/>
            <w:u w:val="none"/>
            <w:lang w:val="en-US"/>
          </w:rPr>
          <w:t>33</w:t>
        </w:r>
      </w:hyperlink>
      <w:r w:rsidRPr="001E52BA">
        <w:rPr>
          <w:rFonts w:ascii="Times New Roman" w:eastAsia="Times New Roman" w:hAnsi="Times New Roman" w:cs="Times New Roman"/>
          <w:color w:val="auto"/>
          <w:lang w:val="en-US"/>
        </w:rPr>
        <w:t xml:space="preserve">, </w:t>
      </w:r>
      <w:hyperlink r:id="rId61" w:anchor="CR34" w:history="1">
        <w:r w:rsidRPr="001E52BA">
          <w:rPr>
            <w:rStyle w:val="ad"/>
            <w:rFonts w:ascii="Times New Roman" w:eastAsia="Times New Roman" w:hAnsi="Times New Roman" w:cs="Times New Roman"/>
            <w:color w:val="auto"/>
            <w:u w:val="none"/>
            <w:lang w:val="en-US"/>
          </w:rPr>
          <w:t>34</w:t>
        </w:r>
      </w:hyperlink>
      <w:r w:rsidRPr="001E52BA">
        <w:rPr>
          <w:rFonts w:ascii="Times New Roman" w:eastAsia="Times New Roman" w:hAnsi="Times New Roman" w:cs="Times New Roman"/>
          <w:color w:val="auto"/>
          <w:lang w:val="en-US"/>
        </w:rPr>
        <w:t xml:space="preserve">]. But </w:t>
      </w:r>
      <w:proofErr w:type="spellStart"/>
      <w:r w:rsidRPr="001E52BA">
        <w:rPr>
          <w:rFonts w:ascii="Times New Roman" w:eastAsia="Times New Roman" w:hAnsi="Times New Roman" w:cs="Times New Roman"/>
          <w:color w:val="auto"/>
          <w:lang w:val="en-US"/>
        </w:rPr>
        <w:t>Hsiu-Nien</w:t>
      </w:r>
      <w:proofErr w:type="spellEnd"/>
      <w:r w:rsidRPr="001E52BA">
        <w:rPr>
          <w:rFonts w:ascii="Times New Roman" w:eastAsia="Times New Roman" w:hAnsi="Times New Roman" w:cs="Times New Roman"/>
          <w:color w:val="auto"/>
          <w:lang w:val="en-US"/>
        </w:rPr>
        <w:t xml:space="preserve"> </w:t>
      </w:r>
      <w:proofErr w:type="spellStart"/>
      <w:r w:rsidRPr="001E52BA">
        <w:rPr>
          <w:rFonts w:ascii="Times New Roman" w:eastAsia="Times New Roman" w:hAnsi="Times New Roman" w:cs="Times New Roman"/>
          <w:color w:val="auto"/>
          <w:lang w:val="en-US"/>
        </w:rPr>
        <w:t>Shen</w:t>
      </w:r>
      <w:proofErr w:type="spellEnd"/>
      <w:r w:rsidRPr="001E52BA">
        <w:rPr>
          <w:rFonts w:ascii="Times New Roman" w:eastAsia="Times New Roman" w:hAnsi="Times New Roman" w:cs="Times New Roman"/>
          <w:color w:val="auto"/>
          <w:lang w:val="en-US"/>
        </w:rPr>
        <w:t xml:space="preserve"> et al. found that the highest age-specific HR of DM was observed in men aged&lt;45 years (HR = 7.46) [</w:t>
      </w:r>
      <w:hyperlink r:id="rId62" w:anchor="CR2" w:history="1">
        <w:r w:rsidRPr="001E52BA">
          <w:rPr>
            <w:rStyle w:val="ad"/>
            <w:rFonts w:ascii="Times New Roman" w:eastAsia="Times New Roman" w:hAnsi="Times New Roman" w:cs="Times New Roman"/>
            <w:color w:val="auto"/>
            <w:u w:val="none"/>
            <w:lang w:val="en-US"/>
          </w:rPr>
          <w:t>2</w:t>
        </w:r>
      </w:hyperlink>
      <w:r w:rsidRPr="001E52BA">
        <w:rPr>
          <w:rFonts w:ascii="Times New Roman" w:eastAsia="Times New Roman" w:hAnsi="Times New Roman" w:cs="Times New Roman"/>
          <w:color w:val="auto"/>
          <w:lang w:val="en-US"/>
        </w:rPr>
        <w:t>]. So according to the current research outcome, we couldn’t affirm the effect of gender and age and it needs more studies to verify.</w:t>
      </w:r>
    </w:p>
    <w:p w:rsidR="00A2634C" w:rsidRPr="001E52BA" w:rsidRDefault="00C56D82" w:rsidP="00C56D82">
      <w:pPr>
        <w:pStyle w:val="a7"/>
        <w:jc w:val="both"/>
        <w:rPr>
          <w:rFonts w:ascii="Times New Roman" w:eastAsia="Times New Roman" w:hAnsi="Times New Roman" w:cs="Times New Roman"/>
          <w:color w:val="auto"/>
          <w:lang w:val="en-US"/>
        </w:rPr>
      </w:pPr>
      <w:r w:rsidRPr="001E52BA">
        <w:rPr>
          <w:rFonts w:ascii="Times New Roman" w:eastAsia="Calibri" w:hAnsi="Times New Roman" w:cs="Times New Roman"/>
          <w:b/>
          <w:color w:val="auto"/>
          <w:lang w:val="en-US"/>
        </w:rPr>
        <w:t>Conclusions</w:t>
      </w:r>
      <w:r w:rsidR="00E2777C" w:rsidRPr="001E52BA">
        <w:rPr>
          <w:rFonts w:ascii="Times New Roman" w:eastAsia="Calibri" w:hAnsi="Times New Roman" w:cs="Times New Roman"/>
          <w:b/>
          <w:color w:val="auto"/>
          <w:lang w:val="en-US"/>
        </w:rPr>
        <w:tab/>
      </w:r>
    </w:p>
    <w:p w:rsidR="00A2634C" w:rsidRPr="001E52BA" w:rsidRDefault="00C56D82" w:rsidP="0037381D">
      <w:pPr>
        <w:pStyle w:val="a7"/>
        <w:jc w:val="both"/>
        <w:rPr>
          <w:rFonts w:ascii="Times New Roman" w:eastAsia="Times New Roman" w:hAnsi="Times New Roman" w:cs="Times New Roman"/>
          <w:color w:val="auto"/>
          <w:lang w:val="en-US"/>
        </w:rPr>
      </w:pPr>
      <w:r w:rsidRPr="001E52BA">
        <w:rPr>
          <w:rFonts w:ascii="Times New Roman" w:eastAsia="Times New Roman" w:hAnsi="Times New Roman" w:cs="Times New Roman"/>
          <w:color w:val="auto"/>
          <w:lang w:val="en-US"/>
        </w:rPr>
        <w:t>The integrated morbidity of DM and IGT after AP was 59.25%, which was much higher than that of exocrine pancreatic insufficiency. Only 6.2% and 29.2% of patients respectively developed severe exocrine pancreatic insufficiency and mild to moderate exocrine pancreatic insufficiency in the present study. Pancreatic necrosis, extent of pancreatic necrosis&gt;50%, WON and insulin resistance were the independent risk factors of new onset diabetes after AP. For the diagnosis of exocrine pancreatic insufficiency, the FE-1 test is easy, but still not an ideal evaluation index for exocrine pancreatic function.</w:t>
      </w:r>
    </w:p>
    <w:p w:rsidR="00A2634C" w:rsidRPr="001E52BA" w:rsidRDefault="00C56D82" w:rsidP="0037381D">
      <w:pPr>
        <w:pStyle w:val="a7"/>
        <w:jc w:val="both"/>
        <w:rPr>
          <w:rFonts w:ascii="Times New Roman" w:eastAsia="Rambla" w:hAnsi="Times New Roman" w:cs="Times New Roman"/>
          <w:color w:val="auto"/>
          <w:lang w:val="uk-UA"/>
        </w:rPr>
      </w:pPr>
      <w:r w:rsidRPr="001E52BA">
        <w:rPr>
          <w:rFonts w:ascii="Times New Roman" w:eastAsia="Calibri" w:hAnsi="Times New Roman" w:cs="Times New Roman"/>
          <w:b/>
          <w:color w:val="auto"/>
          <w:lang w:val="en-US"/>
        </w:rPr>
        <w:t>Additional information</w:t>
      </w:r>
      <w:r w:rsidR="00AD7F5A" w:rsidRPr="001E52BA">
        <w:rPr>
          <w:rFonts w:ascii="Times New Roman" w:eastAsia="Calibri" w:hAnsi="Times New Roman" w:cs="Times New Roman"/>
          <w:b/>
          <w:color w:val="auto"/>
          <w:lang w:val="en-US"/>
        </w:rPr>
        <w:t xml:space="preserve">: </w:t>
      </w:r>
      <w:proofErr w:type="spellStart"/>
      <w:r w:rsidRPr="001E52BA">
        <w:rPr>
          <w:rFonts w:ascii="Times New Roman" w:eastAsia="Rambla" w:hAnsi="Times New Roman" w:cs="Times New Roman"/>
          <w:color w:val="auto"/>
          <w:u w:val="single"/>
          <w:lang w:val="en-US"/>
        </w:rPr>
        <w:t>Comparision</w:t>
      </w:r>
      <w:proofErr w:type="spellEnd"/>
      <w:r w:rsidRPr="001E52BA">
        <w:rPr>
          <w:rFonts w:ascii="Times New Roman" w:eastAsia="Rambla" w:hAnsi="Times New Roman" w:cs="Times New Roman"/>
          <w:color w:val="auto"/>
          <w:u w:val="single"/>
          <w:lang w:val="en-US"/>
        </w:rPr>
        <w:t xml:space="preserve"> on the disease severity, complication and pancreatic necrosis between NGT, IGT and DM groups.</w:t>
      </w:r>
      <w:r w:rsidRPr="001E52BA">
        <w:rPr>
          <w:rFonts w:ascii="Times New Roman" w:eastAsia="Rambla" w:hAnsi="Times New Roman" w:cs="Times New Roman"/>
          <w:color w:val="auto"/>
          <w:lang w:val="en-US"/>
        </w:rPr>
        <w:t xml:space="preserve"> The APACHE II score and Balthazar score in group DM was significant higher than that in group IGT and group NGT (X</w:t>
      </w:r>
      <w:r w:rsidRPr="001E52BA">
        <w:rPr>
          <w:rFonts w:ascii="Times New Roman" w:eastAsia="Rambla" w:hAnsi="Times New Roman" w:cs="Times New Roman"/>
          <w:color w:val="auto"/>
          <w:vertAlign w:val="superscript"/>
          <w:lang w:val="en-US"/>
        </w:rPr>
        <w:t>2</w:t>
      </w:r>
      <w:r w:rsidRPr="001E52BA">
        <w:rPr>
          <w:rFonts w:ascii="Times New Roman" w:eastAsia="Rambla" w:hAnsi="Times New Roman" w:cs="Times New Roman"/>
          <w:color w:val="auto"/>
          <w:lang w:val="en-US"/>
        </w:rPr>
        <w:t xml:space="preserve"> = 5.257, </w:t>
      </w:r>
      <w:r w:rsidRPr="001E52BA">
        <w:rPr>
          <w:rFonts w:ascii="Times New Roman" w:eastAsia="Rambla" w:hAnsi="Times New Roman" w:cs="Times New Roman"/>
          <w:i/>
          <w:iCs/>
          <w:color w:val="auto"/>
          <w:lang w:val="en-US"/>
        </w:rPr>
        <w:t>P</w:t>
      </w:r>
      <w:r w:rsidRPr="001E52BA">
        <w:rPr>
          <w:rFonts w:ascii="Times New Roman" w:eastAsia="Rambla" w:hAnsi="Times New Roman" w:cs="Times New Roman"/>
          <w:color w:val="auto"/>
          <w:lang w:val="en-US"/>
        </w:rPr>
        <w:t> = 0.007; X</w:t>
      </w:r>
      <w:r w:rsidRPr="001E52BA">
        <w:rPr>
          <w:rFonts w:ascii="Times New Roman" w:eastAsia="Rambla" w:hAnsi="Times New Roman" w:cs="Times New Roman"/>
          <w:color w:val="auto"/>
          <w:vertAlign w:val="superscript"/>
          <w:lang w:val="en-US"/>
        </w:rPr>
        <w:t>2</w:t>
      </w:r>
      <w:r w:rsidRPr="001E52BA">
        <w:rPr>
          <w:rFonts w:ascii="Times New Roman" w:eastAsia="Rambla" w:hAnsi="Times New Roman" w:cs="Times New Roman"/>
          <w:color w:val="auto"/>
          <w:lang w:val="en-US"/>
        </w:rPr>
        <w:t xml:space="preserve"> = 13.03, </w:t>
      </w:r>
      <w:r w:rsidRPr="001E52BA">
        <w:rPr>
          <w:rFonts w:ascii="Times New Roman" w:eastAsia="Rambla" w:hAnsi="Times New Roman" w:cs="Times New Roman"/>
          <w:i/>
          <w:iCs/>
          <w:color w:val="auto"/>
          <w:lang w:val="en-US"/>
        </w:rPr>
        <w:t>P</w:t>
      </w:r>
      <w:r w:rsidRPr="001E52BA">
        <w:rPr>
          <w:rFonts w:ascii="Times New Roman" w:eastAsia="Rambla" w:hAnsi="Times New Roman" w:cs="Times New Roman"/>
          <w:color w:val="auto"/>
          <w:lang w:val="en-US"/>
        </w:rPr>
        <w:t> = 0.000). The value of the HOMA-IR in group DM and group IGT was significant higher than group NGT (X</w:t>
      </w:r>
      <w:r w:rsidRPr="001E52BA">
        <w:rPr>
          <w:rFonts w:ascii="Times New Roman" w:eastAsia="Rambla" w:hAnsi="Times New Roman" w:cs="Times New Roman"/>
          <w:color w:val="auto"/>
          <w:vertAlign w:val="superscript"/>
          <w:lang w:val="en-US"/>
        </w:rPr>
        <w:t>2</w:t>
      </w:r>
      <w:r w:rsidRPr="001E52BA">
        <w:rPr>
          <w:rFonts w:ascii="Times New Roman" w:eastAsia="Rambla" w:hAnsi="Times New Roman" w:cs="Times New Roman"/>
          <w:color w:val="auto"/>
          <w:lang w:val="en-US"/>
        </w:rPr>
        <w:t xml:space="preserve"> = 4.025, </w:t>
      </w:r>
      <w:r w:rsidRPr="001E52BA">
        <w:rPr>
          <w:rFonts w:ascii="Times New Roman" w:eastAsia="Rambla" w:hAnsi="Times New Roman" w:cs="Times New Roman"/>
          <w:i/>
          <w:iCs/>
          <w:color w:val="auto"/>
          <w:lang w:val="en-US"/>
        </w:rPr>
        <w:t>P</w:t>
      </w:r>
      <w:r w:rsidRPr="001E52BA">
        <w:rPr>
          <w:rFonts w:ascii="Times New Roman" w:eastAsia="Rambla" w:hAnsi="Times New Roman" w:cs="Times New Roman"/>
          <w:color w:val="auto"/>
          <w:lang w:val="en-US"/>
        </w:rPr>
        <w:t xml:space="preserve"> = 0.021). Morbidity of AKI in group DM was higher than in group IGT and group NGT (F = 20.885, </w:t>
      </w:r>
      <w:r w:rsidRPr="001E52BA">
        <w:rPr>
          <w:rFonts w:ascii="Times New Roman" w:eastAsia="Rambla" w:hAnsi="Times New Roman" w:cs="Times New Roman"/>
          <w:i/>
          <w:iCs/>
          <w:color w:val="auto"/>
          <w:lang w:val="en-US"/>
        </w:rPr>
        <w:t>P</w:t>
      </w:r>
      <w:r w:rsidRPr="001E52BA">
        <w:rPr>
          <w:rFonts w:ascii="Times New Roman" w:eastAsia="Rambla" w:hAnsi="Times New Roman" w:cs="Times New Roman"/>
          <w:color w:val="auto"/>
          <w:lang w:val="en-US"/>
        </w:rPr>
        <w:t> = 0.001), but the complication of ARDS in 3 groups showed no significant difference(X</w:t>
      </w:r>
      <w:r w:rsidRPr="001E52BA">
        <w:rPr>
          <w:rFonts w:ascii="Times New Roman" w:eastAsia="Rambla" w:hAnsi="Times New Roman" w:cs="Times New Roman"/>
          <w:color w:val="auto"/>
          <w:vertAlign w:val="superscript"/>
          <w:lang w:val="en-US"/>
        </w:rPr>
        <w:t>2</w:t>
      </w:r>
      <w:r w:rsidRPr="001E52BA">
        <w:rPr>
          <w:rFonts w:ascii="Times New Roman" w:eastAsia="Rambla" w:hAnsi="Times New Roman" w:cs="Times New Roman"/>
          <w:color w:val="auto"/>
          <w:lang w:val="en-US"/>
        </w:rPr>
        <w:t xml:space="preserve"> = 4.453, </w:t>
      </w:r>
      <w:r w:rsidRPr="001E52BA">
        <w:rPr>
          <w:rFonts w:ascii="Times New Roman" w:eastAsia="Rambla" w:hAnsi="Times New Roman" w:cs="Times New Roman"/>
          <w:i/>
          <w:iCs/>
          <w:color w:val="auto"/>
          <w:lang w:val="en-US"/>
        </w:rPr>
        <w:t>P</w:t>
      </w:r>
      <w:r w:rsidRPr="001E52BA">
        <w:rPr>
          <w:rFonts w:ascii="Times New Roman" w:eastAsia="Rambla" w:hAnsi="Times New Roman" w:cs="Times New Roman"/>
          <w:color w:val="auto"/>
          <w:lang w:val="en-US"/>
        </w:rPr>
        <w:t> = 0.627). Compare to group IGT and group NGT, the morbidity of pancreatic necrosis in group DM was significant higher and 100% patients in group DM got pancreatic necrosis (X</w:t>
      </w:r>
      <w:r w:rsidRPr="001E52BA">
        <w:rPr>
          <w:rFonts w:ascii="Times New Roman" w:eastAsia="Rambla" w:hAnsi="Times New Roman" w:cs="Times New Roman"/>
          <w:color w:val="auto"/>
          <w:vertAlign w:val="superscript"/>
          <w:lang w:val="en-US"/>
        </w:rPr>
        <w:t>2</w:t>
      </w:r>
      <w:r w:rsidRPr="001E52BA">
        <w:rPr>
          <w:rFonts w:ascii="Times New Roman" w:eastAsia="Rambla" w:hAnsi="Times New Roman" w:cs="Times New Roman"/>
          <w:color w:val="auto"/>
          <w:lang w:val="en-US"/>
        </w:rPr>
        <w:t xml:space="preserve"> = 13.442, </w:t>
      </w:r>
      <w:r w:rsidRPr="001E52BA">
        <w:rPr>
          <w:rFonts w:ascii="Times New Roman" w:eastAsia="Rambla" w:hAnsi="Times New Roman" w:cs="Times New Roman"/>
          <w:i/>
          <w:iCs/>
          <w:color w:val="auto"/>
          <w:lang w:val="en-US"/>
        </w:rPr>
        <w:t>P</w:t>
      </w:r>
      <w:r w:rsidRPr="001E52BA">
        <w:rPr>
          <w:rFonts w:ascii="Times New Roman" w:eastAsia="Rambla" w:hAnsi="Times New Roman" w:cs="Times New Roman"/>
          <w:color w:val="auto"/>
          <w:lang w:val="en-US"/>
        </w:rPr>
        <w:t> = 0.001). For pancreatic necrosis, the proportion of the tail of pancreas and whole pancreas during hospitalization in group DM was higher than other two groups (X</w:t>
      </w:r>
      <w:r w:rsidRPr="001E52BA">
        <w:rPr>
          <w:rFonts w:ascii="Times New Roman" w:eastAsia="Rambla" w:hAnsi="Times New Roman" w:cs="Times New Roman"/>
          <w:color w:val="auto"/>
          <w:vertAlign w:val="superscript"/>
          <w:lang w:val="en-US"/>
        </w:rPr>
        <w:t>2</w:t>
      </w:r>
      <w:r w:rsidRPr="001E52BA">
        <w:rPr>
          <w:rFonts w:ascii="Times New Roman" w:eastAsia="Rambla" w:hAnsi="Times New Roman" w:cs="Times New Roman"/>
          <w:color w:val="auto"/>
          <w:lang w:val="en-US"/>
        </w:rPr>
        <w:t xml:space="preserve"> = 11.788, </w:t>
      </w:r>
      <w:r w:rsidRPr="001E52BA">
        <w:rPr>
          <w:rFonts w:ascii="Times New Roman" w:eastAsia="Rambla" w:hAnsi="Times New Roman" w:cs="Times New Roman"/>
          <w:i/>
          <w:iCs/>
          <w:color w:val="auto"/>
          <w:lang w:val="en-US"/>
        </w:rPr>
        <w:t>P</w:t>
      </w:r>
      <w:r w:rsidRPr="001E52BA">
        <w:rPr>
          <w:rFonts w:ascii="Times New Roman" w:eastAsia="Rambla" w:hAnsi="Times New Roman" w:cs="Times New Roman"/>
          <w:color w:val="auto"/>
          <w:lang w:val="en-US"/>
        </w:rPr>
        <w:t> = 0.063, likely attributed to type II error). The area of pancreatic necrosis&gt;50% and the area&lt;1/3 in group DM was higher and lower than in group IGT and group NGT respectively (X</w:t>
      </w:r>
      <w:r w:rsidRPr="001E52BA">
        <w:rPr>
          <w:rFonts w:ascii="Times New Roman" w:eastAsia="Rambla" w:hAnsi="Times New Roman" w:cs="Times New Roman"/>
          <w:color w:val="auto"/>
          <w:vertAlign w:val="superscript"/>
          <w:lang w:val="en-US"/>
        </w:rPr>
        <w:t>2</w:t>
      </w:r>
      <w:r w:rsidRPr="001E52BA">
        <w:rPr>
          <w:rFonts w:ascii="Times New Roman" w:eastAsia="Rambla" w:hAnsi="Times New Roman" w:cs="Times New Roman"/>
          <w:color w:val="auto"/>
          <w:lang w:val="en-US"/>
        </w:rPr>
        <w:t xml:space="preserve"> = 8.957, </w:t>
      </w:r>
      <w:r w:rsidRPr="001E52BA">
        <w:rPr>
          <w:rFonts w:ascii="Times New Roman" w:eastAsia="Rambla" w:hAnsi="Times New Roman" w:cs="Times New Roman"/>
          <w:i/>
          <w:iCs/>
          <w:color w:val="auto"/>
          <w:lang w:val="en-US"/>
        </w:rPr>
        <w:t>P</w:t>
      </w:r>
      <w:r w:rsidRPr="001E52BA">
        <w:rPr>
          <w:rFonts w:ascii="Times New Roman" w:eastAsia="Rambla" w:hAnsi="Times New Roman" w:cs="Times New Roman"/>
          <w:color w:val="auto"/>
          <w:lang w:val="en-US"/>
        </w:rPr>
        <w:t> = 0.062, likely attributed to type II error). The atrophy or absence of the body and tail of pancreas in group DM at follow-up time was significant more than the other two groups (X</w:t>
      </w:r>
      <w:r w:rsidRPr="001E52BA">
        <w:rPr>
          <w:rFonts w:ascii="Times New Roman" w:eastAsia="Rambla" w:hAnsi="Times New Roman" w:cs="Times New Roman"/>
          <w:color w:val="auto"/>
          <w:vertAlign w:val="superscript"/>
          <w:lang w:val="en-US"/>
        </w:rPr>
        <w:t>2</w:t>
      </w:r>
      <w:r w:rsidRPr="001E52BA">
        <w:rPr>
          <w:rFonts w:ascii="Times New Roman" w:eastAsia="Rambla" w:hAnsi="Times New Roman" w:cs="Times New Roman"/>
          <w:color w:val="auto"/>
          <w:lang w:val="en-US"/>
        </w:rPr>
        <w:t xml:space="preserve"> = 43.92, </w:t>
      </w:r>
      <w:r w:rsidRPr="001E52BA">
        <w:rPr>
          <w:rFonts w:ascii="Times New Roman" w:eastAsia="Rambla" w:hAnsi="Times New Roman" w:cs="Times New Roman"/>
          <w:i/>
          <w:iCs/>
          <w:color w:val="auto"/>
          <w:lang w:val="en-US"/>
        </w:rPr>
        <w:t>P</w:t>
      </w:r>
      <w:r w:rsidRPr="001E52BA">
        <w:rPr>
          <w:rFonts w:ascii="Times New Roman" w:eastAsia="Rambla" w:hAnsi="Times New Roman" w:cs="Times New Roman"/>
          <w:color w:val="auto"/>
          <w:lang w:val="en-US"/>
        </w:rPr>
        <w:t> = 0.000). The morbidity of pancreatic infection in group DM was also showed much higher than group IGT and group NGT (X</w:t>
      </w:r>
      <w:r w:rsidRPr="001E52BA">
        <w:rPr>
          <w:rFonts w:ascii="Times New Roman" w:eastAsia="Rambla" w:hAnsi="Times New Roman" w:cs="Times New Roman"/>
          <w:color w:val="auto"/>
          <w:vertAlign w:val="superscript"/>
          <w:lang w:val="en-US"/>
        </w:rPr>
        <w:t>2</w:t>
      </w:r>
      <w:r w:rsidRPr="001E52BA">
        <w:rPr>
          <w:rFonts w:ascii="Times New Roman" w:eastAsia="Rambla" w:hAnsi="Times New Roman" w:cs="Times New Roman"/>
          <w:color w:val="auto"/>
          <w:lang w:val="en-US"/>
        </w:rPr>
        <w:t xml:space="preserve"> = 9.139, </w:t>
      </w:r>
      <w:r w:rsidRPr="001E52BA">
        <w:rPr>
          <w:rFonts w:ascii="Times New Roman" w:eastAsia="Rambla" w:hAnsi="Times New Roman" w:cs="Times New Roman"/>
          <w:i/>
          <w:iCs/>
          <w:color w:val="auto"/>
          <w:lang w:val="en-US"/>
        </w:rPr>
        <w:t>P</w:t>
      </w:r>
      <w:r w:rsidRPr="001E52BA">
        <w:rPr>
          <w:rFonts w:ascii="Times New Roman" w:eastAsia="Rambla" w:hAnsi="Times New Roman" w:cs="Times New Roman"/>
          <w:color w:val="auto"/>
          <w:lang w:val="en-US"/>
        </w:rPr>
        <w:t> = 0.01).</w:t>
      </w:r>
    </w:p>
    <w:p w:rsidR="0070199F" w:rsidRPr="001E52BA" w:rsidRDefault="0070199F" w:rsidP="0037381D">
      <w:pPr>
        <w:pStyle w:val="a7"/>
        <w:jc w:val="both"/>
        <w:rPr>
          <w:rFonts w:ascii="Times New Roman" w:eastAsia="Rambla" w:hAnsi="Times New Roman" w:cs="Times New Roman"/>
          <w:color w:val="auto"/>
          <w:lang w:val="en-US"/>
        </w:rPr>
      </w:pPr>
    </w:p>
    <w:p w:rsidR="00B66A2D" w:rsidRPr="001E52BA" w:rsidRDefault="0041625B" w:rsidP="0037381D">
      <w:pPr>
        <w:pStyle w:val="a7"/>
        <w:jc w:val="both"/>
        <w:rPr>
          <w:rFonts w:ascii="Times New Roman" w:eastAsia="Times New Roman" w:hAnsi="Times New Roman" w:cs="Times New Roman"/>
          <w:b/>
          <w:color w:val="auto"/>
        </w:rPr>
      </w:pPr>
      <w:r w:rsidRPr="001E52BA">
        <w:rPr>
          <w:rFonts w:ascii="Times New Roman" w:eastAsia="Times New Roman" w:hAnsi="Times New Roman" w:cs="Times New Roman"/>
          <w:b/>
          <w:color w:val="auto"/>
          <w:lang w:val="en-US"/>
        </w:rPr>
        <w:t>References</w:t>
      </w:r>
      <w:r w:rsidR="00CA72E4" w:rsidRPr="001E52BA">
        <w:rPr>
          <w:rFonts w:ascii="Times New Roman" w:eastAsia="Times New Roman" w:hAnsi="Times New Roman" w:cs="Times New Roman"/>
          <w:b/>
          <w:color w:val="auto"/>
        </w:rPr>
        <w:t>:</w:t>
      </w:r>
    </w:p>
    <w:p w:rsidR="009139A8" w:rsidRPr="001E52BA" w:rsidRDefault="009139A8" w:rsidP="006B0074">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0"/>
        </w:tabs>
        <w:ind w:right="20"/>
        <w:jc w:val="both"/>
        <w:rPr>
          <w:rFonts w:ascii="Times New Roman" w:hAnsi="Times New Roman" w:cs="Times New Roman"/>
          <w:color w:val="auto"/>
          <w:lang w:val="en-US"/>
        </w:rPr>
      </w:pPr>
      <w:bookmarkStart w:id="1" w:name="_Ref513037599"/>
      <w:r w:rsidRPr="001E52BA">
        <w:rPr>
          <w:rStyle w:val="70"/>
          <w:rFonts w:ascii="Times New Roman" w:hAnsi="Times New Roman" w:cs="Times New Roman"/>
          <w:color w:val="auto"/>
          <w:sz w:val="24"/>
          <w:szCs w:val="24"/>
        </w:rPr>
        <w:t>APACHE II SCORE AND AT III ACTIVITY ON ADMISSION RELATES TO MORTALITY IN ICU PATIENTS / N. Saito, A. Kawasaki, A. Kim [et al.] // Crit. Care Med. — 2016. — Vol. 44, No 12, Suppl. 1. — P. 354.</w:t>
      </w:r>
      <w:bookmarkEnd w:id="1"/>
    </w:p>
    <w:p w:rsidR="009139A8" w:rsidRPr="001E52BA" w:rsidRDefault="009139A8" w:rsidP="006B0074">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0"/>
        </w:tabs>
        <w:ind w:right="20"/>
        <w:jc w:val="both"/>
        <w:rPr>
          <w:rFonts w:ascii="Times New Roman" w:hAnsi="Times New Roman" w:cs="Times New Roman"/>
          <w:color w:val="auto"/>
          <w:lang w:val="en-US"/>
        </w:rPr>
      </w:pPr>
      <w:bookmarkStart w:id="2" w:name="_Ref513037602"/>
      <w:r w:rsidRPr="001E52BA">
        <w:rPr>
          <w:rStyle w:val="70"/>
          <w:rFonts w:ascii="Times New Roman" w:hAnsi="Times New Roman" w:cs="Times New Roman"/>
          <w:color w:val="auto"/>
          <w:sz w:val="24"/>
          <w:szCs w:val="24"/>
        </w:rPr>
        <w:t xml:space="preserve">CT Evaluation of Acute Pancreatitis and its Prognostic Correlation with CT Severity Index / S. </w:t>
      </w:r>
      <w:proofErr w:type="spellStart"/>
      <w:r w:rsidRPr="001E52BA">
        <w:rPr>
          <w:rStyle w:val="70"/>
          <w:rFonts w:ascii="Times New Roman" w:hAnsi="Times New Roman" w:cs="Times New Roman"/>
          <w:color w:val="auto"/>
          <w:sz w:val="24"/>
          <w:szCs w:val="24"/>
        </w:rPr>
        <w:t>Raghuwanshi</w:t>
      </w:r>
      <w:proofErr w:type="spellEnd"/>
      <w:r w:rsidRPr="001E52BA">
        <w:rPr>
          <w:rStyle w:val="70"/>
          <w:rFonts w:ascii="Times New Roman" w:hAnsi="Times New Roman" w:cs="Times New Roman"/>
          <w:color w:val="auto"/>
          <w:sz w:val="24"/>
          <w:szCs w:val="24"/>
        </w:rPr>
        <w:t xml:space="preserve">, R. Gupta, M. M. </w:t>
      </w:r>
      <w:proofErr w:type="spellStart"/>
      <w:r w:rsidRPr="001E52BA">
        <w:rPr>
          <w:rStyle w:val="70"/>
          <w:rFonts w:ascii="Times New Roman" w:hAnsi="Times New Roman" w:cs="Times New Roman"/>
          <w:color w:val="auto"/>
          <w:sz w:val="24"/>
          <w:szCs w:val="24"/>
        </w:rPr>
        <w:t>Vyas</w:t>
      </w:r>
      <w:proofErr w:type="spellEnd"/>
      <w:r w:rsidRPr="001E52BA">
        <w:rPr>
          <w:rStyle w:val="70"/>
          <w:rFonts w:ascii="Times New Roman" w:hAnsi="Times New Roman" w:cs="Times New Roman"/>
          <w:color w:val="auto"/>
          <w:sz w:val="24"/>
          <w:szCs w:val="24"/>
        </w:rPr>
        <w:t xml:space="preserve"> [et al.] // J. </w:t>
      </w:r>
      <w:proofErr w:type="spellStart"/>
      <w:r w:rsidRPr="001E52BA">
        <w:rPr>
          <w:rStyle w:val="70"/>
          <w:rFonts w:ascii="Times New Roman" w:hAnsi="Times New Roman" w:cs="Times New Roman"/>
          <w:color w:val="auto"/>
          <w:sz w:val="24"/>
          <w:szCs w:val="24"/>
        </w:rPr>
        <w:t>Clin</w:t>
      </w:r>
      <w:proofErr w:type="spellEnd"/>
      <w:r w:rsidRPr="001E52BA">
        <w:rPr>
          <w:rStyle w:val="70"/>
          <w:rFonts w:ascii="Times New Roman" w:hAnsi="Times New Roman" w:cs="Times New Roman"/>
          <w:color w:val="auto"/>
          <w:sz w:val="24"/>
          <w:szCs w:val="24"/>
        </w:rPr>
        <w:t xml:space="preserve">. </w:t>
      </w:r>
      <w:proofErr w:type="spellStart"/>
      <w:r w:rsidRPr="001E52BA">
        <w:rPr>
          <w:rStyle w:val="70"/>
          <w:rFonts w:ascii="Times New Roman" w:hAnsi="Times New Roman" w:cs="Times New Roman"/>
          <w:color w:val="auto"/>
          <w:sz w:val="24"/>
          <w:szCs w:val="24"/>
        </w:rPr>
        <w:t>Diagn</w:t>
      </w:r>
      <w:proofErr w:type="spellEnd"/>
      <w:r w:rsidRPr="001E52BA">
        <w:rPr>
          <w:rStyle w:val="70"/>
          <w:rFonts w:ascii="Times New Roman" w:hAnsi="Times New Roman" w:cs="Times New Roman"/>
          <w:color w:val="auto"/>
          <w:sz w:val="24"/>
          <w:szCs w:val="24"/>
        </w:rPr>
        <w:t>. Res. — 2016. — Vol. 10, No 6. — P. TC06–11.</w:t>
      </w:r>
      <w:bookmarkEnd w:id="2"/>
    </w:p>
    <w:p w:rsidR="009139A8" w:rsidRPr="001E52BA" w:rsidRDefault="009139A8" w:rsidP="006B0074">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0"/>
        </w:tabs>
        <w:ind w:right="20"/>
        <w:jc w:val="both"/>
        <w:rPr>
          <w:rFonts w:ascii="Times New Roman" w:hAnsi="Times New Roman" w:cs="Times New Roman"/>
          <w:color w:val="auto"/>
          <w:lang w:val="en-US"/>
        </w:rPr>
      </w:pPr>
      <w:bookmarkStart w:id="3" w:name="_Ref513037689"/>
      <w:r w:rsidRPr="001E52BA">
        <w:rPr>
          <w:rStyle w:val="70"/>
          <w:rFonts w:ascii="Times New Roman" w:hAnsi="Times New Roman" w:cs="Times New Roman"/>
          <w:color w:val="auto"/>
          <w:sz w:val="24"/>
          <w:szCs w:val="24"/>
        </w:rPr>
        <w:t xml:space="preserve">Cui Y, Andersen DK. </w:t>
      </w:r>
      <w:proofErr w:type="spellStart"/>
      <w:r w:rsidRPr="001E52BA">
        <w:rPr>
          <w:rStyle w:val="70"/>
          <w:rFonts w:ascii="Times New Roman" w:hAnsi="Times New Roman" w:cs="Times New Roman"/>
          <w:color w:val="auto"/>
          <w:sz w:val="24"/>
          <w:szCs w:val="24"/>
        </w:rPr>
        <w:t>Pancreatogenic</w:t>
      </w:r>
      <w:proofErr w:type="spellEnd"/>
      <w:r w:rsidRPr="001E52BA">
        <w:rPr>
          <w:rStyle w:val="70"/>
          <w:rFonts w:ascii="Times New Roman" w:hAnsi="Times New Roman" w:cs="Times New Roman"/>
          <w:color w:val="auto"/>
          <w:sz w:val="24"/>
          <w:szCs w:val="24"/>
        </w:rPr>
        <w:t xml:space="preserve"> diabetes: special considerations for management / Y. Cui, D. K. Andersen // </w:t>
      </w:r>
      <w:proofErr w:type="spellStart"/>
      <w:r w:rsidRPr="001E52BA">
        <w:rPr>
          <w:rStyle w:val="70"/>
          <w:rFonts w:ascii="Times New Roman" w:hAnsi="Times New Roman" w:cs="Times New Roman"/>
          <w:color w:val="auto"/>
          <w:sz w:val="24"/>
          <w:szCs w:val="24"/>
        </w:rPr>
        <w:t>Pancreatology</w:t>
      </w:r>
      <w:proofErr w:type="spellEnd"/>
      <w:r w:rsidRPr="001E52BA">
        <w:rPr>
          <w:rStyle w:val="70"/>
          <w:rFonts w:ascii="Times New Roman" w:hAnsi="Times New Roman" w:cs="Times New Roman"/>
          <w:color w:val="auto"/>
          <w:sz w:val="24"/>
          <w:szCs w:val="24"/>
        </w:rPr>
        <w:t>. — 2011. — Vol. 11, No 3. — P. 279–294.</w:t>
      </w:r>
      <w:bookmarkEnd w:id="3"/>
    </w:p>
    <w:p w:rsidR="009139A8" w:rsidRPr="001E52BA" w:rsidRDefault="009139A8" w:rsidP="006B0074">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0"/>
        </w:tabs>
        <w:ind w:right="20"/>
        <w:jc w:val="both"/>
        <w:rPr>
          <w:rFonts w:ascii="Times New Roman" w:hAnsi="Times New Roman" w:cs="Times New Roman"/>
          <w:color w:val="auto"/>
          <w:lang w:val="en-US"/>
        </w:rPr>
      </w:pPr>
      <w:bookmarkStart w:id="4" w:name="_Ref513037692"/>
      <w:r w:rsidRPr="001E52BA">
        <w:rPr>
          <w:rStyle w:val="70"/>
          <w:rFonts w:ascii="Times New Roman" w:hAnsi="Times New Roman" w:cs="Times New Roman"/>
          <w:color w:val="auto"/>
          <w:sz w:val="24"/>
          <w:szCs w:val="24"/>
        </w:rPr>
        <w:t xml:space="preserve">Detection, evaluation and treatment of diabetes mellitus in chronic pancreatitis: recommendations from pancreas fest 2012 / M. R. </w:t>
      </w:r>
      <w:proofErr w:type="spellStart"/>
      <w:r w:rsidRPr="001E52BA">
        <w:rPr>
          <w:rStyle w:val="70"/>
          <w:rFonts w:ascii="Times New Roman" w:hAnsi="Times New Roman" w:cs="Times New Roman"/>
          <w:color w:val="auto"/>
          <w:sz w:val="24"/>
          <w:szCs w:val="24"/>
        </w:rPr>
        <w:t>Rickels</w:t>
      </w:r>
      <w:proofErr w:type="spellEnd"/>
      <w:r w:rsidRPr="001E52BA">
        <w:rPr>
          <w:rStyle w:val="70"/>
          <w:rFonts w:ascii="Times New Roman" w:hAnsi="Times New Roman" w:cs="Times New Roman"/>
          <w:color w:val="auto"/>
          <w:sz w:val="24"/>
          <w:szCs w:val="24"/>
        </w:rPr>
        <w:t xml:space="preserve">, M. </w:t>
      </w:r>
      <w:proofErr w:type="spellStart"/>
      <w:r w:rsidRPr="001E52BA">
        <w:rPr>
          <w:rStyle w:val="70"/>
          <w:rFonts w:ascii="Times New Roman" w:hAnsi="Times New Roman" w:cs="Times New Roman"/>
          <w:color w:val="auto"/>
          <w:sz w:val="24"/>
          <w:szCs w:val="24"/>
        </w:rPr>
        <w:t>Bellin</w:t>
      </w:r>
      <w:proofErr w:type="spellEnd"/>
      <w:r w:rsidRPr="001E52BA">
        <w:rPr>
          <w:rStyle w:val="70"/>
          <w:rFonts w:ascii="Times New Roman" w:hAnsi="Times New Roman" w:cs="Times New Roman"/>
          <w:color w:val="auto"/>
          <w:sz w:val="24"/>
          <w:szCs w:val="24"/>
        </w:rPr>
        <w:t xml:space="preserve">, F. G. Toledo [et al.] // </w:t>
      </w:r>
      <w:proofErr w:type="spellStart"/>
      <w:r w:rsidRPr="001E52BA">
        <w:rPr>
          <w:rStyle w:val="70"/>
          <w:rFonts w:ascii="Times New Roman" w:hAnsi="Times New Roman" w:cs="Times New Roman"/>
          <w:color w:val="auto"/>
          <w:sz w:val="24"/>
          <w:szCs w:val="24"/>
        </w:rPr>
        <w:t>Pancreatology</w:t>
      </w:r>
      <w:proofErr w:type="spellEnd"/>
      <w:r w:rsidRPr="001E52BA">
        <w:rPr>
          <w:rStyle w:val="70"/>
          <w:rFonts w:ascii="Times New Roman" w:hAnsi="Times New Roman" w:cs="Times New Roman"/>
          <w:color w:val="auto"/>
          <w:sz w:val="24"/>
          <w:szCs w:val="24"/>
        </w:rPr>
        <w:t>. — 2013. — Vol. 13, No 4. — P. 336–342.</w:t>
      </w:r>
      <w:bookmarkEnd w:id="4"/>
    </w:p>
    <w:p w:rsidR="009139A8" w:rsidRPr="001E52BA" w:rsidRDefault="009139A8" w:rsidP="006B0074">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0"/>
        </w:tabs>
        <w:ind w:right="20"/>
        <w:jc w:val="both"/>
        <w:rPr>
          <w:rFonts w:ascii="Times New Roman" w:hAnsi="Times New Roman" w:cs="Times New Roman"/>
          <w:color w:val="auto"/>
          <w:lang w:val="en-US"/>
        </w:rPr>
      </w:pPr>
      <w:bookmarkStart w:id="5" w:name="_Ref513037740"/>
      <w:r w:rsidRPr="001E52BA">
        <w:rPr>
          <w:rStyle w:val="70"/>
          <w:rFonts w:ascii="Times New Roman" w:hAnsi="Times New Roman" w:cs="Times New Roman"/>
          <w:color w:val="auto"/>
          <w:sz w:val="24"/>
          <w:szCs w:val="24"/>
        </w:rPr>
        <w:t xml:space="preserve">Diabetes associated with pancreatic </w:t>
      </w:r>
      <w:proofErr w:type="spellStart"/>
      <w:r w:rsidRPr="001E52BA">
        <w:rPr>
          <w:rStyle w:val="70"/>
          <w:rFonts w:ascii="Times New Roman" w:hAnsi="Times New Roman" w:cs="Times New Roman"/>
          <w:color w:val="auto"/>
          <w:sz w:val="24"/>
          <w:szCs w:val="24"/>
        </w:rPr>
        <w:t>ductal</w:t>
      </w:r>
      <w:proofErr w:type="spellEnd"/>
      <w:r w:rsidRPr="001E52BA">
        <w:rPr>
          <w:rStyle w:val="70"/>
          <w:rFonts w:ascii="Times New Roman" w:hAnsi="Times New Roman" w:cs="Times New Roman"/>
          <w:color w:val="auto"/>
          <w:sz w:val="24"/>
          <w:szCs w:val="24"/>
        </w:rPr>
        <w:t xml:space="preserve"> </w:t>
      </w:r>
      <w:proofErr w:type="spellStart"/>
      <w:r w:rsidRPr="001E52BA">
        <w:rPr>
          <w:rStyle w:val="70"/>
          <w:rFonts w:ascii="Times New Roman" w:hAnsi="Times New Roman" w:cs="Times New Roman"/>
          <w:color w:val="auto"/>
          <w:sz w:val="24"/>
          <w:szCs w:val="24"/>
        </w:rPr>
        <w:t>adenocarcinoma</w:t>
      </w:r>
      <w:proofErr w:type="spellEnd"/>
      <w:r w:rsidRPr="001E52BA">
        <w:rPr>
          <w:rStyle w:val="70"/>
          <w:rFonts w:ascii="Times New Roman" w:hAnsi="Times New Roman" w:cs="Times New Roman"/>
          <w:color w:val="auto"/>
          <w:sz w:val="24"/>
          <w:szCs w:val="24"/>
        </w:rPr>
        <w:t xml:space="preserve"> is just diabetes: results of a prospective observational study in surgical patients / E. </w:t>
      </w:r>
      <w:proofErr w:type="spellStart"/>
      <w:r w:rsidRPr="001E52BA">
        <w:rPr>
          <w:rStyle w:val="70"/>
          <w:rFonts w:ascii="Times New Roman" w:hAnsi="Times New Roman" w:cs="Times New Roman"/>
          <w:color w:val="auto"/>
          <w:sz w:val="24"/>
          <w:szCs w:val="24"/>
        </w:rPr>
        <w:t>Dugnani</w:t>
      </w:r>
      <w:proofErr w:type="spellEnd"/>
      <w:r w:rsidRPr="001E52BA">
        <w:rPr>
          <w:rStyle w:val="70"/>
          <w:rFonts w:ascii="Times New Roman" w:hAnsi="Times New Roman" w:cs="Times New Roman"/>
          <w:color w:val="auto"/>
          <w:sz w:val="24"/>
          <w:szCs w:val="24"/>
        </w:rPr>
        <w:t xml:space="preserve">, A. </w:t>
      </w:r>
      <w:proofErr w:type="spellStart"/>
      <w:r w:rsidRPr="001E52BA">
        <w:rPr>
          <w:rStyle w:val="70"/>
          <w:rFonts w:ascii="Times New Roman" w:hAnsi="Times New Roman" w:cs="Times New Roman"/>
          <w:color w:val="auto"/>
          <w:sz w:val="24"/>
          <w:szCs w:val="24"/>
        </w:rPr>
        <w:t>Gandolfi</w:t>
      </w:r>
      <w:proofErr w:type="spellEnd"/>
      <w:r w:rsidRPr="001E52BA">
        <w:rPr>
          <w:rStyle w:val="70"/>
          <w:rFonts w:ascii="Times New Roman" w:hAnsi="Times New Roman" w:cs="Times New Roman"/>
          <w:color w:val="auto"/>
          <w:sz w:val="24"/>
          <w:szCs w:val="24"/>
        </w:rPr>
        <w:t xml:space="preserve">, G. </w:t>
      </w:r>
      <w:proofErr w:type="spellStart"/>
      <w:r w:rsidRPr="001E52BA">
        <w:rPr>
          <w:rStyle w:val="70"/>
          <w:rFonts w:ascii="Times New Roman" w:hAnsi="Times New Roman" w:cs="Times New Roman"/>
          <w:color w:val="auto"/>
          <w:sz w:val="24"/>
          <w:szCs w:val="24"/>
        </w:rPr>
        <w:t>Balzano</w:t>
      </w:r>
      <w:proofErr w:type="spellEnd"/>
      <w:r w:rsidRPr="001E52BA">
        <w:rPr>
          <w:rStyle w:val="70"/>
          <w:rFonts w:ascii="Times New Roman" w:hAnsi="Times New Roman" w:cs="Times New Roman"/>
          <w:color w:val="auto"/>
          <w:sz w:val="24"/>
          <w:szCs w:val="24"/>
        </w:rPr>
        <w:t xml:space="preserve"> [et al.] // </w:t>
      </w:r>
      <w:proofErr w:type="spellStart"/>
      <w:r w:rsidRPr="001E52BA">
        <w:rPr>
          <w:rStyle w:val="70"/>
          <w:rFonts w:ascii="Times New Roman" w:hAnsi="Times New Roman" w:cs="Times New Roman"/>
          <w:color w:val="auto"/>
          <w:sz w:val="24"/>
          <w:szCs w:val="24"/>
        </w:rPr>
        <w:t>Pancreatology</w:t>
      </w:r>
      <w:proofErr w:type="spellEnd"/>
      <w:r w:rsidRPr="001E52BA">
        <w:rPr>
          <w:rStyle w:val="70"/>
          <w:rFonts w:ascii="Times New Roman" w:hAnsi="Times New Roman" w:cs="Times New Roman"/>
          <w:color w:val="auto"/>
          <w:sz w:val="24"/>
          <w:szCs w:val="24"/>
        </w:rPr>
        <w:t>. — 2016. — Vol. 16, No 5. — P. 844–852.</w:t>
      </w:r>
      <w:bookmarkEnd w:id="5"/>
    </w:p>
    <w:p w:rsidR="009139A8" w:rsidRPr="001E52BA" w:rsidRDefault="009139A8" w:rsidP="006B0074">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0"/>
        </w:tabs>
        <w:ind w:right="20"/>
        <w:jc w:val="both"/>
        <w:rPr>
          <w:rFonts w:ascii="Times New Roman" w:hAnsi="Times New Roman" w:cs="Times New Roman"/>
          <w:color w:val="auto"/>
          <w:lang w:val="en-US"/>
        </w:rPr>
      </w:pPr>
      <w:bookmarkStart w:id="6" w:name="_Ref513037685"/>
      <w:r w:rsidRPr="001E52BA">
        <w:rPr>
          <w:rStyle w:val="70"/>
          <w:rFonts w:ascii="Times New Roman" w:hAnsi="Times New Roman" w:cs="Times New Roman"/>
          <w:color w:val="auto"/>
          <w:sz w:val="24"/>
          <w:szCs w:val="24"/>
        </w:rPr>
        <w:t>Diagnosis and classification of diabetes mellitus / American Diabetes Association // Diabetes Care. — 2011. — Vol. 34. — P. 62–69.</w:t>
      </w:r>
      <w:bookmarkEnd w:id="6"/>
    </w:p>
    <w:p w:rsidR="009139A8" w:rsidRPr="001E52BA" w:rsidRDefault="009139A8" w:rsidP="00773F61">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0"/>
        </w:tabs>
        <w:ind w:right="20"/>
        <w:jc w:val="both"/>
        <w:rPr>
          <w:rFonts w:ascii="Times New Roman" w:hAnsi="Times New Roman" w:cs="Times New Roman"/>
          <w:color w:val="auto"/>
          <w:lang w:val="en-US"/>
        </w:rPr>
      </w:pPr>
      <w:bookmarkStart w:id="7" w:name="_Ref513037618"/>
      <w:proofErr w:type="spellStart"/>
      <w:r w:rsidRPr="001E52BA">
        <w:rPr>
          <w:rStyle w:val="70"/>
          <w:rFonts w:ascii="Times New Roman" w:hAnsi="Times New Roman" w:cs="Times New Roman"/>
          <w:color w:val="auto"/>
          <w:sz w:val="24"/>
          <w:szCs w:val="24"/>
        </w:rPr>
        <w:t>Dominici</w:t>
      </w:r>
      <w:proofErr w:type="spellEnd"/>
      <w:r w:rsidRPr="001E52BA">
        <w:rPr>
          <w:rStyle w:val="70"/>
          <w:rFonts w:ascii="Times New Roman" w:hAnsi="Times New Roman" w:cs="Times New Roman"/>
          <w:color w:val="auto"/>
          <w:sz w:val="24"/>
          <w:szCs w:val="24"/>
        </w:rPr>
        <w:t xml:space="preserve"> F. C. Fecal elastase-1 as a test for pancreatic </w:t>
      </w:r>
      <w:proofErr w:type="gramStart"/>
      <w:r w:rsidRPr="001E52BA">
        <w:rPr>
          <w:rStyle w:val="70"/>
          <w:rFonts w:ascii="Times New Roman" w:hAnsi="Times New Roman" w:cs="Times New Roman"/>
          <w:color w:val="auto"/>
          <w:sz w:val="24"/>
          <w:szCs w:val="24"/>
        </w:rPr>
        <w:t>function :</w:t>
      </w:r>
      <w:proofErr w:type="gramEnd"/>
      <w:r w:rsidRPr="001E52BA">
        <w:rPr>
          <w:rStyle w:val="70"/>
          <w:rFonts w:ascii="Times New Roman" w:hAnsi="Times New Roman" w:cs="Times New Roman"/>
          <w:color w:val="auto"/>
          <w:sz w:val="24"/>
          <w:szCs w:val="24"/>
        </w:rPr>
        <w:t xml:space="preserve"> a review / F. C. </w:t>
      </w:r>
      <w:proofErr w:type="spellStart"/>
      <w:r w:rsidRPr="001E52BA">
        <w:rPr>
          <w:rStyle w:val="70"/>
          <w:rFonts w:ascii="Times New Roman" w:hAnsi="Times New Roman" w:cs="Times New Roman"/>
          <w:color w:val="auto"/>
          <w:sz w:val="24"/>
          <w:szCs w:val="24"/>
        </w:rPr>
        <w:t>Dominici</w:t>
      </w:r>
      <w:proofErr w:type="spellEnd"/>
      <w:r w:rsidRPr="001E52BA">
        <w:rPr>
          <w:rStyle w:val="70"/>
          <w:rFonts w:ascii="Times New Roman" w:hAnsi="Times New Roman" w:cs="Times New Roman"/>
          <w:color w:val="auto"/>
          <w:sz w:val="24"/>
          <w:szCs w:val="24"/>
        </w:rPr>
        <w:t xml:space="preserve"> // </w:t>
      </w:r>
      <w:proofErr w:type="spellStart"/>
      <w:r w:rsidRPr="001E52BA">
        <w:rPr>
          <w:rStyle w:val="70"/>
          <w:rFonts w:ascii="Times New Roman" w:hAnsi="Times New Roman" w:cs="Times New Roman"/>
          <w:color w:val="auto"/>
          <w:sz w:val="24"/>
          <w:szCs w:val="24"/>
        </w:rPr>
        <w:t>Clin</w:t>
      </w:r>
      <w:proofErr w:type="spellEnd"/>
      <w:r w:rsidRPr="001E52BA">
        <w:rPr>
          <w:rStyle w:val="70"/>
          <w:rFonts w:ascii="Times New Roman" w:hAnsi="Times New Roman" w:cs="Times New Roman"/>
          <w:color w:val="auto"/>
          <w:sz w:val="24"/>
          <w:szCs w:val="24"/>
        </w:rPr>
        <w:t>. Chem. Lab. Med. — 2002. — Vol. 40. — P. 325–332.</w:t>
      </w:r>
      <w:bookmarkEnd w:id="7"/>
    </w:p>
    <w:p w:rsidR="009139A8" w:rsidRPr="001E52BA" w:rsidRDefault="009139A8" w:rsidP="006B0074">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0"/>
        </w:tabs>
        <w:ind w:right="20"/>
        <w:jc w:val="both"/>
        <w:rPr>
          <w:rFonts w:ascii="Times New Roman" w:hAnsi="Times New Roman" w:cs="Times New Roman"/>
          <w:color w:val="auto"/>
          <w:lang w:val="en-US"/>
        </w:rPr>
      </w:pPr>
      <w:bookmarkStart w:id="8" w:name="_Ref513037703"/>
      <w:r w:rsidRPr="001E52BA">
        <w:rPr>
          <w:rStyle w:val="70"/>
          <w:rFonts w:ascii="Times New Roman" w:hAnsi="Times New Roman" w:cs="Times New Roman"/>
          <w:color w:val="auto"/>
          <w:sz w:val="24"/>
          <w:szCs w:val="24"/>
        </w:rPr>
        <w:t xml:space="preserve">Evidence-based guidelines for the Management of Exocrine Pancreatic Insufficiency after Pancreatic Surgery / L. </w:t>
      </w:r>
      <w:proofErr w:type="spellStart"/>
      <w:r w:rsidRPr="001E52BA">
        <w:rPr>
          <w:rStyle w:val="70"/>
          <w:rFonts w:ascii="Times New Roman" w:hAnsi="Times New Roman" w:cs="Times New Roman"/>
          <w:color w:val="auto"/>
          <w:sz w:val="24"/>
          <w:szCs w:val="24"/>
        </w:rPr>
        <w:t>Sabater</w:t>
      </w:r>
      <w:proofErr w:type="spellEnd"/>
      <w:r w:rsidRPr="001E52BA">
        <w:rPr>
          <w:rStyle w:val="70"/>
          <w:rFonts w:ascii="Times New Roman" w:hAnsi="Times New Roman" w:cs="Times New Roman"/>
          <w:color w:val="auto"/>
          <w:sz w:val="24"/>
          <w:szCs w:val="24"/>
        </w:rPr>
        <w:t xml:space="preserve">, F. </w:t>
      </w:r>
      <w:proofErr w:type="spellStart"/>
      <w:r w:rsidRPr="001E52BA">
        <w:rPr>
          <w:rStyle w:val="70"/>
          <w:rFonts w:ascii="Times New Roman" w:hAnsi="Times New Roman" w:cs="Times New Roman"/>
          <w:color w:val="auto"/>
          <w:sz w:val="24"/>
          <w:szCs w:val="24"/>
        </w:rPr>
        <w:t>Ausania</w:t>
      </w:r>
      <w:proofErr w:type="spellEnd"/>
      <w:r w:rsidRPr="001E52BA">
        <w:rPr>
          <w:rStyle w:val="70"/>
          <w:rFonts w:ascii="Times New Roman" w:hAnsi="Times New Roman" w:cs="Times New Roman"/>
          <w:color w:val="auto"/>
          <w:sz w:val="24"/>
          <w:szCs w:val="24"/>
        </w:rPr>
        <w:t>, O. J. Bakker [et al.] // Ann. Surg. — 2016. — Vol. 264, No 6. — P. 949–958.</w:t>
      </w:r>
      <w:bookmarkEnd w:id="8"/>
    </w:p>
    <w:p w:rsidR="009139A8" w:rsidRPr="001E52BA" w:rsidRDefault="009139A8" w:rsidP="006B0074">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0"/>
        </w:tabs>
        <w:ind w:right="20"/>
        <w:jc w:val="both"/>
        <w:rPr>
          <w:rFonts w:ascii="Times New Roman" w:hAnsi="Times New Roman" w:cs="Times New Roman"/>
          <w:color w:val="auto"/>
          <w:lang w:val="en-US"/>
        </w:rPr>
      </w:pPr>
      <w:bookmarkStart w:id="9" w:name="_Ref513037724"/>
      <w:proofErr w:type="spellStart"/>
      <w:r w:rsidRPr="001E52BA">
        <w:rPr>
          <w:rStyle w:val="70"/>
          <w:rFonts w:ascii="Times New Roman" w:hAnsi="Times New Roman" w:cs="Times New Roman"/>
          <w:color w:val="auto"/>
          <w:sz w:val="24"/>
          <w:szCs w:val="24"/>
        </w:rPr>
        <w:lastRenderedPageBreak/>
        <w:t>Ewald</w:t>
      </w:r>
      <w:proofErr w:type="spellEnd"/>
      <w:r w:rsidRPr="001E52BA">
        <w:rPr>
          <w:rStyle w:val="70"/>
          <w:rFonts w:ascii="Times New Roman" w:hAnsi="Times New Roman" w:cs="Times New Roman"/>
          <w:color w:val="auto"/>
          <w:sz w:val="24"/>
          <w:szCs w:val="24"/>
        </w:rPr>
        <w:t xml:space="preserve"> N. Diabetes mellitus secondary to pancreatic diseases (type 3c) — are we neglecting an important disease? / N. </w:t>
      </w:r>
      <w:proofErr w:type="spellStart"/>
      <w:r w:rsidRPr="001E52BA">
        <w:rPr>
          <w:rStyle w:val="70"/>
          <w:rFonts w:ascii="Times New Roman" w:hAnsi="Times New Roman" w:cs="Times New Roman"/>
          <w:color w:val="auto"/>
          <w:sz w:val="24"/>
          <w:szCs w:val="24"/>
        </w:rPr>
        <w:t>Ewald</w:t>
      </w:r>
      <w:proofErr w:type="spellEnd"/>
      <w:r w:rsidRPr="001E52BA">
        <w:rPr>
          <w:rStyle w:val="70"/>
          <w:rFonts w:ascii="Times New Roman" w:hAnsi="Times New Roman" w:cs="Times New Roman"/>
          <w:color w:val="auto"/>
          <w:sz w:val="24"/>
          <w:szCs w:val="24"/>
        </w:rPr>
        <w:t xml:space="preserve">, R. G. </w:t>
      </w:r>
      <w:proofErr w:type="spellStart"/>
      <w:r w:rsidRPr="001E52BA">
        <w:rPr>
          <w:rStyle w:val="70"/>
          <w:rFonts w:ascii="Times New Roman" w:hAnsi="Times New Roman" w:cs="Times New Roman"/>
          <w:color w:val="auto"/>
          <w:sz w:val="24"/>
          <w:szCs w:val="24"/>
        </w:rPr>
        <w:t>Bretzel</w:t>
      </w:r>
      <w:proofErr w:type="spellEnd"/>
      <w:r w:rsidRPr="001E52BA">
        <w:rPr>
          <w:rStyle w:val="70"/>
          <w:rFonts w:ascii="Times New Roman" w:hAnsi="Times New Roman" w:cs="Times New Roman"/>
          <w:color w:val="auto"/>
          <w:sz w:val="24"/>
          <w:szCs w:val="24"/>
        </w:rPr>
        <w:t xml:space="preserve"> // Eur. J. Intern. Med. — 2013. — Vol. 24, No 3. — P. 203–206.</w:t>
      </w:r>
      <w:bookmarkEnd w:id="9"/>
    </w:p>
    <w:p w:rsidR="009139A8" w:rsidRPr="001E52BA" w:rsidRDefault="009139A8" w:rsidP="006B0074">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0"/>
        </w:tabs>
        <w:ind w:right="20"/>
        <w:jc w:val="both"/>
        <w:rPr>
          <w:rFonts w:ascii="Times New Roman" w:hAnsi="Times New Roman" w:cs="Times New Roman"/>
          <w:color w:val="auto"/>
          <w:lang w:val="en-US"/>
        </w:rPr>
      </w:pPr>
      <w:bookmarkStart w:id="10" w:name="_Ref513037622"/>
      <w:r w:rsidRPr="001E52BA">
        <w:rPr>
          <w:rStyle w:val="70"/>
          <w:rFonts w:ascii="Times New Roman" w:hAnsi="Times New Roman" w:cs="Times New Roman"/>
          <w:color w:val="auto"/>
          <w:sz w:val="24"/>
          <w:szCs w:val="24"/>
        </w:rPr>
        <w:t xml:space="preserve">Fecal elastase-1 determination in the diagnosis of chronic pancreatitis / J. Martinez, R. </w:t>
      </w:r>
      <w:proofErr w:type="spellStart"/>
      <w:r w:rsidRPr="001E52BA">
        <w:rPr>
          <w:rStyle w:val="70"/>
          <w:rFonts w:ascii="Times New Roman" w:hAnsi="Times New Roman" w:cs="Times New Roman"/>
          <w:color w:val="auto"/>
          <w:sz w:val="24"/>
          <w:szCs w:val="24"/>
        </w:rPr>
        <w:t>Lvaeda</w:t>
      </w:r>
      <w:proofErr w:type="spellEnd"/>
      <w:r w:rsidRPr="001E52BA">
        <w:rPr>
          <w:rStyle w:val="70"/>
          <w:rFonts w:ascii="Times New Roman" w:hAnsi="Times New Roman" w:cs="Times New Roman"/>
          <w:color w:val="auto"/>
          <w:sz w:val="24"/>
          <w:szCs w:val="24"/>
        </w:rPr>
        <w:t xml:space="preserve">, C. </w:t>
      </w:r>
      <w:proofErr w:type="spellStart"/>
      <w:r w:rsidRPr="001E52BA">
        <w:rPr>
          <w:rStyle w:val="70"/>
          <w:rFonts w:ascii="Times New Roman" w:hAnsi="Times New Roman" w:cs="Times New Roman"/>
          <w:color w:val="auto"/>
          <w:sz w:val="24"/>
          <w:szCs w:val="24"/>
        </w:rPr>
        <w:t>Trigo</w:t>
      </w:r>
      <w:proofErr w:type="spellEnd"/>
      <w:r w:rsidRPr="001E52BA">
        <w:rPr>
          <w:rStyle w:val="70"/>
          <w:rFonts w:ascii="Times New Roman" w:hAnsi="Times New Roman" w:cs="Times New Roman"/>
          <w:color w:val="auto"/>
          <w:sz w:val="24"/>
          <w:szCs w:val="24"/>
        </w:rPr>
        <w:t xml:space="preserve"> [et al.] // </w:t>
      </w:r>
      <w:proofErr w:type="spellStart"/>
      <w:r w:rsidRPr="001E52BA">
        <w:rPr>
          <w:rStyle w:val="70"/>
          <w:rFonts w:ascii="Times New Roman" w:hAnsi="Times New Roman" w:cs="Times New Roman"/>
          <w:color w:val="auto"/>
          <w:sz w:val="24"/>
          <w:szCs w:val="24"/>
        </w:rPr>
        <w:t>Gastroenterol</w:t>
      </w:r>
      <w:proofErr w:type="spellEnd"/>
      <w:r w:rsidRPr="001E52BA">
        <w:rPr>
          <w:rStyle w:val="70"/>
          <w:rFonts w:ascii="Times New Roman" w:hAnsi="Times New Roman" w:cs="Times New Roman"/>
          <w:color w:val="auto"/>
          <w:sz w:val="24"/>
          <w:szCs w:val="24"/>
        </w:rPr>
        <w:t xml:space="preserve">. </w:t>
      </w:r>
      <w:proofErr w:type="spellStart"/>
      <w:r w:rsidRPr="001E52BA">
        <w:rPr>
          <w:rStyle w:val="70"/>
          <w:rFonts w:ascii="Times New Roman" w:hAnsi="Times New Roman" w:cs="Times New Roman"/>
          <w:color w:val="auto"/>
          <w:sz w:val="24"/>
          <w:szCs w:val="24"/>
        </w:rPr>
        <w:t>Hepatol</w:t>
      </w:r>
      <w:proofErr w:type="spellEnd"/>
      <w:r w:rsidRPr="001E52BA">
        <w:rPr>
          <w:rStyle w:val="70"/>
          <w:rFonts w:ascii="Times New Roman" w:hAnsi="Times New Roman" w:cs="Times New Roman"/>
          <w:color w:val="auto"/>
          <w:sz w:val="24"/>
          <w:szCs w:val="24"/>
        </w:rPr>
        <w:t>. — 2002. — Vol. 25. — P. 377–382.</w:t>
      </w:r>
      <w:bookmarkEnd w:id="10"/>
    </w:p>
    <w:p w:rsidR="009139A8" w:rsidRPr="001E52BA" w:rsidRDefault="009139A8" w:rsidP="006B0074">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0"/>
        </w:tabs>
        <w:ind w:right="20"/>
        <w:jc w:val="both"/>
        <w:rPr>
          <w:rFonts w:ascii="Times New Roman" w:hAnsi="Times New Roman" w:cs="Times New Roman"/>
          <w:color w:val="auto"/>
          <w:lang w:val="en-US"/>
        </w:rPr>
      </w:pPr>
      <w:bookmarkStart w:id="11" w:name="_Ref513037655"/>
      <w:proofErr w:type="spellStart"/>
      <w:r w:rsidRPr="001E52BA">
        <w:rPr>
          <w:rStyle w:val="70"/>
          <w:rFonts w:ascii="Times New Roman" w:hAnsi="Times New Roman" w:cs="Times New Roman"/>
          <w:color w:val="auto"/>
          <w:sz w:val="24"/>
          <w:szCs w:val="24"/>
        </w:rPr>
        <w:t>Garip</w:t>
      </w:r>
      <w:proofErr w:type="spellEnd"/>
      <w:r w:rsidRPr="001E52BA">
        <w:rPr>
          <w:rStyle w:val="70"/>
          <w:rFonts w:ascii="Times New Roman" w:hAnsi="Times New Roman" w:cs="Times New Roman"/>
          <w:color w:val="auto"/>
          <w:sz w:val="24"/>
          <w:szCs w:val="24"/>
        </w:rPr>
        <w:t xml:space="preserve"> G. Effects of disease severity and necrosis on pancreatic dysfunction after acute pancreatitis / G. </w:t>
      </w:r>
      <w:proofErr w:type="spellStart"/>
      <w:r w:rsidRPr="001E52BA">
        <w:rPr>
          <w:rStyle w:val="70"/>
          <w:rFonts w:ascii="Times New Roman" w:hAnsi="Times New Roman" w:cs="Times New Roman"/>
          <w:color w:val="auto"/>
          <w:sz w:val="24"/>
          <w:szCs w:val="24"/>
        </w:rPr>
        <w:t>Garip</w:t>
      </w:r>
      <w:proofErr w:type="spellEnd"/>
      <w:r w:rsidRPr="001E52BA">
        <w:rPr>
          <w:rStyle w:val="70"/>
          <w:rFonts w:ascii="Times New Roman" w:hAnsi="Times New Roman" w:cs="Times New Roman"/>
          <w:color w:val="auto"/>
          <w:sz w:val="24"/>
          <w:szCs w:val="24"/>
        </w:rPr>
        <w:t xml:space="preserve">, E. </w:t>
      </w:r>
      <w:proofErr w:type="spellStart"/>
      <w:r w:rsidRPr="001E52BA">
        <w:rPr>
          <w:rStyle w:val="70"/>
          <w:rFonts w:ascii="Times New Roman" w:hAnsi="Times New Roman" w:cs="Times New Roman"/>
          <w:color w:val="auto"/>
          <w:sz w:val="24"/>
          <w:szCs w:val="24"/>
        </w:rPr>
        <w:t>Sarand</w:t>
      </w:r>
      <w:proofErr w:type="spellEnd"/>
      <w:r w:rsidRPr="001E52BA">
        <w:rPr>
          <w:rStyle w:val="70"/>
          <w:rFonts w:ascii="Times New Roman" w:hAnsi="Times New Roman" w:cs="Times New Roman"/>
          <w:color w:val="auto"/>
          <w:sz w:val="24"/>
          <w:szCs w:val="24"/>
        </w:rPr>
        <w:t xml:space="preserve">, E. </w:t>
      </w:r>
      <w:proofErr w:type="spellStart"/>
      <w:r w:rsidRPr="001E52BA">
        <w:rPr>
          <w:rStyle w:val="70"/>
          <w:rFonts w:ascii="Times New Roman" w:hAnsi="Times New Roman" w:cs="Times New Roman"/>
          <w:color w:val="auto"/>
          <w:sz w:val="24"/>
          <w:szCs w:val="24"/>
        </w:rPr>
        <w:t>Kaya</w:t>
      </w:r>
      <w:proofErr w:type="spellEnd"/>
      <w:r w:rsidRPr="001E52BA">
        <w:rPr>
          <w:rStyle w:val="70"/>
          <w:rFonts w:ascii="Times New Roman" w:hAnsi="Times New Roman" w:cs="Times New Roman"/>
          <w:color w:val="auto"/>
          <w:sz w:val="24"/>
          <w:szCs w:val="24"/>
        </w:rPr>
        <w:t xml:space="preserve"> // World J. </w:t>
      </w:r>
      <w:proofErr w:type="spellStart"/>
      <w:r w:rsidRPr="001E52BA">
        <w:rPr>
          <w:rStyle w:val="70"/>
          <w:rFonts w:ascii="Times New Roman" w:hAnsi="Times New Roman" w:cs="Times New Roman"/>
          <w:color w:val="auto"/>
          <w:sz w:val="24"/>
          <w:szCs w:val="24"/>
        </w:rPr>
        <w:t>Gastroenterol</w:t>
      </w:r>
      <w:proofErr w:type="spellEnd"/>
      <w:r w:rsidRPr="001E52BA">
        <w:rPr>
          <w:rStyle w:val="70"/>
          <w:rFonts w:ascii="Times New Roman" w:hAnsi="Times New Roman" w:cs="Times New Roman"/>
          <w:color w:val="auto"/>
          <w:sz w:val="24"/>
          <w:szCs w:val="24"/>
        </w:rPr>
        <w:t>. — 2013. — Vol. 19, No 44. — P. 8065–8070.</w:t>
      </w:r>
      <w:bookmarkEnd w:id="11"/>
    </w:p>
    <w:p w:rsidR="009139A8" w:rsidRPr="001E52BA" w:rsidRDefault="009139A8" w:rsidP="006B0074">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0"/>
        </w:tabs>
        <w:ind w:right="20"/>
        <w:jc w:val="both"/>
        <w:rPr>
          <w:rFonts w:ascii="Times New Roman" w:hAnsi="Times New Roman" w:cs="Times New Roman"/>
          <w:color w:val="auto"/>
          <w:lang w:val="en-US"/>
        </w:rPr>
      </w:pPr>
      <w:bookmarkStart w:id="12" w:name="_Ref513037743"/>
      <w:r w:rsidRPr="001E52BA">
        <w:rPr>
          <w:rStyle w:val="70"/>
          <w:rFonts w:ascii="Times New Roman" w:hAnsi="Times New Roman" w:cs="Times New Roman"/>
          <w:color w:val="auto"/>
          <w:sz w:val="24"/>
          <w:szCs w:val="24"/>
        </w:rPr>
        <w:t xml:space="preserve">Glucagon-secretion inhibition using </w:t>
      </w:r>
      <w:proofErr w:type="spellStart"/>
      <w:r w:rsidRPr="001E52BA">
        <w:rPr>
          <w:rStyle w:val="70"/>
          <w:rFonts w:ascii="Times New Roman" w:hAnsi="Times New Roman" w:cs="Times New Roman"/>
          <w:color w:val="auto"/>
          <w:sz w:val="24"/>
          <w:szCs w:val="24"/>
        </w:rPr>
        <w:t>somatostatin</w:t>
      </w:r>
      <w:proofErr w:type="spellEnd"/>
      <w:r w:rsidRPr="001E52BA">
        <w:rPr>
          <w:rStyle w:val="70"/>
          <w:rFonts w:ascii="Times New Roman" w:hAnsi="Times New Roman" w:cs="Times New Roman"/>
          <w:color w:val="auto"/>
          <w:sz w:val="24"/>
          <w:szCs w:val="24"/>
        </w:rPr>
        <w:t xml:space="preserve">: an old hormone for the treatment of diabetes-associated </w:t>
      </w:r>
      <w:proofErr w:type="spellStart"/>
      <w:r w:rsidRPr="001E52BA">
        <w:rPr>
          <w:rStyle w:val="70"/>
          <w:rFonts w:ascii="Times New Roman" w:hAnsi="Times New Roman" w:cs="Times New Roman"/>
          <w:color w:val="auto"/>
          <w:sz w:val="24"/>
          <w:szCs w:val="24"/>
        </w:rPr>
        <w:t>pancreatectomy</w:t>
      </w:r>
      <w:proofErr w:type="spellEnd"/>
      <w:r w:rsidRPr="001E52BA">
        <w:rPr>
          <w:rStyle w:val="70"/>
          <w:rFonts w:ascii="Times New Roman" w:hAnsi="Times New Roman" w:cs="Times New Roman"/>
          <w:color w:val="auto"/>
          <w:sz w:val="24"/>
          <w:szCs w:val="24"/>
        </w:rPr>
        <w:t xml:space="preserve"> / J. P. </w:t>
      </w:r>
      <w:proofErr w:type="spellStart"/>
      <w:r w:rsidRPr="001E52BA">
        <w:rPr>
          <w:rStyle w:val="70"/>
          <w:rFonts w:ascii="Times New Roman" w:hAnsi="Times New Roman" w:cs="Times New Roman"/>
          <w:color w:val="auto"/>
          <w:sz w:val="24"/>
          <w:szCs w:val="24"/>
        </w:rPr>
        <w:t>Riveline</w:t>
      </w:r>
      <w:proofErr w:type="spellEnd"/>
      <w:r w:rsidRPr="001E52BA">
        <w:rPr>
          <w:rStyle w:val="70"/>
          <w:rFonts w:ascii="Times New Roman" w:hAnsi="Times New Roman" w:cs="Times New Roman"/>
          <w:color w:val="auto"/>
          <w:sz w:val="24"/>
          <w:szCs w:val="24"/>
        </w:rPr>
        <w:t xml:space="preserve">, P. </w:t>
      </w:r>
      <w:proofErr w:type="spellStart"/>
      <w:r w:rsidRPr="001E52BA">
        <w:rPr>
          <w:rStyle w:val="70"/>
          <w:rFonts w:ascii="Times New Roman" w:hAnsi="Times New Roman" w:cs="Times New Roman"/>
          <w:color w:val="auto"/>
          <w:sz w:val="24"/>
          <w:szCs w:val="24"/>
        </w:rPr>
        <w:t>Boudou</w:t>
      </w:r>
      <w:proofErr w:type="spellEnd"/>
      <w:r w:rsidRPr="001E52BA">
        <w:rPr>
          <w:rStyle w:val="70"/>
          <w:rFonts w:ascii="Times New Roman" w:hAnsi="Times New Roman" w:cs="Times New Roman"/>
          <w:color w:val="auto"/>
          <w:sz w:val="24"/>
          <w:szCs w:val="24"/>
        </w:rPr>
        <w:t xml:space="preserve">, B. </w:t>
      </w:r>
      <w:proofErr w:type="spellStart"/>
      <w:r w:rsidRPr="001E52BA">
        <w:rPr>
          <w:rStyle w:val="70"/>
          <w:rFonts w:ascii="Times New Roman" w:hAnsi="Times New Roman" w:cs="Times New Roman"/>
          <w:color w:val="auto"/>
          <w:sz w:val="24"/>
          <w:szCs w:val="24"/>
        </w:rPr>
        <w:t>Blondeau</w:t>
      </w:r>
      <w:proofErr w:type="spellEnd"/>
      <w:r w:rsidRPr="001E52BA">
        <w:rPr>
          <w:rStyle w:val="70"/>
          <w:rFonts w:ascii="Times New Roman" w:hAnsi="Times New Roman" w:cs="Times New Roman"/>
          <w:color w:val="auto"/>
          <w:sz w:val="24"/>
          <w:szCs w:val="24"/>
        </w:rPr>
        <w:t xml:space="preserve"> [et al.] // Diabetes </w:t>
      </w:r>
      <w:proofErr w:type="spellStart"/>
      <w:r w:rsidRPr="001E52BA">
        <w:rPr>
          <w:rStyle w:val="70"/>
          <w:rFonts w:ascii="Times New Roman" w:hAnsi="Times New Roman" w:cs="Times New Roman"/>
          <w:color w:val="auto"/>
          <w:sz w:val="24"/>
          <w:szCs w:val="24"/>
        </w:rPr>
        <w:t>Metab</w:t>
      </w:r>
      <w:proofErr w:type="spellEnd"/>
      <w:r w:rsidRPr="001E52BA">
        <w:rPr>
          <w:rStyle w:val="70"/>
          <w:rFonts w:ascii="Times New Roman" w:hAnsi="Times New Roman" w:cs="Times New Roman"/>
          <w:color w:val="auto"/>
          <w:sz w:val="24"/>
          <w:szCs w:val="24"/>
        </w:rPr>
        <w:t>. — 2017. — Vol. 43, No 3. — P. 269–271.</w:t>
      </w:r>
      <w:bookmarkEnd w:id="12"/>
    </w:p>
    <w:p w:rsidR="009139A8" w:rsidRPr="001E52BA" w:rsidRDefault="009139A8" w:rsidP="006B0074">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0"/>
        </w:tabs>
        <w:ind w:right="20"/>
        <w:jc w:val="both"/>
        <w:rPr>
          <w:rFonts w:ascii="Times New Roman" w:hAnsi="Times New Roman" w:cs="Times New Roman"/>
          <w:color w:val="auto"/>
          <w:lang w:val="en-US"/>
        </w:rPr>
      </w:pPr>
      <w:bookmarkStart w:id="13" w:name="_Ref513037606"/>
      <w:r w:rsidRPr="001E52BA">
        <w:rPr>
          <w:rStyle w:val="70"/>
          <w:rFonts w:ascii="Times New Roman" w:hAnsi="Times New Roman" w:cs="Times New Roman"/>
          <w:color w:val="auto"/>
          <w:sz w:val="24"/>
          <w:szCs w:val="24"/>
        </w:rPr>
        <w:t xml:space="preserve">Ha C. H. Relationship of </w:t>
      </w:r>
      <w:proofErr w:type="spellStart"/>
      <w:r w:rsidRPr="001E52BA">
        <w:rPr>
          <w:rStyle w:val="70"/>
          <w:rFonts w:ascii="Times New Roman" w:hAnsi="Times New Roman" w:cs="Times New Roman"/>
          <w:color w:val="auto"/>
          <w:sz w:val="24"/>
          <w:szCs w:val="24"/>
        </w:rPr>
        <w:t>visfatin</w:t>
      </w:r>
      <w:proofErr w:type="spellEnd"/>
      <w:r w:rsidRPr="001E52BA">
        <w:rPr>
          <w:rStyle w:val="70"/>
          <w:rFonts w:ascii="Times New Roman" w:hAnsi="Times New Roman" w:cs="Times New Roman"/>
          <w:color w:val="auto"/>
          <w:sz w:val="24"/>
          <w:szCs w:val="24"/>
        </w:rPr>
        <w:t xml:space="preserve"> level to pancreatic endocrine hormone level, HOMA-IR index, and HOMA ß-cell index in overweight women who performed hydraulic resistance exercise / C. H. Ha, B. </w:t>
      </w:r>
      <w:proofErr w:type="spellStart"/>
      <w:r w:rsidRPr="001E52BA">
        <w:rPr>
          <w:rStyle w:val="70"/>
          <w:rFonts w:ascii="Times New Roman" w:hAnsi="Times New Roman" w:cs="Times New Roman"/>
          <w:color w:val="auto"/>
          <w:sz w:val="24"/>
          <w:szCs w:val="24"/>
        </w:rPr>
        <w:t>Swearingin</w:t>
      </w:r>
      <w:proofErr w:type="spellEnd"/>
      <w:r w:rsidRPr="001E52BA">
        <w:rPr>
          <w:rStyle w:val="70"/>
          <w:rFonts w:ascii="Times New Roman" w:hAnsi="Times New Roman" w:cs="Times New Roman"/>
          <w:color w:val="auto"/>
          <w:sz w:val="24"/>
          <w:szCs w:val="24"/>
        </w:rPr>
        <w:t xml:space="preserve">, Y. K. </w:t>
      </w:r>
      <w:proofErr w:type="spellStart"/>
      <w:r w:rsidRPr="001E52BA">
        <w:rPr>
          <w:rStyle w:val="70"/>
          <w:rFonts w:ascii="Times New Roman" w:hAnsi="Times New Roman" w:cs="Times New Roman"/>
          <w:color w:val="auto"/>
          <w:sz w:val="24"/>
          <w:szCs w:val="24"/>
        </w:rPr>
        <w:t>Jeon</w:t>
      </w:r>
      <w:proofErr w:type="spellEnd"/>
      <w:r w:rsidRPr="001E52BA">
        <w:rPr>
          <w:rStyle w:val="70"/>
          <w:rFonts w:ascii="Times New Roman" w:hAnsi="Times New Roman" w:cs="Times New Roman"/>
          <w:color w:val="auto"/>
          <w:sz w:val="24"/>
          <w:szCs w:val="24"/>
        </w:rPr>
        <w:t xml:space="preserve"> // J. Phys. </w:t>
      </w:r>
      <w:proofErr w:type="spellStart"/>
      <w:r w:rsidRPr="001E52BA">
        <w:rPr>
          <w:rStyle w:val="70"/>
          <w:rFonts w:ascii="Times New Roman" w:hAnsi="Times New Roman" w:cs="Times New Roman"/>
          <w:color w:val="auto"/>
          <w:sz w:val="24"/>
          <w:szCs w:val="24"/>
        </w:rPr>
        <w:t>TherSci</w:t>
      </w:r>
      <w:proofErr w:type="spellEnd"/>
      <w:r w:rsidRPr="001E52BA">
        <w:rPr>
          <w:rStyle w:val="70"/>
          <w:rFonts w:ascii="Times New Roman" w:hAnsi="Times New Roman" w:cs="Times New Roman"/>
          <w:color w:val="auto"/>
          <w:sz w:val="24"/>
          <w:szCs w:val="24"/>
        </w:rPr>
        <w:t>. — 2015. — Vol. 27, No 9. — P. 2965–2669.</w:t>
      </w:r>
      <w:bookmarkEnd w:id="13"/>
    </w:p>
    <w:p w:rsidR="009139A8" w:rsidRPr="001E52BA" w:rsidRDefault="009139A8" w:rsidP="006B0074">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0"/>
        </w:tabs>
        <w:ind w:right="20"/>
        <w:jc w:val="both"/>
        <w:rPr>
          <w:rFonts w:ascii="Times New Roman" w:eastAsia="Rambla" w:hAnsi="Times New Roman" w:cs="Times New Roman"/>
          <w:b/>
          <w:color w:val="auto"/>
          <w:lang w:val="en-US"/>
        </w:rPr>
      </w:pPr>
      <w:bookmarkStart w:id="14" w:name="_Ref513037753"/>
      <w:r w:rsidRPr="001E52BA">
        <w:rPr>
          <w:rStyle w:val="70"/>
          <w:rFonts w:ascii="Times New Roman" w:hAnsi="Times New Roman" w:cs="Times New Roman"/>
          <w:color w:val="auto"/>
          <w:sz w:val="24"/>
          <w:szCs w:val="24"/>
        </w:rPr>
        <w:t xml:space="preserve">Halter J. B. Diabetes mellitus in an aging population: the challenge ahead / J. B. Halter // J. </w:t>
      </w:r>
      <w:proofErr w:type="spellStart"/>
      <w:r w:rsidRPr="001E52BA">
        <w:rPr>
          <w:rStyle w:val="70"/>
          <w:rFonts w:ascii="Times New Roman" w:hAnsi="Times New Roman" w:cs="Times New Roman"/>
          <w:color w:val="auto"/>
          <w:sz w:val="24"/>
          <w:szCs w:val="24"/>
        </w:rPr>
        <w:t>Gerontol</w:t>
      </w:r>
      <w:proofErr w:type="spellEnd"/>
      <w:r w:rsidRPr="001E52BA">
        <w:rPr>
          <w:rStyle w:val="70"/>
          <w:rFonts w:ascii="Times New Roman" w:hAnsi="Times New Roman" w:cs="Times New Roman"/>
          <w:color w:val="auto"/>
          <w:sz w:val="24"/>
          <w:szCs w:val="24"/>
        </w:rPr>
        <w:t>. Biol. Sci. Med. Sci. — 2012. — Vol. 67. — P. 1297–1299.</w:t>
      </w:r>
      <w:bookmarkEnd w:id="14"/>
    </w:p>
    <w:p w:rsidR="009139A8" w:rsidRPr="001E52BA" w:rsidRDefault="009139A8" w:rsidP="006B0074">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0"/>
        </w:tabs>
        <w:ind w:right="20"/>
        <w:jc w:val="both"/>
        <w:rPr>
          <w:rFonts w:ascii="Times New Roman" w:hAnsi="Times New Roman" w:cs="Times New Roman"/>
          <w:color w:val="auto"/>
          <w:lang w:val="en-US"/>
        </w:rPr>
      </w:pPr>
      <w:bookmarkStart w:id="15" w:name="_Ref513037675"/>
      <w:proofErr w:type="spellStart"/>
      <w:r w:rsidRPr="001E52BA">
        <w:rPr>
          <w:rStyle w:val="70"/>
          <w:rFonts w:ascii="Times New Roman" w:hAnsi="Times New Roman" w:cs="Times New Roman"/>
          <w:color w:val="auto"/>
          <w:sz w:val="24"/>
          <w:szCs w:val="24"/>
        </w:rPr>
        <w:t>Hardt</w:t>
      </w:r>
      <w:proofErr w:type="spellEnd"/>
      <w:r w:rsidRPr="001E52BA">
        <w:rPr>
          <w:rStyle w:val="70"/>
          <w:rFonts w:ascii="Times New Roman" w:hAnsi="Times New Roman" w:cs="Times New Roman"/>
          <w:color w:val="auto"/>
          <w:sz w:val="24"/>
          <w:szCs w:val="24"/>
        </w:rPr>
        <w:t xml:space="preserve"> P. D. </w:t>
      </w:r>
      <w:r w:rsidRPr="001E52BA">
        <w:rPr>
          <w:rFonts w:ascii="Times New Roman" w:eastAsia="Lucida Sans Unicode" w:hAnsi="Times New Roman" w:cs="Times New Roman"/>
          <w:iCs/>
          <w:color w:val="auto"/>
          <w:lang w:val="en-US"/>
        </w:rPr>
        <w:t xml:space="preserve">Et </w:t>
      </w:r>
      <w:proofErr w:type="spellStart"/>
      <w:r w:rsidRPr="001E52BA">
        <w:rPr>
          <w:rFonts w:ascii="Times New Roman" w:eastAsia="Lucida Sans Unicode" w:hAnsi="Times New Roman" w:cs="Times New Roman"/>
          <w:iCs/>
          <w:color w:val="auto"/>
          <w:lang w:val="en-US"/>
        </w:rPr>
        <w:t>al.is</w:t>
      </w:r>
      <w:proofErr w:type="spellEnd"/>
      <w:r w:rsidRPr="001E52BA">
        <w:rPr>
          <w:rFonts w:ascii="Times New Roman" w:eastAsia="Lucida Sans Unicode" w:hAnsi="Times New Roman" w:cs="Times New Roman"/>
          <w:iCs/>
          <w:color w:val="auto"/>
          <w:lang w:val="en-US"/>
        </w:rPr>
        <w:t xml:space="preserve"> pancreatic diabetes </w:t>
      </w:r>
      <w:proofErr w:type="gramStart"/>
      <w:r w:rsidRPr="001E52BA">
        <w:rPr>
          <w:rFonts w:ascii="Times New Roman" w:eastAsia="Lucida Sans Unicode" w:hAnsi="Times New Roman" w:cs="Times New Roman"/>
          <w:iCs/>
          <w:color w:val="auto"/>
          <w:lang w:val="en-US"/>
        </w:rPr>
        <w:t>( type</w:t>
      </w:r>
      <w:proofErr w:type="gramEnd"/>
      <w:r w:rsidRPr="001E52BA">
        <w:rPr>
          <w:rFonts w:ascii="Times New Roman" w:eastAsia="Lucida Sans Unicode" w:hAnsi="Times New Roman" w:cs="Times New Roman"/>
          <w:iCs/>
          <w:color w:val="auto"/>
          <w:lang w:val="en-US"/>
        </w:rPr>
        <w:t xml:space="preserve"> 3c diabetes ) under diagnosed and misdiagnosed?</w:t>
      </w:r>
      <w:r w:rsidRPr="001E52BA">
        <w:rPr>
          <w:rStyle w:val="70"/>
          <w:rFonts w:ascii="Times New Roman" w:hAnsi="Times New Roman" w:cs="Times New Roman"/>
          <w:color w:val="auto"/>
          <w:sz w:val="24"/>
          <w:szCs w:val="24"/>
        </w:rPr>
        <w:t xml:space="preserve"> / P. D. </w:t>
      </w:r>
      <w:proofErr w:type="spellStart"/>
      <w:r w:rsidRPr="001E52BA">
        <w:rPr>
          <w:rStyle w:val="70"/>
          <w:rFonts w:ascii="Times New Roman" w:hAnsi="Times New Roman" w:cs="Times New Roman"/>
          <w:color w:val="auto"/>
          <w:sz w:val="24"/>
          <w:szCs w:val="24"/>
        </w:rPr>
        <w:t>Hardt</w:t>
      </w:r>
      <w:proofErr w:type="spellEnd"/>
      <w:r w:rsidRPr="001E52BA">
        <w:rPr>
          <w:rStyle w:val="70"/>
          <w:rFonts w:ascii="Times New Roman" w:hAnsi="Times New Roman" w:cs="Times New Roman"/>
          <w:color w:val="auto"/>
          <w:sz w:val="24"/>
          <w:szCs w:val="24"/>
        </w:rPr>
        <w:t xml:space="preserve">, M. D. </w:t>
      </w:r>
      <w:proofErr w:type="spellStart"/>
      <w:r w:rsidRPr="001E52BA">
        <w:rPr>
          <w:rStyle w:val="70"/>
          <w:rFonts w:ascii="Times New Roman" w:hAnsi="Times New Roman" w:cs="Times New Roman"/>
          <w:color w:val="auto"/>
          <w:sz w:val="24"/>
          <w:szCs w:val="24"/>
        </w:rPr>
        <w:t>Brendel</w:t>
      </w:r>
      <w:proofErr w:type="spellEnd"/>
      <w:r w:rsidRPr="001E52BA">
        <w:rPr>
          <w:rStyle w:val="70"/>
          <w:rFonts w:ascii="Times New Roman" w:hAnsi="Times New Roman" w:cs="Times New Roman"/>
          <w:color w:val="auto"/>
          <w:sz w:val="24"/>
          <w:szCs w:val="24"/>
        </w:rPr>
        <w:t xml:space="preserve">, H. U. </w:t>
      </w:r>
      <w:proofErr w:type="spellStart"/>
      <w:r w:rsidRPr="001E52BA">
        <w:rPr>
          <w:rStyle w:val="70"/>
          <w:rFonts w:ascii="Times New Roman" w:hAnsi="Times New Roman" w:cs="Times New Roman"/>
          <w:color w:val="auto"/>
          <w:sz w:val="24"/>
          <w:szCs w:val="24"/>
        </w:rPr>
        <w:t>Kloer</w:t>
      </w:r>
      <w:proofErr w:type="spellEnd"/>
      <w:r w:rsidRPr="001E52BA">
        <w:rPr>
          <w:rStyle w:val="70"/>
          <w:rFonts w:ascii="Times New Roman" w:hAnsi="Times New Roman" w:cs="Times New Roman"/>
          <w:color w:val="auto"/>
          <w:sz w:val="24"/>
          <w:szCs w:val="24"/>
        </w:rPr>
        <w:t xml:space="preserve"> // Diabetes Care. — 2008. — Vol. 31, Suppl. 2. — P. S165–169.</w:t>
      </w:r>
      <w:bookmarkEnd w:id="15"/>
    </w:p>
    <w:p w:rsidR="009139A8" w:rsidRPr="001E52BA" w:rsidRDefault="009139A8" w:rsidP="006B0074">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0"/>
        </w:tabs>
        <w:ind w:right="20"/>
        <w:jc w:val="both"/>
        <w:rPr>
          <w:rFonts w:ascii="Times New Roman" w:hAnsi="Times New Roman" w:cs="Times New Roman"/>
          <w:color w:val="auto"/>
          <w:lang w:val="en-US"/>
        </w:rPr>
      </w:pPr>
      <w:bookmarkStart w:id="16" w:name="_Ref513037661"/>
      <w:r w:rsidRPr="001E52BA">
        <w:rPr>
          <w:rStyle w:val="70"/>
          <w:rFonts w:ascii="Times New Roman" w:hAnsi="Times New Roman" w:cs="Times New Roman"/>
          <w:color w:val="auto"/>
          <w:sz w:val="24"/>
          <w:szCs w:val="24"/>
        </w:rPr>
        <w:t xml:space="preserve">Interactions between the endocrine and exocrine pancreas and their clinical relevance / L. </w:t>
      </w:r>
      <w:proofErr w:type="spellStart"/>
      <w:r w:rsidRPr="001E52BA">
        <w:rPr>
          <w:rStyle w:val="70"/>
          <w:rFonts w:ascii="Times New Roman" w:hAnsi="Times New Roman" w:cs="Times New Roman"/>
          <w:color w:val="auto"/>
          <w:sz w:val="24"/>
          <w:szCs w:val="24"/>
        </w:rPr>
        <w:t>Czako</w:t>
      </w:r>
      <w:proofErr w:type="spellEnd"/>
      <w:r w:rsidRPr="001E52BA">
        <w:rPr>
          <w:rStyle w:val="70"/>
          <w:rFonts w:ascii="Times New Roman" w:hAnsi="Times New Roman" w:cs="Times New Roman"/>
          <w:color w:val="auto"/>
          <w:sz w:val="24"/>
          <w:szCs w:val="24"/>
        </w:rPr>
        <w:t xml:space="preserve">, P. </w:t>
      </w:r>
      <w:proofErr w:type="spellStart"/>
      <w:r w:rsidRPr="001E52BA">
        <w:rPr>
          <w:rStyle w:val="70"/>
          <w:rFonts w:ascii="Times New Roman" w:hAnsi="Times New Roman" w:cs="Times New Roman"/>
          <w:color w:val="auto"/>
          <w:sz w:val="24"/>
          <w:szCs w:val="24"/>
        </w:rPr>
        <w:t>Hegyi</w:t>
      </w:r>
      <w:proofErr w:type="spellEnd"/>
      <w:r w:rsidRPr="001E52BA">
        <w:rPr>
          <w:rStyle w:val="70"/>
          <w:rFonts w:ascii="Times New Roman" w:hAnsi="Times New Roman" w:cs="Times New Roman"/>
          <w:color w:val="auto"/>
          <w:sz w:val="24"/>
          <w:szCs w:val="24"/>
        </w:rPr>
        <w:t xml:space="preserve">, Z. </w:t>
      </w:r>
      <w:proofErr w:type="spellStart"/>
      <w:r w:rsidRPr="001E52BA">
        <w:rPr>
          <w:rStyle w:val="70"/>
          <w:rFonts w:ascii="Times New Roman" w:hAnsi="Times New Roman" w:cs="Times New Roman"/>
          <w:color w:val="auto"/>
          <w:sz w:val="24"/>
          <w:szCs w:val="24"/>
        </w:rPr>
        <w:t>Rakonczay</w:t>
      </w:r>
      <w:proofErr w:type="spellEnd"/>
      <w:r w:rsidRPr="001E52BA">
        <w:rPr>
          <w:rStyle w:val="70"/>
          <w:rFonts w:ascii="Times New Roman" w:hAnsi="Times New Roman" w:cs="Times New Roman"/>
          <w:color w:val="auto"/>
          <w:sz w:val="24"/>
          <w:szCs w:val="24"/>
        </w:rPr>
        <w:t xml:space="preserve"> </w:t>
      </w:r>
      <w:proofErr w:type="spellStart"/>
      <w:r w:rsidRPr="001E52BA">
        <w:rPr>
          <w:rStyle w:val="70"/>
          <w:rFonts w:ascii="Times New Roman" w:hAnsi="Times New Roman" w:cs="Times New Roman"/>
          <w:color w:val="auto"/>
          <w:sz w:val="24"/>
          <w:szCs w:val="24"/>
        </w:rPr>
        <w:t>Jr</w:t>
      </w:r>
      <w:proofErr w:type="spellEnd"/>
      <w:r w:rsidRPr="001E52BA">
        <w:rPr>
          <w:rStyle w:val="70"/>
          <w:rFonts w:ascii="Times New Roman" w:hAnsi="Times New Roman" w:cs="Times New Roman"/>
          <w:color w:val="auto"/>
          <w:sz w:val="24"/>
          <w:szCs w:val="24"/>
        </w:rPr>
        <w:t xml:space="preserve"> [et al.] // </w:t>
      </w:r>
      <w:proofErr w:type="spellStart"/>
      <w:r w:rsidRPr="001E52BA">
        <w:rPr>
          <w:rStyle w:val="70"/>
          <w:rFonts w:ascii="Times New Roman" w:hAnsi="Times New Roman" w:cs="Times New Roman"/>
          <w:color w:val="auto"/>
          <w:sz w:val="24"/>
          <w:szCs w:val="24"/>
        </w:rPr>
        <w:t>Pancreatology</w:t>
      </w:r>
      <w:proofErr w:type="spellEnd"/>
      <w:r w:rsidRPr="001E52BA">
        <w:rPr>
          <w:rStyle w:val="70"/>
          <w:rFonts w:ascii="Times New Roman" w:hAnsi="Times New Roman" w:cs="Times New Roman"/>
          <w:color w:val="auto"/>
          <w:sz w:val="24"/>
          <w:szCs w:val="24"/>
        </w:rPr>
        <w:t>. — 2009. — Vol. 9, No 4. — P. 351–359.</w:t>
      </w:r>
      <w:bookmarkEnd w:id="16"/>
    </w:p>
    <w:p w:rsidR="009139A8" w:rsidRPr="001E52BA" w:rsidRDefault="009139A8" w:rsidP="006B0074">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0"/>
        </w:tabs>
        <w:ind w:right="20"/>
        <w:jc w:val="both"/>
        <w:rPr>
          <w:rFonts w:ascii="Times New Roman" w:hAnsi="Times New Roman" w:cs="Times New Roman"/>
          <w:color w:val="auto"/>
          <w:lang w:val="en-US"/>
        </w:rPr>
      </w:pPr>
      <w:bookmarkStart w:id="17" w:name="_Ref513037643"/>
      <w:proofErr w:type="spellStart"/>
      <w:r w:rsidRPr="001E52BA">
        <w:rPr>
          <w:rStyle w:val="70"/>
          <w:rFonts w:ascii="Times New Roman" w:hAnsi="Times New Roman" w:cs="Times New Roman"/>
          <w:color w:val="auto"/>
          <w:sz w:val="24"/>
          <w:szCs w:val="24"/>
        </w:rPr>
        <w:t>Kaya</w:t>
      </w:r>
      <w:proofErr w:type="spellEnd"/>
      <w:r w:rsidRPr="001E52BA">
        <w:rPr>
          <w:rStyle w:val="70"/>
          <w:rFonts w:ascii="Times New Roman" w:hAnsi="Times New Roman" w:cs="Times New Roman"/>
          <w:color w:val="auto"/>
          <w:sz w:val="24"/>
          <w:szCs w:val="24"/>
        </w:rPr>
        <w:t xml:space="preserve"> E. Evaluation of diagnostic findings and scoring systems in outcome prediction in acute pancreatitis / E. </w:t>
      </w:r>
      <w:proofErr w:type="spellStart"/>
      <w:r w:rsidRPr="001E52BA">
        <w:rPr>
          <w:rStyle w:val="70"/>
          <w:rFonts w:ascii="Times New Roman" w:hAnsi="Times New Roman" w:cs="Times New Roman"/>
          <w:color w:val="auto"/>
          <w:sz w:val="24"/>
          <w:szCs w:val="24"/>
        </w:rPr>
        <w:t>Kaya</w:t>
      </w:r>
      <w:proofErr w:type="spellEnd"/>
      <w:r w:rsidRPr="001E52BA">
        <w:rPr>
          <w:rStyle w:val="70"/>
          <w:rFonts w:ascii="Times New Roman" w:hAnsi="Times New Roman" w:cs="Times New Roman"/>
          <w:color w:val="auto"/>
          <w:sz w:val="24"/>
          <w:szCs w:val="24"/>
        </w:rPr>
        <w:t xml:space="preserve">, A. </w:t>
      </w:r>
      <w:proofErr w:type="spellStart"/>
      <w:r w:rsidRPr="001E52BA">
        <w:rPr>
          <w:rStyle w:val="70"/>
          <w:rFonts w:ascii="Times New Roman" w:hAnsi="Times New Roman" w:cs="Times New Roman"/>
          <w:color w:val="auto"/>
          <w:sz w:val="24"/>
          <w:szCs w:val="24"/>
        </w:rPr>
        <w:t>Dervisoglu</w:t>
      </w:r>
      <w:proofErr w:type="spellEnd"/>
      <w:r w:rsidRPr="001E52BA">
        <w:rPr>
          <w:rStyle w:val="70"/>
          <w:rFonts w:ascii="Times New Roman" w:hAnsi="Times New Roman" w:cs="Times New Roman"/>
          <w:color w:val="auto"/>
          <w:sz w:val="24"/>
          <w:szCs w:val="24"/>
        </w:rPr>
        <w:t xml:space="preserve">, C. </w:t>
      </w:r>
      <w:proofErr w:type="spellStart"/>
      <w:r w:rsidRPr="001E52BA">
        <w:rPr>
          <w:rStyle w:val="70"/>
          <w:rFonts w:ascii="Times New Roman" w:hAnsi="Times New Roman" w:cs="Times New Roman"/>
          <w:color w:val="auto"/>
          <w:sz w:val="24"/>
          <w:szCs w:val="24"/>
        </w:rPr>
        <w:t>Polat</w:t>
      </w:r>
      <w:proofErr w:type="spellEnd"/>
      <w:r w:rsidRPr="001E52BA">
        <w:rPr>
          <w:rStyle w:val="70"/>
          <w:rFonts w:ascii="Times New Roman" w:hAnsi="Times New Roman" w:cs="Times New Roman"/>
          <w:color w:val="auto"/>
          <w:sz w:val="24"/>
          <w:szCs w:val="24"/>
        </w:rPr>
        <w:t xml:space="preserve"> // World J. </w:t>
      </w:r>
      <w:proofErr w:type="spellStart"/>
      <w:r w:rsidRPr="001E52BA">
        <w:rPr>
          <w:rStyle w:val="70"/>
          <w:rFonts w:ascii="Times New Roman" w:hAnsi="Times New Roman" w:cs="Times New Roman"/>
          <w:color w:val="auto"/>
          <w:sz w:val="24"/>
          <w:szCs w:val="24"/>
        </w:rPr>
        <w:t>Gastroenterol</w:t>
      </w:r>
      <w:proofErr w:type="spellEnd"/>
      <w:r w:rsidRPr="001E52BA">
        <w:rPr>
          <w:rStyle w:val="70"/>
          <w:rFonts w:ascii="Times New Roman" w:hAnsi="Times New Roman" w:cs="Times New Roman"/>
          <w:color w:val="auto"/>
          <w:sz w:val="24"/>
          <w:szCs w:val="24"/>
        </w:rPr>
        <w:t>. — 2007. — Vol. 13, No 22. — P. 3090–3094.</w:t>
      </w:r>
      <w:bookmarkEnd w:id="17"/>
    </w:p>
    <w:p w:rsidR="009139A8" w:rsidRPr="001E52BA" w:rsidRDefault="009139A8" w:rsidP="006B0074">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0"/>
        </w:tabs>
        <w:ind w:right="20"/>
        <w:jc w:val="both"/>
        <w:rPr>
          <w:rFonts w:ascii="Times New Roman" w:hAnsi="Times New Roman" w:cs="Times New Roman"/>
          <w:color w:val="auto"/>
          <w:lang w:val="en-US"/>
        </w:rPr>
      </w:pPr>
      <w:bookmarkStart w:id="18" w:name="_Ref513037711"/>
      <w:r w:rsidRPr="001E52BA">
        <w:rPr>
          <w:rStyle w:val="70"/>
          <w:rFonts w:ascii="Times New Roman" w:hAnsi="Times New Roman" w:cs="Times New Roman"/>
          <w:color w:val="auto"/>
          <w:sz w:val="24"/>
          <w:szCs w:val="24"/>
        </w:rPr>
        <w:t xml:space="preserve">Leeds J. S. The role </w:t>
      </w:r>
      <w:proofErr w:type="spellStart"/>
      <w:r w:rsidRPr="001E52BA">
        <w:rPr>
          <w:rStyle w:val="70"/>
          <w:rFonts w:ascii="Times New Roman" w:hAnsi="Times New Roman" w:cs="Times New Roman"/>
          <w:color w:val="auto"/>
          <w:sz w:val="24"/>
          <w:szCs w:val="24"/>
        </w:rPr>
        <w:t>offecal</w:t>
      </w:r>
      <w:proofErr w:type="spellEnd"/>
      <w:r w:rsidRPr="001E52BA">
        <w:rPr>
          <w:rStyle w:val="70"/>
          <w:rFonts w:ascii="Times New Roman" w:hAnsi="Times New Roman" w:cs="Times New Roman"/>
          <w:color w:val="auto"/>
          <w:sz w:val="24"/>
          <w:szCs w:val="24"/>
        </w:rPr>
        <w:t xml:space="preserve"> elastase-1 in detecting exocrine pancreatic disease / J. S. Leeds, K. </w:t>
      </w:r>
      <w:proofErr w:type="spellStart"/>
      <w:r w:rsidRPr="001E52BA">
        <w:rPr>
          <w:rStyle w:val="70"/>
          <w:rFonts w:ascii="Times New Roman" w:hAnsi="Times New Roman" w:cs="Times New Roman"/>
          <w:color w:val="auto"/>
          <w:sz w:val="24"/>
          <w:szCs w:val="24"/>
        </w:rPr>
        <w:t>Opporg</w:t>
      </w:r>
      <w:proofErr w:type="spellEnd"/>
      <w:r w:rsidRPr="001E52BA">
        <w:rPr>
          <w:rStyle w:val="70"/>
          <w:rFonts w:ascii="Times New Roman" w:hAnsi="Times New Roman" w:cs="Times New Roman"/>
          <w:color w:val="auto"/>
          <w:sz w:val="24"/>
          <w:szCs w:val="24"/>
        </w:rPr>
        <w:t xml:space="preserve">, D. S. Sanders // Nat. Rev. </w:t>
      </w:r>
      <w:proofErr w:type="spellStart"/>
      <w:r w:rsidRPr="001E52BA">
        <w:rPr>
          <w:rStyle w:val="70"/>
          <w:rFonts w:ascii="Times New Roman" w:hAnsi="Times New Roman" w:cs="Times New Roman"/>
          <w:color w:val="auto"/>
          <w:sz w:val="24"/>
          <w:szCs w:val="24"/>
        </w:rPr>
        <w:t>Gastroenterol</w:t>
      </w:r>
      <w:proofErr w:type="spellEnd"/>
      <w:r w:rsidRPr="001E52BA">
        <w:rPr>
          <w:rStyle w:val="70"/>
          <w:rFonts w:ascii="Times New Roman" w:hAnsi="Times New Roman" w:cs="Times New Roman"/>
          <w:color w:val="auto"/>
          <w:sz w:val="24"/>
          <w:szCs w:val="24"/>
        </w:rPr>
        <w:t xml:space="preserve">. </w:t>
      </w:r>
      <w:proofErr w:type="spellStart"/>
      <w:r w:rsidRPr="001E52BA">
        <w:rPr>
          <w:rStyle w:val="70"/>
          <w:rFonts w:ascii="Times New Roman" w:hAnsi="Times New Roman" w:cs="Times New Roman"/>
          <w:color w:val="auto"/>
          <w:sz w:val="24"/>
          <w:szCs w:val="24"/>
        </w:rPr>
        <w:t>Hepatol</w:t>
      </w:r>
      <w:proofErr w:type="spellEnd"/>
      <w:r w:rsidRPr="001E52BA">
        <w:rPr>
          <w:rStyle w:val="70"/>
          <w:rFonts w:ascii="Times New Roman" w:hAnsi="Times New Roman" w:cs="Times New Roman"/>
          <w:color w:val="auto"/>
          <w:sz w:val="24"/>
          <w:szCs w:val="24"/>
        </w:rPr>
        <w:t>. — 2011. — Vol. 8, No 7. — P. 405–415.</w:t>
      </w:r>
      <w:bookmarkEnd w:id="18"/>
    </w:p>
    <w:p w:rsidR="009139A8" w:rsidRPr="001E52BA" w:rsidRDefault="009139A8" w:rsidP="006B0074">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0"/>
        </w:tabs>
        <w:ind w:right="20"/>
        <w:jc w:val="both"/>
        <w:rPr>
          <w:rFonts w:ascii="Times New Roman" w:hAnsi="Times New Roman" w:cs="Times New Roman"/>
          <w:color w:val="auto"/>
          <w:lang w:val="en-US"/>
        </w:rPr>
      </w:pPr>
      <w:bookmarkStart w:id="19" w:name="_Ref513037747"/>
      <w:r w:rsidRPr="001E52BA">
        <w:rPr>
          <w:rStyle w:val="70"/>
          <w:rFonts w:ascii="Times New Roman" w:hAnsi="Times New Roman" w:cs="Times New Roman"/>
          <w:color w:val="auto"/>
          <w:sz w:val="24"/>
          <w:szCs w:val="24"/>
        </w:rPr>
        <w:t xml:space="preserve">Lifetime risk for diabetes mellitus in the United States / K. </w:t>
      </w:r>
      <w:proofErr w:type="spellStart"/>
      <w:r w:rsidRPr="001E52BA">
        <w:rPr>
          <w:rStyle w:val="70"/>
          <w:rFonts w:ascii="Times New Roman" w:hAnsi="Times New Roman" w:cs="Times New Roman"/>
          <w:color w:val="auto"/>
          <w:sz w:val="24"/>
          <w:szCs w:val="24"/>
        </w:rPr>
        <w:t>Narayan</w:t>
      </w:r>
      <w:proofErr w:type="spellEnd"/>
      <w:r w:rsidRPr="001E52BA">
        <w:rPr>
          <w:rStyle w:val="70"/>
          <w:rFonts w:ascii="Times New Roman" w:hAnsi="Times New Roman" w:cs="Times New Roman"/>
          <w:color w:val="auto"/>
          <w:sz w:val="24"/>
          <w:szCs w:val="24"/>
        </w:rPr>
        <w:t>, J. P. Boyle, T. J. Thompson [et al.] // JAMA. — 2003. — Vol. 290. — P. 1884–1890.</w:t>
      </w:r>
      <w:bookmarkEnd w:id="19"/>
    </w:p>
    <w:p w:rsidR="009139A8" w:rsidRPr="001E52BA" w:rsidRDefault="009139A8" w:rsidP="006B0074">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0"/>
        </w:tabs>
        <w:ind w:right="20"/>
        <w:jc w:val="both"/>
        <w:rPr>
          <w:rFonts w:ascii="Times New Roman" w:hAnsi="Times New Roman" w:cs="Times New Roman"/>
          <w:color w:val="auto"/>
          <w:lang w:val="en-US"/>
        </w:rPr>
      </w:pPr>
      <w:bookmarkStart w:id="20" w:name="_Ref513037596"/>
      <w:r w:rsidRPr="001E52BA">
        <w:rPr>
          <w:rStyle w:val="70"/>
          <w:rFonts w:ascii="Times New Roman" w:hAnsi="Times New Roman" w:cs="Times New Roman"/>
          <w:color w:val="auto"/>
          <w:sz w:val="24"/>
          <w:szCs w:val="24"/>
        </w:rPr>
        <w:t xml:space="preserve">Liver Fat and Insulin Sensitivity Define Metabolite Profiles During a Glucose Tolerance Test in Young Adult Twins / J. T. </w:t>
      </w:r>
      <w:proofErr w:type="spellStart"/>
      <w:r w:rsidRPr="001E52BA">
        <w:rPr>
          <w:rStyle w:val="70"/>
          <w:rFonts w:ascii="Times New Roman" w:hAnsi="Times New Roman" w:cs="Times New Roman"/>
          <w:color w:val="auto"/>
          <w:sz w:val="24"/>
          <w:szCs w:val="24"/>
        </w:rPr>
        <w:t>Rämö</w:t>
      </w:r>
      <w:proofErr w:type="spellEnd"/>
      <w:r w:rsidRPr="001E52BA">
        <w:rPr>
          <w:rStyle w:val="70"/>
          <w:rFonts w:ascii="Times New Roman" w:hAnsi="Times New Roman" w:cs="Times New Roman"/>
          <w:color w:val="auto"/>
          <w:sz w:val="24"/>
          <w:szCs w:val="24"/>
        </w:rPr>
        <w:t xml:space="preserve">, S. M. Kaye, S. </w:t>
      </w:r>
      <w:proofErr w:type="spellStart"/>
      <w:r w:rsidRPr="001E52BA">
        <w:rPr>
          <w:rStyle w:val="70"/>
          <w:rFonts w:ascii="Times New Roman" w:hAnsi="Times New Roman" w:cs="Times New Roman"/>
          <w:color w:val="auto"/>
          <w:sz w:val="24"/>
          <w:szCs w:val="24"/>
        </w:rPr>
        <w:t>Jukarainen</w:t>
      </w:r>
      <w:proofErr w:type="spellEnd"/>
      <w:r w:rsidRPr="001E52BA">
        <w:rPr>
          <w:rStyle w:val="70"/>
          <w:rFonts w:ascii="Times New Roman" w:hAnsi="Times New Roman" w:cs="Times New Roman"/>
          <w:color w:val="auto"/>
          <w:sz w:val="24"/>
          <w:szCs w:val="24"/>
        </w:rPr>
        <w:t xml:space="preserve"> [et al.] // J. </w:t>
      </w:r>
      <w:proofErr w:type="spellStart"/>
      <w:r w:rsidRPr="001E52BA">
        <w:rPr>
          <w:rStyle w:val="70"/>
          <w:rFonts w:ascii="Times New Roman" w:hAnsi="Times New Roman" w:cs="Times New Roman"/>
          <w:color w:val="auto"/>
          <w:sz w:val="24"/>
          <w:szCs w:val="24"/>
        </w:rPr>
        <w:t>Clin</w:t>
      </w:r>
      <w:proofErr w:type="spellEnd"/>
      <w:r w:rsidRPr="001E52BA">
        <w:rPr>
          <w:rStyle w:val="70"/>
          <w:rFonts w:ascii="Times New Roman" w:hAnsi="Times New Roman" w:cs="Times New Roman"/>
          <w:color w:val="auto"/>
          <w:sz w:val="24"/>
          <w:szCs w:val="24"/>
        </w:rPr>
        <w:t xml:space="preserve">. </w:t>
      </w:r>
      <w:proofErr w:type="spellStart"/>
      <w:r w:rsidRPr="001E52BA">
        <w:rPr>
          <w:rStyle w:val="70"/>
          <w:rFonts w:ascii="Times New Roman" w:hAnsi="Times New Roman" w:cs="Times New Roman"/>
          <w:color w:val="auto"/>
          <w:sz w:val="24"/>
          <w:szCs w:val="24"/>
        </w:rPr>
        <w:t>Endocrinol</w:t>
      </w:r>
      <w:proofErr w:type="spellEnd"/>
      <w:r w:rsidRPr="001E52BA">
        <w:rPr>
          <w:rStyle w:val="70"/>
          <w:rFonts w:ascii="Times New Roman" w:hAnsi="Times New Roman" w:cs="Times New Roman"/>
          <w:color w:val="auto"/>
          <w:sz w:val="24"/>
          <w:szCs w:val="24"/>
        </w:rPr>
        <w:t xml:space="preserve">. </w:t>
      </w:r>
      <w:proofErr w:type="spellStart"/>
      <w:r w:rsidRPr="001E52BA">
        <w:rPr>
          <w:rStyle w:val="70"/>
          <w:rFonts w:ascii="Times New Roman" w:hAnsi="Times New Roman" w:cs="Times New Roman"/>
          <w:color w:val="auto"/>
          <w:sz w:val="24"/>
          <w:szCs w:val="24"/>
        </w:rPr>
        <w:t>Metab</w:t>
      </w:r>
      <w:proofErr w:type="spellEnd"/>
      <w:r w:rsidRPr="001E52BA">
        <w:rPr>
          <w:rStyle w:val="70"/>
          <w:rFonts w:ascii="Times New Roman" w:hAnsi="Times New Roman" w:cs="Times New Roman"/>
          <w:color w:val="auto"/>
          <w:sz w:val="24"/>
          <w:szCs w:val="24"/>
        </w:rPr>
        <w:t>. — 2016. — Vol. 3. — P. jc20153512.</w:t>
      </w:r>
      <w:bookmarkEnd w:id="20"/>
    </w:p>
    <w:p w:rsidR="009139A8" w:rsidRPr="001E52BA" w:rsidRDefault="009139A8" w:rsidP="00773F61">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0"/>
        </w:tabs>
        <w:ind w:right="20"/>
        <w:jc w:val="both"/>
        <w:rPr>
          <w:rFonts w:ascii="Times New Roman" w:hAnsi="Times New Roman" w:cs="Times New Roman"/>
          <w:color w:val="auto"/>
          <w:lang w:val="en-US"/>
        </w:rPr>
      </w:pPr>
      <w:bookmarkStart w:id="21" w:name="_Ref513037610"/>
      <w:r w:rsidRPr="001E52BA">
        <w:rPr>
          <w:rStyle w:val="70"/>
          <w:rFonts w:ascii="Times New Roman" w:hAnsi="Times New Roman" w:cs="Times New Roman"/>
          <w:color w:val="auto"/>
          <w:sz w:val="24"/>
          <w:szCs w:val="24"/>
        </w:rPr>
        <w:t xml:space="preserve">Longitudinal associations of lifestyle factors and weight status with insulin resistance (HOMA-IR) in preadolescent children : the large prospective cohort study IDEFICS / J. </w:t>
      </w:r>
      <w:proofErr w:type="spellStart"/>
      <w:r w:rsidRPr="001E52BA">
        <w:rPr>
          <w:rStyle w:val="70"/>
          <w:rFonts w:ascii="Times New Roman" w:hAnsi="Times New Roman" w:cs="Times New Roman"/>
          <w:color w:val="auto"/>
          <w:sz w:val="24"/>
          <w:szCs w:val="24"/>
        </w:rPr>
        <w:t>Peplies</w:t>
      </w:r>
      <w:proofErr w:type="spellEnd"/>
      <w:r w:rsidRPr="001E52BA">
        <w:rPr>
          <w:rStyle w:val="70"/>
          <w:rFonts w:ascii="Times New Roman" w:hAnsi="Times New Roman" w:cs="Times New Roman"/>
          <w:color w:val="auto"/>
          <w:sz w:val="24"/>
          <w:szCs w:val="24"/>
        </w:rPr>
        <w:t xml:space="preserve">, C. </w:t>
      </w:r>
      <w:proofErr w:type="spellStart"/>
      <w:r w:rsidRPr="001E52BA">
        <w:rPr>
          <w:rStyle w:val="70"/>
          <w:rFonts w:ascii="Times New Roman" w:hAnsi="Times New Roman" w:cs="Times New Roman"/>
          <w:color w:val="auto"/>
          <w:sz w:val="24"/>
          <w:szCs w:val="24"/>
        </w:rPr>
        <w:t>Börnhorst</w:t>
      </w:r>
      <w:proofErr w:type="spellEnd"/>
      <w:r w:rsidRPr="001E52BA">
        <w:rPr>
          <w:rStyle w:val="70"/>
          <w:rFonts w:ascii="Times New Roman" w:hAnsi="Times New Roman" w:cs="Times New Roman"/>
          <w:color w:val="auto"/>
          <w:sz w:val="24"/>
          <w:szCs w:val="24"/>
        </w:rPr>
        <w:t xml:space="preserve">, K. </w:t>
      </w:r>
      <w:proofErr w:type="spellStart"/>
      <w:r w:rsidRPr="001E52BA">
        <w:rPr>
          <w:rStyle w:val="70"/>
          <w:rFonts w:ascii="Times New Roman" w:hAnsi="Times New Roman" w:cs="Times New Roman"/>
          <w:color w:val="auto"/>
          <w:sz w:val="24"/>
          <w:szCs w:val="24"/>
        </w:rPr>
        <w:t>Günther</w:t>
      </w:r>
      <w:proofErr w:type="spellEnd"/>
      <w:r w:rsidRPr="001E52BA">
        <w:rPr>
          <w:rStyle w:val="70"/>
          <w:rFonts w:ascii="Times New Roman" w:hAnsi="Times New Roman" w:cs="Times New Roman"/>
          <w:color w:val="auto"/>
          <w:sz w:val="24"/>
          <w:szCs w:val="24"/>
        </w:rPr>
        <w:t xml:space="preserve"> [et al.] // Int. J. </w:t>
      </w:r>
      <w:proofErr w:type="spellStart"/>
      <w:r w:rsidRPr="001E52BA">
        <w:rPr>
          <w:rStyle w:val="70"/>
          <w:rFonts w:ascii="Times New Roman" w:hAnsi="Times New Roman" w:cs="Times New Roman"/>
          <w:color w:val="auto"/>
          <w:sz w:val="24"/>
          <w:szCs w:val="24"/>
        </w:rPr>
        <w:t>Behav</w:t>
      </w:r>
      <w:proofErr w:type="spellEnd"/>
      <w:r w:rsidRPr="001E52BA">
        <w:rPr>
          <w:rStyle w:val="70"/>
          <w:rFonts w:ascii="Times New Roman" w:hAnsi="Times New Roman" w:cs="Times New Roman"/>
          <w:color w:val="auto"/>
          <w:sz w:val="24"/>
          <w:szCs w:val="24"/>
        </w:rPr>
        <w:t xml:space="preserve">. </w:t>
      </w:r>
      <w:proofErr w:type="spellStart"/>
      <w:r w:rsidRPr="001E52BA">
        <w:rPr>
          <w:rStyle w:val="70"/>
          <w:rFonts w:ascii="Times New Roman" w:hAnsi="Times New Roman" w:cs="Times New Roman"/>
          <w:color w:val="auto"/>
          <w:sz w:val="24"/>
          <w:szCs w:val="24"/>
        </w:rPr>
        <w:t>Nutr</w:t>
      </w:r>
      <w:proofErr w:type="spellEnd"/>
      <w:r w:rsidRPr="001E52BA">
        <w:rPr>
          <w:rStyle w:val="70"/>
          <w:rFonts w:ascii="Times New Roman" w:hAnsi="Times New Roman" w:cs="Times New Roman"/>
          <w:color w:val="auto"/>
          <w:sz w:val="24"/>
          <w:szCs w:val="24"/>
        </w:rPr>
        <w:t>. Phys. Act. — 2016. — Vol. 13, No 1. — P. 97.</w:t>
      </w:r>
      <w:bookmarkEnd w:id="21"/>
    </w:p>
    <w:p w:rsidR="009139A8" w:rsidRPr="001E52BA" w:rsidRDefault="009139A8" w:rsidP="006B0074">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0"/>
        </w:tabs>
        <w:ind w:right="20"/>
        <w:jc w:val="both"/>
        <w:rPr>
          <w:rFonts w:ascii="Times New Roman" w:hAnsi="Times New Roman" w:cs="Times New Roman"/>
          <w:color w:val="auto"/>
          <w:lang w:val="en-US"/>
        </w:rPr>
      </w:pPr>
      <w:bookmarkStart w:id="22" w:name="_Ref513037706"/>
      <w:proofErr w:type="spellStart"/>
      <w:r w:rsidRPr="001E52BA">
        <w:rPr>
          <w:rStyle w:val="70"/>
          <w:rFonts w:ascii="Times New Roman" w:hAnsi="Times New Roman" w:cs="Times New Roman"/>
          <w:color w:val="auto"/>
          <w:sz w:val="24"/>
          <w:szCs w:val="24"/>
        </w:rPr>
        <w:t>Löser</w:t>
      </w:r>
      <w:proofErr w:type="spellEnd"/>
      <w:r w:rsidRPr="001E52BA">
        <w:rPr>
          <w:rStyle w:val="70"/>
          <w:rFonts w:ascii="Times New Roman" w:hAnsi="Times New Roman" w:cs="Times New Roman"/>
          <w:color w:val="auto"/>
          <w:sz w:val="24"/>
          <w:szCs w:val="24"/>
        </w:rPr>
        <w:t xml:space="preserve"> C. </w:t>
      </w:r>
      <w:proofErr w:type="spellStart"/>
      <w:r w:rsidRPr="001E52BA">
        <w:rPr>
          <w:rStyle w:val="70"/>
          <w:rFonts w:ascii="Times New Roman" w:hAnsi="Times New Roman" w:cs="Times New Roman"/>
          <w:color w:val="auto"/>
          <w:sz w:val="24"/>
          <w:szCs w:val="24"/>
        </w:rPr>
        <w:t>Faecal</w:t>
      </w:r>
      <w:proofErr w:type="spellEnd"/>
      <w:r w:rsidRPr="001E52BA">
        <w:rPr>
          <w:rStyle w:val="70"/>
          <w:rFonts w:ascii="Times New Roman" w:hAnsi="Times New Roman" w:cs="Times New Roman"/>
          <w:color w:val="auto"/>
          <w:sz w:val="24"/>
          <w:szCs w:val="24"/>
        </w:rPr>
        <w:t xml:space="preserve"> </w:t>
      </w:r>
      <w:proofErr w:type="spellStart"/>
      <w:r w:rsidRPr="001E52BA">
        <w:rPr>
          <w:rStyle w:val="70"/>
          <w:rFonts w:ascii="Times New Roman" w:hAnsi="Times New Roman" w:cs="Times New Roman"/>
          <w:color w:val="auto"/>
          <w:sz w:val="24"/>
          <w:szCs w:val="24"/>
        </w:rPr>
        <w:t>elastase</w:t>
      </w:r>
      <w:proofErr w:type="spellEnd"/>
      <w:r w:rsidRPr="001E52BA">
        <w:rPr>
          <w:rStyle w:val="70"/>
          <w:rFonts w:ascii="Times New Roman" w:hAnsi="Times New Roman" w:cs="Times New Roman"/>
          <w:color w:val="auto"/>
          <w:sz w:val="24"/>
          <w:szCs w:val="24"/>
        </w:rPr>
        <w:t xml:space="preserve"> 1: a </w:t>
      </w:r>
      <w:proofErr w:type="spellStart"/>
      <w:r w:rsidRPr="001E52BA">
        <w:rPr>
          <w:rStyle w:val="70"/>
          <w:rFonts w:ascii="Times New Roman" w:hAnsi="Times New Roman" w:cs="Times New Roman"/>
          <w:color w:val="auto"/>
          <w:sz w:val="24"/>
          <w:szCs w:val="24"/>
        </w:rPr>
        <w:t>novel</w:t>
      </w:r>
      <w:proofErr w:type="gramStart"/>
      <w:r w:rsidRPr="001E52BA">
        <w:rPr>
          <w:rStyle w:val="70"/>
          <w:rFonts w:ascii="Times New Roman" w:hAnsi="Times New Roman" w:cs="Times New Roman"/>
          <w:color w:val="auto"/>
          <w:sz w:val="24"/>
          <w:szCs w:val="24"/>
        </w:rPr>
        <w:t>,highly</w:t>
      </w:r>
      <w:proofErr w:type="spellEnd"/>
      <w:proofErr w:type="gramEnd"/>
      <w:r w:rsidRPr="001E52BA">
        <w:rPr>
          <w:rStyle w:val="70"/>
          <w:rFonts w:ascii="Times New Roman" w:hAnsi="Times New Roman" w:cs="Times New Roman"/>
          <w:color w:val="auto"/>
          <w:sz w:val="24"/>
          <w:szCs w:val="24"/>
        </w:rPr>
        <w:t xml:space="preserve"> </w:t>
      </w:r>
      <w:proofErr w:type="spellStart"/>
      <w:r w:rsidRPr="001E52BA">
        <w:rPr>
          <w:rStyle w:val="70"/>
          <w:rFonts w:ascii="Times New Roman" w:hAnsi="Times New Roman" w:cs="Times New Roman"/>
          <w:color w:val="auto"/>
          <w:sz w:val="24"/>
          <w:szCs w:val="24"/>
        </w:rPr>
        <w:t>sensitive,and</w:t>
      </w:r>
      <w:proofErr w:type="spellEnd"/>
      <w:r w:rsidRPr="001E52BA">
        <w:rPr>
          <w:rStyle w:val="70"/>
          <w:rFonts w:ascii="Times New Roman" w:hAnsi="Times New Roman" w:cs="Times New Roman"/>
          <w:color w:val="auto"/>
          <w:sz w:val="24"/>
          <w:szCs w:val="24"/>
        </w:rPr>
        <w:t xml:space="preserve"> specific tubeless pancreatic function test / C. </w:t>
      </w:r>
      <w:proofErr w:type="spellStart"/>
      <w:r w:rsidRPr="001E52BA">
        <w:rPr>
          <w:rStyle w:val="70"/>
          <w:rFonts w:ascii="Times New Roman" w:hAnsi="Times New Roman" w:cs="Times New Roman"/>
          <w:color w:val="auto"/>
          <w:sz w:val="24"/>
          <w:szCs w:val="24"/>
        </w:rPr>
        <w:t>Löser</w:t>
      </w:r>
      <w:proofErr w:type="spellEnd"/>
      <w:r w:rsidRPr="001E52BA">
        <w:rPr>
          <w:rStyle w:val="70"/>
          <w:rFonts w:ascii="Times New Roman" w:hAnsi="Times New Roman" w:cs="Times New Roman"/>
          <w:color w:val="auto"/>
          <w:sz w:val="24"/>
          <w:szCs w:val="24"/>
        </w:rPr>
        <w:t xml:space="preserve">, A. </w:t>
      </w:r>
      <w:proofErr w:type="spellStart"/>
      <w:r w:rsidRPr="001E52BA">
        <w:rPr>
          <w:rStyle w:val="70"/>
          <w:rFonts w:ascii="Times New Roman" w:hAnsi="Times New Roman" w:cs="Times New Roman"/>
          <w:color w:val="auto"/>
          <w:sz w:val="24"/>
          <w:szCs w:val="24"/>
        </w:rPr>
        <w:t>Möllgaard</w:t>
      </w:r>
      <w:proofErr w:type="spellEnd"/>
      <w:r w:rsidRPr="001E52BA">
        <w:rPr>
          <w:rStyle w:val="70"/>
          <w:rFonts w:ascii="Times New Roman" w:hAnsi="Times New Roman" w:cs="Times New Roman"/>
          <w:color w:val="auto"/>
          <w:sz w:val="24"/>
          <w:szCs w:val="24"/>
        </w:rPr>
        <w:t xml:space="preserve">, U. R. </w:t>
      </w:r>
      <w:proofErr w:type="spellStart"/>
      <w:r w:rsidRPr="001E52BA">
        <w:rPr>
          <w:rStyle w:val="70"/>
          <w:rFonts w:ascii="Times New Roman" w:hAnsi="Times New Roman" w:cs="Times New Roman"/>
          <w:color w:val="auto"/>
          <w:sz w:val="24"/>
          <w:szCs w:val="24"/>
        </w:rPr>
        <w:t>Fölsch</w:t>
      </w:r>
      <w:proofErr w:type="spellEnd"/>
      <w:r w:rsidRPr="001E52BA">
        <w:rPr>
          <w:rStyle w:val="70"/>
          <w:rFonts w:ascii="Times New Roman" w:hAnsi="Times New Roman" w:cs="Times New Roman"/>
          <w:color w:val="auto"/>
          <w:sz w:val="24"/>
          <w:szCs w:val="24"/>
        </w:rPr>
        <w:t xml:space="preserve"> // Gut. — 1996. — Vol. 39, No 4. — P. 580–586.</w:t>
      </w:r>
      <w:bookmarkEnd w:id="22"/>
    </w:p>
    <w:p w:rsidR="009139A8" w:rsidRPr="001E52BA" w:rsidRDefault="009139A8" w:rsidP="006B0074">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0"/>
        </w:tabs>
        <w:ind w:right="20"/>
        <w:jc w:val="both"/>
        <w:rPr>
          <w:rFonts w:ascii="Times New Roman" w:hAnsi="Times New Roman" w:cs="Times New Roman"/>
          <w:color w:val="auto"/>
          <w:lang w:val="en-US"/>
        </w:rPr>
      </w:pPr>
      <w:bookmarkStart w:id="23" w:name="_Ref513037576"/>
      <w:r w:rsidRPr="001E52BA">
        <w:rPr>
          <w:rStyle w:val="70"/>
          <w:rFonts w:ascii="Times New Roman" w:hAnsi="Times New Roman" w:cs="Times New Roman"/>
          <w:color w:val="auto"/>
          <w:sz w:val="24"/>
          <w:szCs w:val="24"/>
        </w:rPr>
        <w:t xml:space="preserve">Newly diagnosed diabetes mellitus after acute </w:t>
      </w:r>
      <w:proofErr w:type="gramStart"/>
      <w:r w:rsidRPr="001E52BA">
        <w:rPr>
          <w:rStyle w:val="70"/>
          <w:rFonts w:ascii="Times New Roman" w:hAnsi="Times New Roman" w:cs="Times New Roman"/>
          <w:color w:val="auto"/>
          <w:sz w:val="24"/>
          <w:szCs w:val="24"/>
        </w:rPr>
        <w:t>pancreatitis :</w:t>
      </w:r>
      <w:proofErr w:type="gramEnd"/>
      <w:r w:rsidRPr="001E52BA">
        <w:rPr>
          <w:rStyle w:val="70"/>
          <w:rFonts w:ascii="Times New Roman" w:hAnsi="Times New Roman" w:cs="Times New Roman"/>
          <w:color w:val="auto"/>
          <w:sz w:val="24"/>
          <w:szCs w:val="24"/>
        </w:rPr>
        <w:t xml:space="preserve"> a systematic review and meta-analysis / S. L. Das, P. P. Singh, A. R. Phillips [et al.] // Gut. — 2013. — Vol. 0. — P. 1–14.</w:t>
      </w:r>
      <w:bookmarkEnd w:id="23"/>
    </w:p>
    <w:p w:rsidR="009139A8" w:rsidRPr="001E52BA" w:rsidRDefault="009139A8" w:rsidP="006B0074">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0"/>
        </w:tabs>
        <w:ind w:right="20"/>
        <w:jc w:val="both"/>
        <w:rPr>
          <w:rFonts w:ascii="Times New Roman" w:hAnsi="Times New Roman" w:cs="Times New Roman"/>
          <w:color w:val="auto"/>
          <w:lang w:val="en-US"/>
        </w:rPr>
      </w:pPr>
      <w:bookmarkStart w:id="24" w:name="_Ref513037709"/>
      <w:proofErr w:type="spellStart"/>
      <w:r w:rsidRPr="001E52BA">
        <w:rPr>
          <w:rStyle w:val="70"/>
          <w:rFonts w:ascii="Times New Roman" w:hAnsi="Times New Roman" w:cs="Times New Roman"/>
          <w:color w:val="auto"/>
          <w:sz w:val="24"/>
          <w:szCs w:val="24"/>
        </w:rPr>
        <w:t>Nousia-Arvanitakis</w:t>
      </w:r>
      <w:proofErr w:type="spellEnd"/>
      <w:r w:rsidRPr="001E52BA">
        <w:rPr>
          <w:rStyle w:val="70"/>
          <w:rFonts w:ascii="Times New Roman" w:hAnsi="Times New Roman" w:cs="Times New Roman"/>
          <w:color w:val="auto"/>
          <w:sz w:val="24"/>
          <w:szCs w:val="24"/>
        </w:rPr>
        <w:t xml:space="preserve"> S. Fecal elastase-1 concentration: an indirect test of exocrine pancreatic function and a marker of an </w:t>
      </w:r>
      <w:proofErr w:type="spellStart"/>
      <w:r w:rsidRPr="001E52BA">
        <w:rPr>
          <w:rStyle w:val="70"/>
          <w:rFonts w:ascii="Times New Roman" w:hAnsi="Times New Roman" w:cs="Times New Roman"/>
          <w:color w:val="auto"/>
          <w:sz w:val="24"/>
          <w:szCs w:val="24"/>
        </w:rPr>
        <w:t>enteropathy</w:t>
      </w:r>
      <w:proofErr w:type="spellEnd"/>
      <w:r w:rsidRPr="001E52BA">
        <w:rPr>
          <w:rStyle w:val="70"/>
          <w:rFonts w:ascii="Times New Roman" w:hAnsi="Times New Roman" w:cs="Times New Roman"/>
          <w:color w:val="auto"/>
          <w:sz w:val="24"/>
          <w:szCs w:val="24"/>
        </w:rPr>
        <w:t xml:space="preserve"> regardless of cause / S. </w:t>
      </w:r>
      <w:proofErr w:type="spellStart"/>
      <w:r w:rsidRPr="001E52BA">
        <w:rPr>
          <w:rStyle w:val="70"/>
          <w:rFonts w:ascii="Times New Roman" w:hAnsi="Times New Roman" w:cs="Times New Roman"/>
          <w:color w:val="auto"/>
          <w:sz w:val="24"/>
          <w:szCs w:val="24"/>
        </w:rPr>
        <w:t>Nousia-Arvanitakis</w:t>
      </w:r>
      <w:proofErr w:type="spellEnd"/>
      <w:r w:rsidRPr="001E52BA">
        <w:rPr>
          <w:rStyle w:val="70"/>
          <w:rFonts w:ascii="Times New Roman" w:hAnsi="Times New Roman" w:cs="Times New Roman"/>
          <w:color w:val="auto"/>
          <w:sz w:val="24"/>
          <w:szCs w:val="24"/>
        </w:rPr>
        <w:t xml:space="preserve"> // J. </w:t>
      </w:r>
      <w:proofErr w:type="spellStart"/>
      <w:r w:rsidRPr="001E52BA">
        <w:rPr>
          <w:rStyle w:val="70"/>
          <w:rFonts w:ascii="Times New Roman" w:hAnsi="Times New Roman" w:cs="Times New Roman"/>
          <w:color w:val="auto"/>
          <w:sz w:val="24"/>
          <w:szCs w:val="24"/>
        </w:rPr>
        <w:t>Pediatr</w:t>
      </w:r>
      <w:proofErr w:type="spellEnd"/>
      <w:r w:rsidRPr="001E52BA">
        <w:rPr>
          <w:rStyle w:val="70"/>
          <w:rFonts w:ascii="Times New Roman" w:hAnsi="Times New Roman" w:cs="Times New Roman"/>
          <w:color w:val="auto"/>
          <w:sz w:val="24"/>
          <w:szCs w:val="24"/>
        </w:rPr>
        <w:t xml:space="preserve">. </w:t>
      </w:r>
      <w:proofErr w:type="spellStart"/>
      <w:r w:rsidRPr="001E52BA">
        <w:rPr>
          <w:rStyle w:val="70"/>
          <w:rFonts w:ascii="Times New Roman" w:hAnsi="Times New Roman" w:cs="Times New Roman"/>
          <w:color w:val="auto"/>
          <w:sz w:val="24"/>
          <w:szCs w:val="24"/>
        </w:rPr>
        <w:t>Gastroenterol</w:t>
      </w:r>
      <w:proofErr w:type="spellEnd"/>
      <w:r w:rsidRPr="001E52BA">
        <w:rPr>
          <w:rStyle w:val="70"/>
          <w:rFonts w:ascii="Times New Roman" w:hAnsi="Times New Roman" w:cs="Times New Roman"/>
          <w:color w:val="auto"/>
          <w:sz w:val="24"/>
          <w:szCs w:val="24"/>
        </w:rPr>
        <w:t xml:space="preserve">. </w:t>
      </w:r>
      <w:proofErr w:type="spellStart"/>
      <w:r w:rsidRPr="001E52BA">
        <w:rPr>
          <w:rStyle w:val="70"/>
          <w:rFonts w:ascii="Times New Roman" w:hAnsi="Times New Roman" w:cs="Times New Roman"/>
          <w:color w:val="auto"/>
          <w:sz w:val="24"/>
          <w:szCs w:val="24"/>
        </w:rPr>
        <w:t>Nutr</w:t>
      </w:r>
      <w:proofErr w:type="spellEnd"/>
      <w:r w:rsidRPr="001E52BA">
        <w:rPr>
          <w:rStyle w:val="70"/>
          <w:rFonts w:ascii="Times New Roman" w:hAnsi="Times New Roman" w:cs="Times New Roman"/>
          <w:color w:val="auto"/>
          <w:sz w:val="24"/>
          <w:szCs w:val="24"/>
        </w:rPr>
        <w:t>. — 2003. — Vol. 36, No 3. — P. 314–315.</w:t>
      </w:r>
      <w:bookmarkEnd w:id="24"/>
    </w:p>
    <w:p w:rsidR="009139A8" w:rsidRPr="001E52BA" w:rsidRDefault="009139A8" w:rsidP="006B0074">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0"/>
        </w:tabs>
        <w:ind w:right="20"/>
        <w:jc w:val="both"/>
        <w:rPr>
          <w:rFonts w:ascii="Times New Roman" w:hAnsi="Times New Roman" w:cs="Times New Roman"/>
          <w:color w:val="auto"/>
          <w:lang w:val="en-US"/>
        </w:rPr>
      </w:pPr>
      <w:bookmarkStart w:id="25" w:name="_Ref513037700"/>
      <w:r w:rsidRPr="001E52BA">
        <w:rPr>
          <w:rStyle w:val="70"/>
          <w:rFonts w:ascii="Times New Roman" w:hAnsi="Times New Roman" w:cs="Times New Roman"/>
          <w:color w:val="auto"/>
          <w:sz w:val="24"/>
          <w:szCs w:val="24"/>
        </w:rPr>
        <w:t xml:space="preserve">Novel ciliate lipases for enzyme replacement during exocrine pancreatic insufficiency / A. Brock, I. </w:t>
      </w:r>
      <w:proofErr w:type="spellStart"/>
      <w:r w:rsidRPr="001E52BA">
        <w:rPr>
          <w:rStyle w:val="70"/>
          <w:rFonts w:ascii="Times New Roman" w:hAnsi="Times New Roman" w:cs="Times New Roman"/>
          <w:color w:val="auto"/>
          <w:sz w:val="24"/>
          <w:szCs w:val="24"/>
        </w:rPr>
        <w:t>Aldag</w:t>
      </w:r>
      <w:proofErr w:type="spellEnd"/>
      <w:r w:rsidRPr="001E52BA">
        <w:rPr>
          <w:rStyle w:val="70"/>
          <w:rFonts w:ascii="Times New Roman" w:hAnsi="Times New Roman" w:cs="Times New Roman"/>
          <w:color w:val="auto"/>
          <w:sz w:val="24"/>
          <w:szCs w:val="24"/>
        </w:rPr>
        <w:t xml:space="preserve">, S. </w:t>
      </w:r>
      <w:proofErr w:type="spellStart"/>
      <w:r w:rsidRPr="001E52BA">
        <w:rPr>
          <w:rStyle w:val="70"/>
          <w:rFonts w:ascii="Times New Roman" w:hAnsi="Times New Roman" w:cs="Times New Roman"/>
          <w:color w:val="auto"/>
          <w:sz w:val="24"/>
          <w:szCs w:val="24"/>
        </w:rPr>
        <w:t>Edskes</w:t>
      </w:r>
      <w:proofErr w:type="spellEnd"/>
      <w:r w:rsidRPr="001E52BA">
        <w:rPr>
          <w:rStyle w:val="70"/>
          <w:rFonts w:ascii="Times New Roman" w:hAnsi="Times New Roman" w:cs="Times New Roman"/>
          <w:color w:val="auto"/>
          <w:sz w:val="24"/>
          <w:szCs w:val="24"/>
        </w:rPr>
        <w:t xml:space="preserve"> [et al.] // Eur. J. </w:t>
      </w:r>
      <w:proofErr w:type="spellStart"/>
      <w:r w:rsidRPr="001E52BA">
        <w:rPr>
          <w:rStyle w:val="70"/>
          <w:rFonts w:ascii="Times New Roman" w:hAnsi="Times New Roman" w:cs="Times New Roman"/>
          <w:color w:val="auto"/>
          <w:sz w:val="24"/>
          <w:szCs w:val="24"/>
        </w:rPr>
        <w:t>Gastroenterol</w:t>
      </w:r>
      <w:proofErr w:type="spellEnd"/>
      <w:r w:rsidRPr="001E52BA">
        <w:rPr>
          <w:rStyle w:val="70"/>
          <w:rFonts w:ascii="Times New Roman" w:hAnsi="Times New Roman" w:cs="Times New Roman"/>
          <w:color w:val="auto"/>
          <w:sz w:val="24"/>
          <w:szCs w:val="24"/>
        </w:rPr>
        <w:t xml:space="preserve">. </w:t>
      </w:r>
      <w:proofErr w:type="spellStart"/>
      <w:r w:rsidRPr="001E52BA">
        <w:rPr>
          <w:rStyle w:val="70"/>
          <w:rFonts w:ascii="Times New Roman" w:hAnsi="Times New Roman" w:cs="Times New Roman"/>
          <w:color w:val="auto"/>
          <w:sz w:val="24"/>
          <w:szCs w:val="24"/>
        </w:rPr>
        <w:t>Hepatol</w:t>
      </w:r>
      <w:proofErr w:type="spellEnd"/>
      <w:r w:rsidRPr="001E52BA">
        <w:rPr>
          <w:rStyle w:val="70"/>
          <w:rFonts w:ascii="Times New Roman" w:hAnsi="Times New Roman" w:cs="Times New Roman"/>
          <w:color w:val="auto"/>
          <w:sz w:val="24"/>
          <w:szCs w:val="24"/>
        </w:rPr>
        <w:t>. — 2016. — Vol. 28, No 11. — P. 1305–1312.</w:t>
      </w:r>
      <w:bookmarkEnd w:id="25"/>
    </w:p>
    <w:p w:rsidR="009139A8" w:rsidRPr="001E52BA" w:rsidRDefault="009139A8" w:rsidP="006B0074">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0"/>
        </w:tabs>
        <w:ind w:right="20"/>
        <w:jc w:val="both"/>
        <w:rPr>
          <w:rFonts w:ascii="Times New Roman" w:hAnsi="Times New Roman" w:cs="Times New Roman"/>
          <w:color w:val="auto"/>
          <w:lang w:val="en-US"/>
        </w:rPr>
      </w:pPr>
      <w:bookmarkStart w:id="26" w:name="_Ref513037658"/>
      <w:r w:rsidRPr="001E52BA">
        <w:rPr>
          <w:rStyle w:val="70"/>
          <w:rFonts w:ascii="Times New Roman" w:hAnsi="Times New Roman" w:cs="Times New Roman"/>
          <w:color w:val="auto"/>
          <w:sz w:val="24"/>
          <w:szCs w:val="24"/>
        </w:rPr>
        <w:t xml:space="preserve">Obesity correlates with early hyperglycemia </w:t>
      </w:r>
      <w:proofErr w:type="spellStart"/>
      <w:r w:rsidRPr="001E52BA">
        <w:rPr>
          <w:rStyle w:val="70"/>
          <w:rFonts w:ascii="Times New Roman" w:hAnsi="Times New Roman" w:cs="Times New Roman"/>
          <w:color w:val="auto"/>
          <w:sz w:val="24"/>
          <w:szCs w:val="24"/>
        </w:rPr>
        <w:t>inpatients</w:t>
      </w:r>
      <w:proofErr w:type="spellEnd"/>
      <w:r w:rsidRPr="001E52BA">
        <w:rPr>
          <w:rStyle w:val="70"/>
          <w:rFonts w:ascii="Times New Roman" w:hAnsi="Times New Roman" w:cs="Times New Roman"/>
          <w:color w:val="auto"/>
          <w:sz w:val="24"/>
          <w:szCs w:val="24"/>
        </w:rPr>
        <w:t xml:space="preserve"> with acute pancreatitis who developed organ failure / P. </w:t>
      </w:r>
      <w:proofErr w:type="spellStart"/>
      <w:r w:rsidRPr="001E52BA">
        <w:rPr>
          <w:rStyle w:val="70"/>
          <w:rFonts w:ascii="Times New Roman" w:hAnsi="Times New Roman" w:cs="Times New Roman"/>
          <w:color w:val="auto"/>
          <w:sz w:val="24"/>
          <w:szCs w:val="24"/>
        </w:rPr>
        <w:t>Mentula</w:t>
      </w:r>
      <w:proofErr w:type="spellEnd"/>
      <w:r w:rsidRPr="001E52BA">
        <w:rPr>
          <w:rStyle w:val="70"/>
          <w:rFonts w:ascii="Times New Roman" w:hAnsi="Times New Roman" w:cs="Times New Roman"/>
          <w:color w:val="auto"/>
          <w:sz w:val="24"/>
          <w:szCs w:val="24"/>
        </w:rPr>
        <w:t xml:space="preserve">, M. L. </w:t>
      </w:r>
      <w:proofErr w:type="spellStart"/>
      <w:r w:rsidRPr="001E52BA">
        <w:rPr>
          <w:rStyle w:val="70"/>
          <w:rFonts w:ascii="Times New Roman" w:hAnsi="Times New Roman" w:cs="Times New Roman"/>
          <w:color w:val="auto"/>
          <w:sz w:val="24"/>
          <w:szCs w:val="24"/>
        </w:rPr>
        <w:t>Kylnp</w:t>
      </w:r>
      <w:proofErr w:type="spellEnd"/>
      <w:r w:rsidRPr="001E52BA">
        <w:rPr>
          <w:rStyle w:val="70"/>
          <w:rFonts w:ascii="Times New Roman" w:hAnsi="Times New Roman" w:cs="Times New Roman"/>
          <w:color w:val="auto"/>
          <w:sz w:val="24"/>
          <w:szCs w:val="24"/>
        </w:rPr>
        <w:t xml:space="preserve">, E. </w:t>
      </w:r>
      <w:proofErr w:type="spellStart"/>
      <w:r w:rsidRPr="001E52BA">
        <w:rPr>
          <w:rStyle w:val="70"/>
          <w:rFonts w:ascii="Times New Roman" w:hAnsi="Times New Roman" w:cs="Times New Roman"/>
          <w:color w:val="auto"/>
          <w:sz w:val="24"/>
          <w:szCs w:val="24"/>
        </w:rPr>
        <w:t>Kemppainen</w:t>
      </w:r>
      <w:proofErr w:type="spellEnd"/>
      <w:r w:rsidRPr="001E52BA">
        <w:rPr>
          <w:rStyle w:val="70"/>
          <w:rFonts w:ascii="Times New Roman" w:hAnsi="Times New Roman" w:cs="Times New Roman"/>
          <w:color w:val="auto"/>
          <w:sz w:val="24"/>
          <w:szCs w:val="24"/>
        </w:rPr>
        <w:t xml:space="preserve"> [et al.] // Pancreas. — 2008. — Vol. 36, No 1. — P. e21–25.</w:t>
      </w:r>
      <w:bookmarkEnd w:id="26"/>
    </w:p>
    <w:p w:rsidR="009139A8" w:rsidRPr="001E52BA" w:rsidRDefault="009139A8" w:rsidP="006B0074">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0"/>
        </w:tabs>
        <w:ind w:right="20"/>
        <w:jc w:val="both"/>
        <w:rPr>
          <w:rFonts w:ascii="Times New Roman" w:hAnsi="Times New Roman" w:cs="Times New Roman"/>
          <w:color w:val="auto"/>
          <w:lang w:val="en-US"/>
        </w:rPr>
      </w:pPr>
      <w:bookmarkStart w:id="27" w:name="_Ref513037589"/>
      <w:r w:rsidRPr="001E52BA">
        <w:rPr>
          <w:rStyle w:val="70"/>
          <w:rFonts w:ascii="Times New Roman" w:hAnsi="Times New Roman" w:cs="Times New Roman"/>
          <w:color w:val="auto"/>
          <w:sz w:val="24"/>
          <w:szCs w:val="24"/>
        </w:rPr>
        <w:t xml:space="preserve">Pancreatic functional impairment following acute necrotizing </w:t>
      </w:r>
      <w:proofErr w:type="gramStart"/>
      <w:r w:rsidRPr="001E52BA">
        <w:rPr>
          <w:rStyle w:val="70"/>
          <w:rFonts w:ascii="Times New Roman" w:hAnsi="Times New Roman" w:cs="Times New Roman"/>
          <w:color w:val="auto"/>
          <w:sz w:val="24"/>
          <w:szCs w:val="24"/>
        </w:rPr>
        <w:t>pancreatitis :</w:t>
      </w:r>
      <w:proofErr w:type="gramEnd"/>
      <w:r w:rsidRPr="001E52BA">
        <w:rPr>
          <w:rStyle w:val="70"/>
          <w:rFonts w:ascii="Times New Roman" w:hAnsi="Times New Roman" w:cs="Times New Roman"/>
          <w:color w:val="auto"/>
          <w:sz w:val="24"/>
          <w:szCs w:val="24"/>
        </w:rPr>
        <w:t xml:space="preserve"> long-term outcome of a non-surgically treated series / G. </w:t>
      </w:r>
      <w:proofErr w:type="spellStart"/>
      <w:r w:rsidRPr="001E52BA">
        <w:rPr>
          <w:rStyle w:val="70"/>
          <w:rFonts w:ascii="Times New Roman" w:hAnsi="Times New Roman" w:cs="Times New Roman"/>
          <w:color w:val="auto"/>
          <w:sz w:val="24"/>
          <w:szCs w:val="24"/>
        </w:rPr>
        <w:t>Uomo</w:t>
      </w:r>
      <w:proofErr w:type="spellEnd"/>
      <w:r w:rsidRPr="001E52BA">
        <w:rPr>
          <w:rStyle w:val="70"/>
          <w:rFonts w:ascii="Times New Roman" w:hAnsi="Times New Roman" w:cs="Times New Roman"/>
          <w:color w:val="auto"/>
          <w:sz w:val="24"/>
          <w:szCs w:val="24"/>
        </w:rPr>
        <w:t xml:space="preserve">, F. </w:t>
      </w:r>
      <w:proofErr w:type="spellStart"/>
      <w:r w:rsidRPr="001E52BA">
        <w:rPr>
          <w:rStyle w:val="70"/>
          <w:rFonts w:ascii="Times New Roman" w:hAnsi="Times New Roman" w:cs="Times New Roman"/>
          <w:color w:val="auto"/>
          <w:sz w:val="24"/>
          <w:szCs w:val="24"/>
        </w:rPr>
        <w:t>Gallucci</w:t>
      </w:r>
      <w:proofErr w:type="spellEnd"/>
      <w:r w:rsidRPr="001E52BA">
        <w:rPr>
          <w:rStyle w:val="70"/>
          <w:rFonts w:ascii="Times New Roman" w:hAnsi="Times New Roman" w:cs="Times New Roman"/>
          <w:color w:val="auto"/>
          <w:sz w:val="24"/>
          <w:szCs w:val="24"/>
        </w:rPr>
        <w:t>, E. Madrid [et al.] // Dig. Liver Dis. — 2010. — Vol. 42. — P. 149–152.</w:t>
      </w:r>
      <w:bookmarkEnd w:id="27"/>
    </w:p>
    <w:p w:rsidR="009139A8" w:rsidRPr="001E52BA" w:rsidRDefault="009139A8" w:rsidP="006B0074">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0"/>
        </w:tabs>
        <w:ind w:right="20"/>
        <w:jc w:val="both"/>
        <w:rPr>
          <w:rFonts w:ascii="Times New Roman" w:hAnsi="Times New Roman" w:cs="Times New Roman"/>
          <w:color w:val="auto"/>
          <w:lang w:val="en-US"/>
        </w:rPr>
      </w:pPr>
      <w:bookmarkStart w:id="28" w:name="_Ref513037682"/>
      <w:r w:rsidRPr="001E52BA">
        <w:rPr>
          <w:rStyle w:val="70"/>
          <w:rFonts w:ascii="Times New Roman" w:hAnsi="Times New Roman" w:cs="Times New Roman"/>
          <w:color w:val="auto"/>
          <w:sz w:val="24"/>
          <w:szCs w:val="24"/>
        </w:rPr>
        <w:t xml:space="preserve">Prevalence of diabetes mellitus secondary to pancreatic diseases (type 3c) / N. </w:t>
      </w:r>
      <w:proofErr w:type="spellStart"/>
      <w:r w:rsidRPr="001E52BA">
        <w:rPr>
          <w:rStyle w:val="70"/>
          <w:rFonts w:ascii="Times New Roman" w:hAnsi="Times New Roman" w:cs="Times New Roman"/>
          <w:color w:val="auto"/>
          <w:sz w:val="24"/>
          <w:szCs w:val="24"/>
        </w:rPr>
        <w:t>Ewald</w:t>
      </w:r>
      <w:proofErr w:type="spellEnd"/>
      <w:r w:rsidRPr="001E52BA">
        <w:rPr>
          <w:rStyle w:val="70"/>
          <w:rFonts w:ascii="Times New Roman" w:hAnsi="Times New Roman" w:cs="Times New Roman"/>
          <w:color w:val="auto"/>
          <w:sz w:val="24"/>
          <w:szCs w:val="24"/>
        </w:rPr>
        <w:t xml:space="preserve">, C. Kaufmann, A. </w:t>
      </w:r>
      <w:proofErr w:type="spellStart"/>
      <w:r w:rsidRPr="001E52BA">
        <w:rPr>
          <w:rStyle w:val="70"/>
          <w:rFonts w:ascii="Times New Roman" w:hAnsi="Times New Roman" w:cs="Times New Roman"/>
          <w:color w:val="auto"/>
          <w:sz w:val="24"/>
          <w:szCs w:val="24"/>
        </w:rPr>
        <w:t>Raspe</w:t>
      </w:r>
      <w:proofErr w:type="spellEnd"/>
      <w:r w:rsidRPr="001E52BA">
        <w:rPr>
          <w:rStyle w:val="70"/>
          <w:rFonts w:ascii="Times New Roman" w:hAnsi="Times New Roman" w:cs="Times New Roman"/>
          <w:color w:val="auto"/>
          <w:sz w:val="24"/>
          <w:szCs w:val="24"/>
        </w:rPr>
        <w:t xml:space="preserve"> [et al.] // Diabetes </w:t>
      </w:r>
      <w:proofErr w:type="spellStart"/>
      <w:r w:rsidRPr="001E52BA">
        <w:rPr>
          <w:rStyle w:val="70"/>
          <w:rFonts w:ascii="Times New Roman" w:hAnsi="Times New Roman" w:cs="Times New Roman"/>
          <w:color w:val="auto"/>
          <w:sz w:val="24"/>
          <w:szCs w:val="24"/>
        </w:rPr>
        <w:t>Metab</w:t>
      </w:r>
      <w:proofErr w:type="spellEnd"/>
      <w:r w:rsidRPr="001E52BA">
        <w:rPr>
          <w:rStyle w:val="70"/>
          <w:rFonts w:ascii="Times New Roman" w:hAnsi="Times New Roman" w:cs="Times New Roman"/>
          <w:color w:val="auto"/>
          <w:sz w:val="24"/>
          <w:szCs w:val="24"/>
        </w:rPr>
        <w:t>. Res. Rev. — 2012. — Vol. 28. — P. 338–342.</w:t>
      </w:r>
      <w:bookmarkEnd w:id="28"/>
    </w:p>
    <w:p w:rsidR="009139A8" w:rsidRPr="001E52BA" w:rsidRDefault="009139A8" w:rsidP="006B0074">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0"/>
        </w:tabs>
        <w:ind w:right="20"/>
        <w:jc w:val="both"/>
        <w:rPr>
          <w:rFonts w:ascii="Times New Roman" w:hAnsi="Times New Roman" w:cs="Times New Roman"/>
          <w:color w:val="auto"/>
          <w:lang w:val="en-US"/>
        </w:rPr>
      </w:pPr>
      <w:bookmarkStart w:id="29" w:name="_Ref513037679"/>
      <w:r w:rsidRPr="001E52BA">
        <w:rPr>
          <w:rStyle w:val="70"/>
          <w:rFonts w:ascii="Times New Roman" w:hAnsi="Times New Roman" w:cs="Times New Roman"/>
          <w:color w:val="auto"/>
          <w:sz w:val="24"/>
          <w:szCs w:val="24"/>
        </w:rPr>
        <w:lastRenderedPageBreak/>
        <w:t>Report of the expert committee on the diagnosis and classification of diabetes mellitus / Expert Committee on the Diagnosis and Classification of Diabetes mellitus // Diabetes Care. — 2003. — Vol. 26. — P. 5–20.</w:t>
      </w:r>
      <w:bookmarkEnd w:id="29"/>
    </w:p>
    <w:p w:rsidR="009139A8" w:rsidRPr="001E52BA" w:rsidRDefault="009139A8" w:rsidP="006B0074">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0"/>
        </w:tabs>
        <w:ind w:right="20"/>
        <w:jc w:val="both"/>
        <w:rPr>
          <w:rFonts w:ascii="Times New Roman" w:hAnsi="Times New Roman" w:cs="Times New Roman"/>
          <w:color w:val="auto"/>
          <w:lang w:val="en-US"/>
        </w:rPr>
      </w:pPr>
      <w:bookmarkStart w:id="30" w:name="_Ref513037581"/>
      <w:r w:rsidRPr="001E52BA">
        <w:rPr>
          <w:rStyle w:val="70"/>
          <w:rFonts w:ascii="Times New Roman" w:hAnsi="Times New Roman" w:cs="Times New Roman"/>
          <w:color w:val="auto"/>
          <w:sz w:val="24"/>
          <w:szCs w:val="24"/>
        </w:rPr>
        <w:t xml:space="preserve">Risk of diabetes mellitus after first-attack acute </w:t>
      </w:r>
      <w:proofErr w:type="gramStart"/>
      <w:r w:rsidRPr="001E52BA">
        <w:rPr>
          <w:rStyle w:val="70"/>
          <w:rFonts w:ascii="Times New Roman" w:hAnsi="Times New Roman" w:cs="Times New Roman"/>
          <w:color w:val="auto"/>
          <w:sz w:val="24"/>
          <w:szCs w:val="24"/>
        </w:rPr>
        <w:t>pancreatitis :</w:t>
      </w:r>
      <w:proofErr w:type="gramEnd"/>
      <w:r w:rsidRPr="001E52BA">
        <w:rPr>
          <w:rStyle w:val="70"/>
          <w:rFonts w:ascii="Times New Roman" w:hAnsi="Times New Roman" w:cs="Times New Roman"/>
          <w:color w:val="auto"/>
          <w:sz w:val="24"/>
          <w:szCs w:val="24"/>
        </w:rPr>
        <w:t xml:space="preserve"> a National Population-Based Study / H.-N. </w:t>
      </w:r>
      <w:proofErr w:type="spellStart"/>
      <w:r w:rsidRPr="001E52BA">
        <w:rPr>
          <w:rStyle w:val="70"/>
          <w:rFonts w:ascii="Times New Roman" w:hAnsi="Times New Roman" w:cs="Times New Roman"/>
          <w:color w:val="auto"/>
          <w:sz w:val="24"/>
          <w:szCs w:val="24"/>
        </w:rPr>
        <w:t>Shen</w:t>
      </w:r>
      <w:proofErr w:type="spellEnd"/>
      <w:r w:rsidRPr="001E52BA">
        <w:rPr>
          <w:rStyle w:val="70"/>
          <w:rFonts w:ascii="Times New Roman" w:hAnsi="Times New Roman" w:cs="Times New Roman"/>
          <w:color w:val="auto"/>
          <w:sz w:val="24"/>
          <w:szCs w:val="24"/>
        </w:rPr>
        <w:t xml:space="preserve">, C.-C. Yang, Y.-H. Chang [et al.] // Am. J. </w:t>
      </w:r>
      <w:proofErr w:type="spellStart"/>
      <w:r w:rsidRPr="001E52BA">
        <w:rPr>
          <w:rStyle w:val="70"/>
          <w:rFonts w:ascii="Times New Roman" w:hAnsi="Times New Roman" w:cs="Times New Roman"/>
          <w:color w:val="auto"/>
          <w:sz w:val="24"/>
          <w:szCs w:val="24"/>
        </w:rPr>
        <w:t>Gastroenterol</w:t>
      </w:r>
      <w:proofErr w:type="spellEnd"/>
      <w:r w:rsidRPr="001E52BA">
        <w:rPr>
          <w:rStyle w:val="70"/>
          <w:rFonts w:ascii="Times New Roman" w:hAnsi="Times New Roman" w:cs="Times New Roman"/>
          <w:color w:val="auto"/>
          <w:sz w:val="24"/>
          <w:szCs w:val="24"/>
        </w:rPr>
        <w:t>. — 2015. — Vol. 110. — P. 1698–1706.</w:t>
      </w:r>
      <w:bookmarkEnd w:id="30"/>
    </w:p>
    <w:p w:rsidR="009139A8" w:rsidRPr="001E52BA" w:rsidRDefault="009139A8" w:rsidP="006B0074">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0"/>
        </w:tabs>
        <w:ind w:right="20"/>
        <w:jc w:val="both"/>
        <w:rPr>
          <w:rFonts w:ascii="Times New Roman" w:hAnsi="Times New Roman" w:cs="Times New Roman"/>
          <w:color w:val="auto"/>
          <w:lang w:val="en-US"/>
        </w:rPr>
      </w:pPr>
      <w:bookmarkStart w:id="31" w:name="_Ref513037585"/>
      <w:r w:rsidRPr="001E52BA">
        <w:rPr>
          <w:rStyle w:val="70"/>
          <w:rFonts w:ascii="Times New Roman" w:hAnsi="Times New Roman" w:cs="Times New Roman"/>
          <w:color w:val="auto"/>
          <w:sz w:val="24"/>
          <w:szCs w:val="24"/>
        </w:rPr>
        <w:t xml:space="preserve">Risk of new-onset diabetes is determined by severity of acute pancreatitis / K. </w:t>
      </w:r>
      <w:proofErr w:type="spellStart"/>
      <w:r w:rsidRPr="001E52BA">
        <w:rPr>
          <w:rStyle w:val="70"/>
          <w:rFonts w:ascii="Times New Roman" w:hAnsi="Times New Roman" w:cs="Times New Roman"/>
          <w:color w:val="auto"/>
          <w:sz w:val="24"/>
          <w:szCs w:val="24"/>
        </w:rPr>
        <w:t>Vipperla</w:t>
      </w:r>
      <w:proofErr w:type="spellEnd"/>
      <w:r w:rsidRPr="001E52BA">
        <w:rPr>
          <w:rStyle w:val="70"/>
          <w:rFonts w:ascii="Times New Roman" w:hAnsi="Times New Roman" w:cs="Times New Roman"/>
          <w:color w:val="auto"/>
          <w:sz w:val="24"/>
          <w:szCs w:val="24"/>
        </w:rPr>
        <w:t xml:space="preserve">, G. I. </w:t>
      </w:r>
      <w:proofErr w:type="spellStart"/>
      <w:r w:rsidRPr="001E52BA">
        <w:rPr>
          <w:rStyle w:val="70"/>
          <w:rFonts w:ascii="Times New Roman" w:hAnsi="Times New Roman" w:cs="Times New Roman"/>
          <w:color w:val="auto"/>
          <w:sz w:val="24"/>
          <w:szCs w:val="24"/>
        </w:rPr>
        <w:t>Papachristou</w:t>
      </w:r>
      <w:proofErr w:type="spellEnd"/>
      <w:r w:rsidRPr="001E52BA">
        <w:rPr>
          <w:rStyle w:val="70"/>
          <w:rFonts w:ascii="Times New Roman" w:hAnsi="Times New Roman" w:cs="Times New Roman"/>
          <w:color w:val="auto"/>
          <w:sz w:val="24"/>
          <w:szCs w:val="24"/>
        </w:rPr>
        <w:t xml:space="preserve">, A. </w:t>
      </w:r>
      <w:proofErr w:type="spellStart"/>
      <w:r w:rsidRPr="001E52BA">
        <w:rPr>
          <w:rStyle w:val="70"/>
          <w:rFonts w:ascii="Times New Roman" w:hAnsi="Times New Roman" w:cs="Times New Roman"/>
          <w:color w:val="auto"/>
          <w:sz w:val="24"/>
          <w:szCs w:val="24"/>
        </w:rPr>
        <w:t>Slivka</w:t>
      </w:r>
      <w:proofErr w:type="spellEnd"/>
      <w:r w:rsidRPr="001E52BA">
        <w:rPr>
          <w:rStyle w:val="70"/>
          <w:rFonts w:ascii="Times New Roman" w:hAnsi="Times New Roman" w:cs="Times New Roman"/>
          <w:color w:val="auto"/>
          <w:sz w:val="24"/>
          <w:szCs w:val="24"/>
        </w:rPr>
        <w:t xml:space="preserve"> [et al.] // Pancreas. — 2016. — Vol. 45. — P. e14–15.</w:t>
      </w:r>
      <w:bookmarkEnd w:id="31"/>
    </w:p>
    <w:p w:rsidR="009139A8" w:rsidRPr="001E52BA" w:rsidRDefault="009139A8" w:rsidP="006B0074">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0"/>
        </w:tabs>
        <w:ind w:right="20"/>
        <w:jc w:val="both"/>
        <w:rPr>
          <w:rFonts w:ascii="Times New Roman" w:hAnsi="Times New Roman" w:cs="Times New Roman"/>
          <w:color w:val="auto"/>
          <w:lang w:val="en-US"/>
        </w:rPr>
      </w:pPr>
      <w:bookmarkStart w:id="32" w:name="_Ref513037719"/>
      <w:proofErr w:type="spellStart"/>
      <w:r w:rsidRPr="001E52BA">
        <w:rPr>
          <w:rStyle w:val="70"/>
          <w:rFonts w:ascii="Times New Roman" w:hAnsi="Times New Roman" w:cs="Times New Roman"/>
          <w:color w:val="auto"/>
          <w:sz w:val="24"/>
          <w:szCs w:val="24"/>
        </w:rPr>
        <w:t>Secretin</w:t>
      </w:r>
      <w:proofErr w:type="spellEnd"/>
      <w:r w:rsidRPr="001E52BA">
        <w:rPr>
          <w:rStyle w:val="70"/>
          <w:rFonts w:ascii="Times New Roman" w:hAnsi="Times New Roman" w:cs="Times New Roman"/>
          <w:color w:val="auto"/>
          <w:sz w:val="24"/>
          <w:szCs w:val="24"/>
        </w:rPr>
        <w:t xml:space="preserve">-stimulated MRI assessment of exocrine pancreatic function in patients with cystic fibrosis and healthy controls / A. </w:t>
      </w:r>
      <w:proofErr w:type="spellStart"/>
      <w:r w:rsidRPr="001E52BA">
        <w:rPr>
          <w:rStyle w:val="70"/>
          <w:rFonts w:ascii="Times New Roman" w:hAnsi="Times New Roman" w:cs="Times New Roman"/>
          <w:color w:val="auto"/>
          <w:sz w:val="24"/>
          <w:szCs w:val="24"/>
        </w:rPr>
        <w:t>Madzak</w:t>
      </w:r>
      <w:proofErr w:type="spellEnd"/>
      <w:r w:rsidRPr="001E52BA">
        <w:rPr>
          <w:rStyle w:val="70"/>
          <w:rFonts w:ascii="Times New Roman" w:hAnsi="Times New Roman" w:cs="Times New Roman"/>
          <w:color w:val="auto"/>
          <w:sz w:val="24"/>
          <w:szCs w:val="24"/>
        </w:rPr>
        <w:t xml:space="preserve">, T. </w:t>
      </w:r>
      <w:proofErr w:type="spellStart"/>
      <w:r w:rsidRPr="001E52BA">
        <w:rPr>
          <w:rStyle w:val="70"/>
          <w:rFonts w:ascii="Times New Roman" w:hAnsi="Times New Roman" w:cs="Times New Roman"/>
          <w:color w:val="auto"/>
          <w:sz w:val="24"/>
          <w:szCs w:val="24"/>
        </w:rPr>
        <w:t>Engjom</w:t>
      </w:r>
      <w:proofErr w:type="spellEnd"/>
      <w:r w:rsidRPr="001E52BA">
        <w:rPr>
          <w:rStyle w:val="70"/>
          <w:rFonts w:ascii="Times New Roman" w:hAnsi="Times New Roman" w:cs="Times New Roman"/>
          <w:color w:val="auto"/>
          <w:sz w:val="24"/>
          <w:szCs w:val="24"/>
        </w:rPr>
        <w:t xml:space="preserve">, G. K. </w:t>
      </w:r>
      <w:proofErr w:type="spellStart"/>
      <w:r w:rsidRPr="001E52BA">
        <w:rPr>
          <w:rStyle w:val="70"/>
          <w:rFonts w:ascii="Times New Roman" w:hAnsi="Times New Roman" w:cs="Times New Roman"/>
          <w:color w:val="auto"/>
          <w:sz w:val="24"/>
          <w:szCs w:val="24"/>
        </w:rPr>
        <w:t>Wathle</w:t>
      </w:r>
      <w:proofErr w:type="spellEnd"/>
      <w:r w:rsidRPr="001E52BA">
        <w:rPr>
          <w:rStyle w:val="70"/>
          <w:rFonts w:ascii="Times New Roman" w:hAnsi="Times New Roman" w:cs="Times New Roman"/>
          <w:color w:val="auto"/>
          <w:sz w:val="24"/>
          <w:szCs w:val="24"/>
        </w:rPr>
        <w:t xml:space="preserve"> [et al.] // </w:t>
      </w:r>
      <w:proofErr w:type="spellStart"/>
      <w:r w:rsidRPr="001E52BA">
        <w:rPr>
          <w:rStyle w:val="70"/>
          <w:rFonts w:ascii="Times New Roman" w:hAnsi="Times New Roman" w:cs="Times New Roman"/>
          <w:color w:val="auto"/>
          <w:sz w:val="24"/>
          <w:szCs w:val="24"/>
        </w:rPr>
        <w:t>Abdom</w:t>
      </w:r>
      <w:proofErr w:type="spellEnd"/>
      <w:r w:rsidRPr="001E52BA">
        <w:rPr>
          <w:rStyle w:val="70"/>
          <w:rFonts w:ascii="Times New Roman" w:hAnsi="Times New Roman" w:cs="Times New Roman"/>
          <w:color w:val="auto"/>
          <w:sz w:val="24"/>
          <w:szCs w:val="24"/>
        </w:rPr>
        <w:t xml:space="preserve">. </w:t>
      </w:r>
      <w:proofErr w:type="spellStart"/>
      <w:r w:rsidRPr="001E52BA">
        <w:rPr>
          <w:rStyle w:val="70"/>
          <w:rFonts w:ascii="Times New Roman" w:hAnsi="Times New Roman" w:cs="Times New Roman"/>
          <w:color w:val="auto"/>
          <w:sz w:val="24"/>
          <w:szCs w:val="24"/>
        </w:rPr>
        <w:t>Radiol</w:t>
      </w:r>
      <w:proofErr w:type="spellEnd"/>
      <w:r w:rsidRPr="001E52BA">
        <w:rPr>
          <w:rStyle w:val="70"/>
          <w:rFonts w:ascii="Times New Roman" w:hAnsi="Times New Roman" w:cs="Times New Roman"/>
          <w:color w:val="auto"/>
          <w:sz w:val="24"/>
          <w:szCs w:val="24"/>
        </w:rPr>
        <w:t>. (NY). — 2016. [</w:t>
      </w:r>
      <w:proofErr w:type="spellStart"/>
      <w:r w:rsidRPr="001E52BA">
        <w:rPr>
          <w:rStyle w:val="70"/>
          <w:rFonts w:ascii="Times New Roman" w:hAnsi="Times New Roman" w:cs="Times New Roman"/>
          <w:color w:val="auto"/>
          <w:sz w:val="24"/>
          <w:szCs w:val="24"/>
        </w:rPr>
        <w:t>Epub</w:t>
      </w:r>
      <w:proofErr w:type="spellEnd"/>
      <w:r w:rsidRPr="001E52BA">
        <w:rPr>
          <w:rStyle w:val="70"/>
          <w:rFonts w:ascii="Times New Roman" w:hAnsi="Times New Roman" w:cs="Times New Roman"/>
          <w:color w:val="auto"/>
          <w:sz w:val="24"/>
          <w:szCs w:val="24"/>
        </w:rPr>
        <w:t xml:space="preserve"> ahead of print].</w:t>
      </w:r>
      <w:bookmarkEnd w:id="32"/>
    </w:p>
    <w:p w:rsidR="009139A8" w:rsidRPr="001E52BA" w:rsidRDefault="009139A8" w:rsidP="006B0074">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0"/>
        </w:tabs>
        <w:ind w:right="20"/>
        <w:jc w:val="both"/>
        <w:rPr>
          <w:rFonts w:ascii="Times New Roman" w:hAnsi="Times New Roman" w:cs="Times New Roman"/>
          <w:color w:val="auto"/>
          <w:lang w:val="en-US"/>
        </w:rPr>
      </w:pPr>
      <w:bookmarkStart w:id="33" w:name="_Ref513037697"/>
      <w:proofErr w:type="spellStart"/>
      <w:r w:rsidRPr="001E52BA">
        <w:rPr>
          <w:rStyle w:val="70"/>
          <w:rFonts w:ascii="Times New Roman" w:hAnsi="Times New Roman" w:cs="Times New Roman"/>
          <w:color w:val="auto"/>
          <w:sz w:val="24"/>
          <w:szCs w:val="24"/>
        </w:rPr>
        <w:t>Stram</w:t>
      </w:r>
      <w:proofErr w:type="spellEnd"/>
      <w:r w:rsidRPr="001E52BA">
        <w:rPr>
          <w:rStyle w:val="70"/>
          <w:rFonts w:ascii="Times New Roman" w:hAnsi="Times New Roman" w:cs="Times New Roman"/>
          <w:color w:val="auto"/>
          <w:sz w:val="24"/>
          <w:szCs w:val="24"/>
        </w:rPr>
        <w:t xml:space="preserve"> M. Chronic pancreatitis / M. </w:t>
      </w:r>
      <w:proofErr w:type="spellStart"/>
      <w:r w:rsidRPr="001E52BA">
        <w:rPr>
          <w:rStyle w:val="70"/>
          <w:rFonts w:ascii="Times New Roman" w:hAnsi="Times New Roman" w:cs="Times New Roman"/>
          <w:color w:val="auto"/>
          <w:sz w:val="24"/>
          <w:szCs w:val="24"/>
        </w:rPr>
        <w:t>Stram</w:t>
      </w:r>
      <w:proofErr w:type="spellEnd"/>
      <w:r w:rsidRPr="001E52BA">
        <w:rPr>
          <w:rStyle w:val="70"/>
          <w:rFonts w:ascii="Times New Roman" w:hAnsi="Times New Roman" w:cs="Times New Roman"/>
          <w:color w:val="auto"/>
          <w:sz w:val="24"/>
          <w:szCs w:val="24"/>
        </w:rPr>
        <w:t xml:space="preserve">, S. Liu, A. D. </w:t>
      </w:r>
      <w:proofErr w:type="spellStart"/>
      <w:r w:rsidRPr="001E52BA">
        <w:rPr>
          <w:rStyle w:val="70"/>
          <w:rFonts w:ascii="Times New Roman" w:hAnsi="Times New Roman" w:cs="Times New Roman"/>
          <w:color w:val="auto"/>
          <w:sz w:val="24"/>
          <w:szCs w:val="24"/>
        </w:rPr>
        <w:t>Singhi</w:t>
      </w:r>
      <w:proofErr w:type="spellEnd"/>
      <w:r w:rsidRPr="001E52BA">
        <w:rPr>
          <w:rStyle w:val="70"/>
          <w:rFonts w:ascii="Times New Roman" w:hAnsi="Times New Roman" w:cs="Times New Roman"/>
          <w:color w:val="auto"/>
          <w:sz w:val="24"/>
          <w:szCs w:val="24"/>
        </w:rPr>
        <w:t xml:space="preserve"> // Surg. </w:t>
      </w:r>
      <w:proofErr w:type="spellStart"/>
      <w:r w:rsidRPr="001E52BA">
        <w:rPr>
          <w:rStyle w:val="70"/>
          <w:rFonts w:ascii="Times New Roman" w:hAnsi="Times New Roman" w:cs="Times New Roman"/>
          <w:color w:val="auto"/>
          <w:sz w:val="24"/>
          <w:szCs w:val="24"/>
        </w:rPr>
        <w:t>Pathol</w:t>
      </w:r>
      <w:proofErr w:type="spellEnd"/>
      <w:r w:rsidRPr="001E52BA">
        <w:rPr>
          <w:rStyle w:val="70"/>
          <w:rFonts w:ascii="Times New Roman" w:hAnsi="Times New Roman" w:cs="Times New Roman"/>
          <w:color w:val="auto"/>
          <w:sz w:val="24"/>
          <w:szCs w:val="24"/>
        </w:rPr>
        <w:t xml:space="preserve">. </w:t>
      </w:r>
      <w:proofErr w:type="spellStart"/>
      <w:r w:rsidRPr="001E52BA">
        <w:rPr>
          <w:rStyle w:val="70"/>
          <w:rFonts w:ascii="Times New Roman" w:hAnsi="Times New Roman" w:cs="Times New Roman"/>
          <w:color w:val="auto"/>
          <w:sz w:val="24"/>
          <w:szCs w:val="24"/>
        </w:rPr>
        <w:t>Clin</w:t>
      </w:r>
      <w:proofErr w:type="spellEnd"/>
      <w:r w:rsidRPr="001E52BA">
        <w:rPr>
          <w:rStyle w:val="70"/>
          <w:rFonts w:ascii="Times New Roman" w:hAnsi="Times New Roman" w:cs="Times New Roman"/>
          <w:color w:val="auto"/>
          <w:sz w:val="24"/>
          <w:szCs w:val="24"/>
        </w:rPr>
        <w:t>. — 2016. — Vol. 9, No 4. — P. 643–659.</w:t>
      </w:r>
      <w:bookmarkEnd w:id="33"/>
    </w:p>
    <w:p w:rsidR="009139A8" w:rsidRPr="001E52BA" w:rsidRDefault="009139A8" w:rsidP="006B0074">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0"/>
        </w:tabs>
        <w:ind w:right="20"/>
        <w:jc w:val="both"/>
        <w:rPr>
          <w:rFonts w:ascii="Times New Roman" w:hAnsi="Times New Roman" w:cs="Times New Roman"/>
          <w:color w:val="auto"/>
          <w:lang w:val="en-US"/>
        </w:rPr>
      </w:pPr>
      <w:bookmarkStart w:id="34" w:name="_Ref513037651"/>
      <w:proofErr w:type="spellStart"/>
      <w:r w:rsidRPr="001E52BA">
        <w:rPr>
          <w:rStyle w:val="70"/>
          <w:rFonts w:ascii="Times New Roman" w:hAnsi="Times New Roman" w:cs="Times New Roman"/>
          <w:color w:val="auto"/>
          <w:sz w:val="24"/>
          <w:szCs w:val="24"/>
        </w:rPr>
        <w:t>Symersky</w:t>
      </w:r>
      <w:proofErr w:type="spellEnd"/>
      <w:r w:rsidRPr="001E52BA">
        <w:rPr>
          <w:rStyle w:val="70"/>
          <w:rFonts w:ascii="Times New Roman" w:hAnsi="Times New Roman" w:cs="Times New Roman"/>
          <w:color w:val="auto"/>
          <w:sz w:val="24"/>
          <w:szCs w:val="24"/>
        </w:rPr>
        <w:t xml:space="preserve"> T. The outcome of a long-term follow-up of pancreatic function after recovery from acute pancreatitis / T. </w:t>
      </w:r>
      <w:proofErr w:type="spellStart"/>
      <w:r w:rsidRPr="001E52BA">
        <w:rPr>
          <w:rStyle w:val="70"/>
          <w:rFonts w:ascii="Times New Roman" w:hAnsi="Times New Roman" w:cs="Times New Roman"/>
          <w:color w:val="auto"/>
          <w:sz w:val="24"/>
          <w:szCs w:val="24"/>
        </w:rPr>
        <w:t>Symersky</w:t>
      </w:r>
      <w:proofErr w:type="spellEnd"/>
      <w:r w:rsidRPr="001E52BA">
        <w:rPr>
          <w:rStyle w:val="70"/>
          <w:rFonts w:ascii="Times New Roman" w:hAnsi="Times New Roman" w:cs="Times New Roman"/>
          <w:color w:val="auto"/>
          <w:sz w:val="24"/>
          <w:szCs w:val="24"/>
        </w:rPr>
        <w:t xml:space="preserve">, B. van </w:t>
      </w:r>
      <w:proofErr w:type="spellStart"/>
      <w:r w:rsidRPr="001E52BA">
        <w:rPr>
          <w:rStyle w:val="70"/>
          <w:rFonts w:ascii="Times New Roman" w:hAnsi="Times New Roman" w:cs="Times New Roman"/>
          <w:color w:val="auto"/>
          <w:sz w:val="24"/>
          <w:szCs w:val="24"/>
        </w:rPr>
        <w:t>Hoom</w:t>
      </w:r>
      <w:proofErr w:type="spellEnd"/>
      <w:r w:rsidRPr="001E52BA">
        <w:rPr>
          <w:rStyle w:val="70"/>
          <w:rFonts w:ascii="Times New Roman" w:hAnsi="Times New Roman" w:cs="Times New Roman"/>
          <w:color w:val="auto"/>
          <w:sz w:val="24"/>
          <w:szCs w:val="24"/>
        </w:rPr>
        <w:t xml:space="preserve">, A. A. </w:t>
      </w:r>
      <w:proofErr w:type="spellStart"/>
      <w:r w:rsidRPr="001E52BA">
        <w:rPr>
          <w:rStyle w:val="70"/>
          <w:rFonts w:ascii="Times New Roman" w:hAnsi="Times New Roman" w:cs="Times New Roman"/>
          <w:color w:val="auto"/>
          <w:sz w:val="24"/>
          <w:szCs w:val="24"/>
        </w:rPr>
        <w:t>Masclee</w:t>
      </w:r>
      <w:proofErr w:type="spellEnd"/>
      <w:r w:rsidRPr="001E52BA">
        <w:rPr>
          <w:rStyle w:val="70"/>
          <w:rFonts w:ascii="Times New Roman" w:hAnsi="Times New Roman" w:cs="Times New Roman"/>
          <w:color w:val="auto"/>
          <w:sz w:val="24"/>
          <w:szCs w:val="24"/>
        </w:rPr>
        <w:t xml:space="preserve"> // JOP. — 2006. — Vol. 7, No 5. — P. 447–453.</w:t>
      </w:r>
      <w:bookmarkEnd w:id="34"/>
    </w:p>
    <w:p w:rsidR="00D00A42" w:rsidRPr="001E52BA" w:rsidRDefault="00D00A42" w:rsidP="00D00A42">
      <w:pPr>
        <w:rPr>
          <w:rFonts w:ascii="Times New Roman" w:eastAsia="Rambla" w:hAnsi="Times New Roman" w:cs="Times New Roman"/>
          <w:color w:val="auto"/>
          <w:lang w:val="en-US"/>
        </w:rPr>
      </w:pPr>
    </w:p>
    <w:p w:rsidR="00D00A42" w:rsidRPr="001E52BA" w:rsidRDefault="00D00A42">
      <w:pPr>
        <w:rPr>
          <w:rFonts w:ascii="Times New Roman" w:eastAsia="Rambla" w:hAnsi="Times New Roman" w:cs="Times New Roman"/>
          <w:color w:val="auto"/>
          <w:lang w:val="en-US"/>
        </w:rPr>
      </w:pPr>
      <w:r w:rsidRPr="001E52BA">
        <w:rPr>
          <w:rFonts w:ascii="Times New Roman" w:eastAsia="Rambla" w:hAnsi="Times New Roman" w:cs="Times New Roman"/>
          <w:color w:val="auto"/>
          <w:lang w:val="en-US"/>
        </w:rPr>
        <w:br w:type="page"/>
      </w:r>
    </w:p>
    <w:p w:rsidR="00EC0AD1" w:rsidRPr="001E52BA" w:rsidRDefault="00EC0AD1" w:rsidP="00EC0AD1">
      <w:pPr>
        <w:pStyle w:val="a7"/>
        <w:jc w:val="center"/>
        <w:rPr>
          <w:rFonts w:ascii="Times New Roman" w:eastAsia="Rambla" w:hAnsi="Times New Roman" w:cs="Times New Roman"/>
          <w:b/>
          <w:bCs/>
          <w:color w:val="auto"/>
          <w:lang w:val="en-US"/>
        </w:rPr>
      </w:pPr>
      <w:r w:rsidRPr="001E52BA">
        <w:rPr>
          <w:rFonts w:ascii="Times New Roman" w:eastAsia="Rambla" w:hAnsi="Times New Roman" w:cs="Times New Roman"/>
          <w:b/>
          <w:bCs/>
          <w:color w:val="auto"/>
          <w:lang w:val="en-US"/>
        </w:rPr>
        <w:lastRenderedPageBreak/>
        <w:t>Endocrine and exocrine pancreatic insufficiency after acute pancreatitis: long-term follow-up study</w:t>
      </w:r>
    </w:p>
    <w:p w:rsidR="00EC0AD1" w:rsidRPr="001E52BA" w:rsidRDefault="00EC0AD1" w:rsidP="00EC0AD1">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imes New Roman" w:hAnsi="Times New Roman" w:cs="Times New Roman"/>
          <w:color w:val="auto"/>
          <w:lang w:val="en-US"/>
        </w:rPr>
      </w:pPr>
      <w:r w:rsidRPr="001E52BA">
        <w:rPr>
          <w:rFonts w:ascii="Times New Roman" w:hAnsi="Times New Roman" w:cs="Times New Roman"/>
          <w:color w:val="auto"/>
          <w:lang w:val="en-US"/>
        </w:rPr>
        <w:t>J. Tu</w:t>
      </w:r>
      <w:r w:rsidRPr="001E52BA">
        <w:rPr>
          <w:rFonts w:ascii="Times New Roman" w:hAnsi="Times New Roman" w:cs="Times New Roman"/>
          <w:color w:val="auto"/>
          <w:vertAlign w:val="superscript"/>
          <w:lang w:val="en-US"/>
        </w:rPr>
        <w:t>1</w:t>
      </w:r>
      <w:proofErr w:type="gramStart"/>
      <w:r w:rsidRPr="001E52BA">
        <w:rPr>
          <w:rFonts w:ascii="Times New Roman" w:hAnsi="Times New Roman" w:cs="Times New Roman"/>
          <w:color w:val="auto"/>
          <w:vertAlign w:val="superscript"/>
          <w:lang w:val="en-US"/>
        </w:rPr>
        <w:t>,2</w:t>
      </w:r>
      <w:proofErr w:type="gramEnd"/>
      <w:r w:rsidRPr="001E52BA">
        <w:rPr>
          <w:rFonts w:ascii="Times New Roman" w:hAnsi="Times New Roman" w:cs="Times New Roman"/>
          <w:color w:val="auto"/>
          <w:lang w:val="en-US"/>
        </w:rPr>
        <w:t>, J. Zhang</w:t>
      </w:r>
      <w:r w:rsidRPr="001E52BA">
        <w:rPr>
          <w:rFonts w:ascii="Times New Roman" w:hAnsi="Times New Roman" w:cs="Times New Roman"/>
          <w:color w:val="auto"/>
          <w:vertAlign w:val="superscript"/>
          <w:lang w:val="en-US"/>
        </w:rPr>
        <w:t>1</w:t>
      </w:r>
      <w:r w:rsidRPr="001E52BA">
        <w:rPr>
          <w:rFonts w:ascii="Times New Roman" w:hAnsi="Times New Roman" w:cs="Times New Roman"/>
          <w:color w:val="auto"/>
          <w:lang w:val="en-US"/>
        </w:rPr>
        <w:t>, L. Ke</w:t>
      </w:r>
      <w:r w:rsidRPr="001E52BA">
        <w:rPr>
          <w:rFonts w:ascii="Times New Roman" w:hAnsi="Times New Roman" w:cs="Times New Roman"/>
          <w:color w:val="auto"/>
          <w:vertAlign w:val="superscript"/>
          <w:lang w:val="en-US"/>
        </w:rPr>
        <w:t>1</w:t>
      </w:r>
      <w:r w:rsidRPr="001E52BA">
        <w:rPr>
          <w:rFonts w:ascii="Times New Roman" w:hAnsi="Times New Roman" w:cs="Times New Roman"/>
          <w:color w:val="auto"/>
          <w:lang w:val="en-US"/>
        </w:rPr>
        <w:t>, Y. Yang</w:t>
      </w:r>
      <w:r w:rsidRPr="001E52BA">
        <w:rPr>
          <w:rFonts w:ascii="Times New Roman" w:hAnsi="Times New Roman" w:cs="Times New Roman"/>
          <w:color w:val="auto"/>
          <w:vertAlign w:val="superscript"/>
          <w:lang w:val="en-US"/>
        </w:rPr>
        <w:t>3</w:t>
      </w:r>
      <w:r w:rsidRPr="001E52BA">
        <w:rPr>
          <w:rFonts w:ascii="Times New Roman" w:hAnsi="Times New Roman" w:cs="Times New Roman"/>
          <w:color w:val="auto"/>
          <w:lang w:val="en-US"/>
        </w:rPr>
        <w:t>, Q. Yang</w:t>
      </w:r>
      <w:r w:rsidRPr="001E52BA">
        <w:rPr>
          <w:rFonts w:ascii="Times New Roman" w:hAnsi="Times New Roman" w:cs="Times New Roman"/>
          <w:color w:val="auto"/>
          <w:vertAlign w:val="superscript"/>
          <w:lang w:val="en-US"/>
        </w:rPr>
        <w:t>1</w:t>
      </w:r>
      <w:r w:rsidRPr="001E52BA">
        <w:rPr>
          <w:rFonts w:ascii="Times New Roman" w:hAnsi="Times New Roman" w:cs="Times New Roman"/>
          <w:color w:val="auto"/>
          <w:lang w:val="en-US"/>
        </w:rPr>
        <w:t>, G. Lu</w:t>
      </w:r>
      <w:r w:rsidRPr="001E52BA">
        <w:rPr>
          <w:rFonts w:ascii="Times New Roman" w:hAnsi="Times New Roman" w:cs="Times New Roman"/>
          <w:color w:val="auto"/>
          <w:vertAlign w:val="superscript"/>
          <w:lang w:val="en-US"/>
        </w:rPr>
        <w:t>1</w:t>
      </w:r>
      <w:r w:rsidRPr="001E52BA">
        <w:rPr>
          <w:rFonts w:ascii="Times New Roman" w:hAnsi="Times New Roman" w:cs="Times New Roman"/>
          <w:color w:val="auto"/>
          <w:lang w:val="en-US"/>
        </w:rPr>
        <w:t>, B. Li</w:t>
      </w:r>
      <w:r w:rsidRPr="001E52BA">
        <w:rPr>
          <w:rFonts w:ascii="Times New Roman" w:hAnsi="Times New Roman" w:cs="Times New Roman"/>
          <w:color w:val="auto"/>
          <w:vertAlign w:val="superscript"/>
          <w:lang w:val="en-US"/>
        </w:rPr>
        <w:t>1</w:t>
      </w:r>
      <w:r w:rsidRPr="001E52BA">
        <w:rPr>
          <w:rFonts w:ascii="Times New Roman" w:hAnsi="Times New Roman" w:cs="Times New Roman"/>
          <w:color w:val="auto"/>
          <w:lang w:val="en-US"/>
        </w:rPr>
        <w:t>, Z. Tong</w:t>
      </w:r>
      <w:r w:rsidRPr="001E52BA">
        <w:rPr>
          <w:rFonts w:ascii="Times New Roman" w:hAnsi="Times New Roman" w:cs="Times New Roman"/>
          <w:color w:val="auto"/>
          <w:vertAlign w:val="superscript"/>
          <w:lang w:val="en-US"/>
        </w:rPr>
        <w:t>1</w:t>
      </w:r>
      <w:r w:rsidRPr="001E52BA">
        <w:rPr>
          <w:rFonts w:ascii="Times New Roman" w:hAnsi="Times New Roman" w:cs="Times New Roman"/>
          <w:color w:val="auto"/>
          <w:lang w:val="en-US"/>
        </w:rPr>
        <w:t>, W. Li</w:t>
      </w:r>
      <w:r w:rsidRPr="001E52BA">
        <w:rPr>
          <w:rFonts w:ascii="Times New Roman" w:hAnsi="Times New Roman" w:cs="Times New Roman"/>
          <w:color w:val="auto"/>
          <w:vertAlign w:val="superscript"/>
          <w:lang w:val="en-US"/>
        </w:rPr>
        <w:t>1</w:t>
      </w:r>
      <w:r w:rsidRPr="001E52BA">
        <w:rPr>
          <w:rFonts w:ascii="Times New Roman" w:hAnsi="Times New Roman" w:cs="Times New Roman"/>
          <w:color w:val="auto"/>
          <w:lang w:val="en-US"/>
        </w:rPr>
        <w:t>, J. Li</w:t>
      </w:r>
      <w:r w:rsidRPr="001E52BA">
        <w:rPr>
          <w:rFonts w:ascii="Times New Roman" w:hAnsi="Times New Roman" w:cs="Times New Roman"/>
          <w:color w:val="auto"/>
          <w:vertAlign w:val="superscript"/>
          <w:lang w:val="en-US"/>
        </w:rPr>
        <w:t>1</w:t>
      </w:r>
    </w:p>
    <w:p w:rsidR="00EC0AD1" w:rsidRPr="001E52BA" w:rsidRDefault="00EC0AD1" w:rsidP="00EC0AD1">
      <w:pPr>
        <w:pStyle w:val="a7"/>
        <w:jc w:val="center"/>
        <w:rPr>
          <w:rFonts w:ascii="Times New Roman" w:eastAsia="Calibri" w:hAnsi="Times New Roman" w:cs="Times New Roman"/>
          <w:color w:val="auto"/>
          <w:lang w:val="en-US"/>
        </w:rPr>
      </w:pPr>
      <w:r w:rsidRPr="001E52BA">
        <w:rPr>
          <w:rFonts w:ascii="Times New Roman" w:eastAsia="Calibri" w:hAnsi="Times New Roman" w:cs="Times New Roman"/>
          <w:color w:val="auto"/>
          <w:vertAlign w:val="superscript"/>
          <w:lang w:val="en-US"/>
        </w:rPr>
        <w:t>1</w:t>
      </w:r>
      <w:r w:rsidRPr="001E52BA">
        <w:rPr>
          <w:rFonts w:ascii="Times New Roman" w:eastAsia="Calibri" w:hAnsi="Times New Roman" w:cs="Times New Roman"/>
          <w:color w:val="auto"/>
          <w:lang w:val="en-US"/>
        </w:rPr>
        <w:t xml:space="preserve">Research Institute of General Surgery, </w:t>
      </w:r>
      <w:proofErr w:type="spellStart"/>
      <w:r w:rsidRPr="001E52BA">
        <w:rPr>
          <w:rFonts w:ascii="Times New Roman" w:eastAsia="Calibri" w:hAnsi="Times New Roman" w:cs="Times New Roman"/>
          <w:color w:val="auto"/>
          <w:lang w:val="en-US"/>
        </w:rPr>
        <w:t>Jinling</w:t>
      </w:r>
      <w:proofErr w:type="spellEnd"/>
      <w:r w:rsidRPr="001E52BA">
        <w:rPr>
          <w:rFonts w:ascii="Times New Roman" w:eastAsia="Calibri" w:hAnsi="Times New Roman" w:cs="Times New Roman"/>
          <w:color w:val="auto"/>
          <w:lang w:val="en-US"/>
        </w:rPr>
        <w:t xml:space="preserve"> Hospital, Medical School of</w:t>
      </w:r>
      <w:r w:rsidRPr="001E52BA">
        <w:rPr>
          <w:rFonts w:ascii="Times New Roman" w:eastAsia="Calibri" w:hAnsi="Times New Roman" w:cs="Times New Roman"/>
          <w:color w:val="auto"/>
          <w:lang w:val="uk-UA"/>
        </w:rPr>
        <w:t xml:space="preserve"> </w:t>
      </w:r>
      <w:r w:rsidRPr="001E52BA">
        <w:rPr>
          <w:rFonts w:ascii="Times New Roman" w:eastAsia="Calibri" w:hAnsi="Times New Roman" w:cs="Times New Roman"/>
          <w:color w:val="auto"/>
          <w:lang w:val="en-US"/>
        </w:rPr>
        <w:t>Nanjing University, Nanjing, China</w:t>
      </w:r>
    </w:p>
    <w:p w:rsidR="00EC0AD1" w:rsidRPr="001E52BA" w:rsidRDefault="00EC0AD1" w:rsidP="00EC0AD1">
      <w:pPr>
        <w:pStyle w:val="a7"/>
        <w:jc w:val="center"/>
        <w:rPr>
          <w:rFonts w:ascii="Times New Roman" w:eastAsia="Calibri" w:hAnsi="Times New Roman" w:cs="Times New Roman"/>
          <w:color w:val="auto"/>
          <w:lang w:val="en-US"/>
        </w:rPr>
      </w:pPr>
      <w:r w:rsidRPr="001E52BA">
        <w:rPr>
          <w:rFonts w:ascii="Times New Roman" w:eastAsia="Calibri" w:hAnsi="Times New Roman" w:cs="Times New Roman"/>
          <w:color w:val="auto"/>
          <w:vertAlign w:val="superscript"/>
          <w:lang w:val="en-US"/>
        </w:rPr>
        <w:t>2</w:t>
      </w:r>
      <w:r w:rsidRPr="001E52BA">
        <w:rPr>
          <w:rFonts w:ascii="Times New Roman" w:eastAsia="Calibri" w:hAnsi="Times New Roman" w:cs="Times New Roman"/>
          <w:color w:val="auto"/>
          <w:lang w:val="en-US"/>
        </w:rPr>
        <w:t>Zhejiang Provincial People’s Hospital, People’s Hospital of Hangzhou</w:t>
      </w:r>
      <w:r w:rsidRPr="001E52BA">
        <w:rPr>
          <w:rFonts w:ascii="Times New Roman" w:eastAsia="Calibri" w:hAnsi="Times New Roman" w:cs="Times New Roman"/>
          <w:color w:val="auto"/>
          <w:lang w:val="uk-UA"/>
        </w:rPr>
        <w:t xml:space="preserve"> </w:t>
      </w:r>
      <w:r w:rsidRPr="001E52BA">
        <w:rPr>
          <w:rFonts w:ascii="Times New Roman" w:eastAsia="Calibri" w:hAnsi="Times New Roman" w:cs="Times New Roman"/>
          <w:color w:val="auto"/>
          <w:lang w:val="en-US"/>
        </w:rPr>
        <w:t>Medical College, Hangzhou, China</w:t>
      </w:r>
    </w:p>
    <w:p w:rsidR="00EC0AD1" w:rsidRPr="001E52BA" w:rsidRDefault="00EC0AD1" w:rsidP="00EC0AD1">
      <w:pPr>
        <w:pStyle w:val="a7"/>
        <w:jc w:val="center"/>
        <w:rPr>
          <w:rFonts w:ascii="Times New Roman" w:eastAsia="Calibri" w:hAnsi="Times New Roman" w:cs="Times New Roman"/>
          <w:color w:val="auto"/>
          <w:lang w:val="en-US"/>
        </w:rPr>
      </w:pPr>
      <w:r w:rsidRPr="001E52BA">
        <w:rPr>
          <w:rFonts w:ascii="Times New Roman" w:eastAsia="Calibri" w:hAnsi="Times New Roman" w:cs="Times New Roman"/>
          <w:color w:val="auto"/>
          <w:vertAlign w:val="superscript"/>
          <w:lang w:val="en-US"/>
        </w:rPr>
        <w:t>3</w:t>
      </w:r>
      <w:r w:rsidRPr="001E52BA">
        <w:rPr>
          <w:rFonts w:ascii="Times New Roman" w:eastAsia="Calibri" w:hAnsi="Times New Roman" w:cs="Times New Roman"/>
          <w:color w:val="auto"/>
          <w:lang w:val="en-US"/>
        </w:rPr>
        <w:t>Hangzhou</w:t>
      </w:r>
      <w:r w:rsidRPr="001E52BA">
        <w:rPr>
          <w:rFonts w:ascii="Times New Roman" w:eastAsia="Calibri" w:hAnsi="Times New Roman" w:cs="Times New Roman"/>
          <w:color w:val="auto"/>
          <w:lang w:val="uk-UA"/>
        </w:rPr>
        <w:t xml:space="preserve"> </w:t>
      </w:r>
      <w:r w:rsidRPr="001E52BA">
        <w:rPr>
          <w:rFonts w:ascii="Times New Roman" w:eastAsia="Calibri" w:hAnsi="Times New Roman" w:cs="Times New Roman"/>
          <w:color w:val="auto"/>
          <w:lang w:val="en-US"/>
        </w:rPr>
        <w:t>Medical College, Hangzhou, China</w:t>
      </w:r>
    </w:p>
    <w:p w:rsidR="00EC0AD1" w:rsidRPr="001E52BA" w:rsidRDefault="00EC0AD1" w:rsidP="00EC0AD1">
      <w:pPr>
        <w:pStyle w:val="a7"/>
        <w:jc w:val="both"/>
        <w:rPr>
          <w:rFonts w:ascii="Times New Roman" w:eastAsia="Calibri" w:hAnsi="Times New Roman" w:cs="Times New Roman"/>
          <w:color w:val="auto"/>
          <w:lang w:val="en-US"/>
        </w:rPr>
      </w:pPr>
    </w:p>
    <w:p w:rsidR="00EC0AD1" w:rsidRPr="001E52BA" w:rsidRDefault="00EC0AD1" w:rsidP="00EC0AD1">
      <w:pPr>
        <w:pStyle w:val="a7"/>
        <w:jc w:val="both"/>
        <w:rPr>
          <w:rFonts w:ascii="Times New Roman" w:eastAsia="Calibri" w:hAnsi="Times New Roman" w:cs="Times New Roman"/>
          <w:color w:val="auto"/>
          <w:lang w:val="en-US"/>
        </w:rPr>
      </w:pPr>
    </w:p>
    <w:p w:rsidR="00EC0AD1" w:rsidRPr="001E52BA" w:rsidRDefault="00EC0AD1" w:rsidP="00EC0AD1">
      <w:pPr>
        <w:pStyle w:val="a7"/>
        <w:jc w:val="center"/>
        <w:rPr>
          <w:rFonts w:ascii="Times New Roman" w:hAnsi="Times New Roman" w:cs="Times New Roman"/>
          <w:color w:val="auto"/>
          <w:lang w:val="en-US"/>
        </w:rPr>
      </w:pPr>
      <w:proofErr w:type="gramStart"/>
      <w:r w:rsidRPr="001E52BA">
        <w:rPr>
          <w:rFonts w:ascii="Times New Roman" w:hAnsi="Times New Roman" w:cs="Times New Roman"/>
          <w:color w:val="auto"/>
          <w:lang w:val="en-US"/>
        </w:rPr>
        <w:t>BMC Gastroenterology.</w:t>
      </w:r>
      <w:proofErr w:type="gramEnd"/>
      <w:r w:rsidRPr="001E52BA">
        <w:rPr>
          <w:rFonts w:ascii="Times New Roman" w:hAnsi="Times New Roman" w:cs="Times New Roman"/>
          <w:color w:val="auto"/>
          <w:lang w:val="en-US"/>
        </w:rPr>
        <w:t xml:space="preserve"> — 2017. — Vol. 17. — P. 114.</w:t>
      </w:r>
    </w:p>
    <w:p w:rsidR="00EC0AD1" w:rsidRPr="001E52BA" w:rsidRDefault="00EC0AD1" w:rsidP="00EC0AD1">
      <w:pPr>
        <w:pStyle w:val="a7"/>
        <w:jc w:val="both"/>
        <w:rPr>
          <w:rFonts w:ascii="Times New Roman" w:eastAsia="Calibri" w:hAnsi="Times New Roman" w:cs="Times New Roman"/>
          <w:color w:val="auto"/>
          <w:lang w:val="en-US"/>
        </w:rPr>
      </w:pPr>
    </w:p>
    <w:p w:rsidR="00EC0AD1" w:rsidRPr="001E52BA" w:rsidRDefault="00EC0AD1" w:rsidP="00EC0AD1">
      <w:pPr>
        <w:pStyle w:val="a7"/>
        <w:jc w:val="both"/>
        <w:rPr>
          <w:rFonts w:ascii="Times New Roman" w:eastAsia="Rambla" w:hAnsi="Times New Roman" w:cs="Times New Roman"/>
          <w:color w:val="auto"/>
          <w:lang w:val="en-US"/>
        </w:rPr>
      </w:pPr>
      <w:r w:rsidRPr="001E52BA">
        <w:rPr>
          <w:rFonts w:ascii="Times New Roman" w:eastAsia="Calibri" w:hAnsi="Times New Roman" w:cs="Times New Roman"/>
          <w:b/>
          <w:color w:val="auto"/>
          <w:lang w:val="en-US"/>
        </w:rPr>
        <w:t xml:space="preserve">Key words: </w:t>
      </w:r>
      <w:r w:rsidRPr="001E52BA">
        <w:rPr>
          <w:rFonts w:ascii="Times New Roman" w:eastAsia="Rambla" w:hAnsi="Times New Roman" w:cs="Times New Roman"/>
          <w:color w:val="auto"/>
          <w:lang w:val="en-US"/>
        </w:rPr>
        <w:t>endocrine pancreatic insufficiency, exocrine pancreatic insufficiency, acute pancreatitis, follow-up study, insulin resistance, pancreatic necrosis</w:t>
      </w:r>
    </w:p>
    <w:p w:rsidR="00EC0AD1" w:rsidRPr="001E52BA" w:rsidRDefault="00EC0AD1" w:rsidP="00EC0AD1">
      <w:pPr>
        <w:pStyle w:val="a7"/>
        <w:jc w:val="both"/>
        <w:rPr>
          <w:rFonts w:ascii="Times New Roman" w:eastAsia="Calibri" w:hAnsi="Times New Roman" w:cs="Times New Roman"/>
          <w:b/>
          <w:color w:val="auto"/>
          <w:lang w:val="en-US"/>
        </w:rPr>
      </w:pPr>
    </w:p>
    <w:p w:rsidR="00EC0AD1" w:rsidRPr="001E52BA" w:rsidRDefault="00EC0AD1" w:rsidP="00EC0AD1">
      <w:pPr>
        <w:pStyle w:val="a7"/>
        <w:jc w:val="both"/>
        <w:rPr>
          <w:rFonts w:ascii="Times New Roman" w:eastAsia="Rambla" w:hAnsi="Times New Roman" w:cs="Times New Roman"/>
          <w:color w:val="auto"/>
          <w:lang w:val="en-US"/>
        </w:rPr>
      </w:pPr>
      <w:proofErr w:type="gramStart"/>
      <w:r w:rsidRPr="001E52BA">
        <w:rPr>
          <w:rFonts w:ascii="Times New Roman" w:eastAsia="Calibri" w:hAnsi="Times New Roman" w:cs="Times New Roman"/>
          <w:b/>
          <w:color w:val="auto"/>
          <w:lang w:val="en-US"/>
        </w:rPr>
        <w:t>Introduction.</w:t>
      </w:r>
      <w:proofErr w:type="gramEnd"/>
      <w:r w:rsidRPr="001E52BA">
        <w:rPr>
          <w:rFonts w:ascii="Times New Roman" w:eastAsia="Calibri" w:hAnsi="Times New Roman" w:cs="Times New Roman"/>
          <w:b/>
          <w:color w:val="auto"/>
          <w:lang w:val="en-US"/>
        </w:rPr>
        <w:t xml:space="preserve"> </w:t>
      </w:r>
      <w:r w:rsidRPr="001E52BA">
        <w:rPr>
          <w:rFonts w:ascii="Times New Roman" w:eastAsia="Rambla" w:hAnsi="Times New Roman" w:cs="Times New Roman"/>
          <w:color w:val="auto"/>
          <w:lang w:val="en-US"/>
        </w:rPr>
        <w:t>Patients could develop endocrine and exocrine pancreatic insufficiency after acute pancreatitis (AP), but the morbidity, risk factors and outcome remain unclear. The aim of the present study was to evaluate the incidence of endocrine and exocrine pancreatic insufficiency after AP and the risk factors of endocrine pancreatic insufficiency through a long-term follow-up investigation.</w:t>
      </w:r>
    </w:p>
    <w:p w:rsidR="00EC0AD1" w:rsidRPr="001E52BA" w:rsidRDefault="00EC0AD1" w:rsidP="00EC0AD1">
      <w:pPr>
        <w:pStyle w:val="a7"/>
        <w:jc w:val="both"/>
        <w:rPr>
          <w:rFonts w:ascii="Times New Roman" w:eastAsia="Rambla" w:hAnsi="Times New Roman" w:cs="Times New Roman"/>
          <w:color w:val="auto"/>
          <w:lang w:val="en-US"/>
        </w:rPr>
      </w:pPr>
      <w:proofErr w:type="gramStart"/>
      <w:r w:rsidRPr="001E52BA">
        <w:rPr>
          <w:rFonts w:ascii="Times New Roman" w:eastAsia="Calibri" w:hAnsi="Times New Roman" w:cs="Times New Roman"/>
          <w:b/>
          <w:color w:val="auto"/>
          <w:lang w:val="en-US"/>
        </w:rPr>
        <w:t>Methods.</w:t>
      </w:r>
      <w:proofErr w:type="gramEnd"/>
      <w:r w:rsidRPr="001E52BA">
        <w:rPr>
          <w:rFonts w:ascii="Times New Roman" w:eastAsia="Calibri" w:hAnsi="Times New Roman" w:cs="Times New Roman"/>
          <w:b/>
          <w:color w:val="auto"/>
          <w:lang w:val="en-US"/>
        </w:rPr>
        <w:t xml:space="preserve"> </w:t>
      </w:r>
      <w:r w:rsidRPr="001E52BA">
        <w:rPr>
          <w:rFonts w:ascii="Times New Roman" w:eastAsia="Rambla" w:hAnsi="Times New Roman" w:cs="Times New Roman"/>
          <w:color w:val="auto"/>
          <w:lang w:val="en-US"/>
        </w:rPr>
        <w:t xml:space="preserve">Follow-up assessment of the endocrine and exocrine function was conducted for the discharged patients with AP episodes. Oral Glucose Tolerance Test (OGTT) and </w:t>
      </w:r>
      <w:proofErr w:type="spellStart"/>
      <w:r w:rsidRPr="001E52BA">
        <w:rPr>
          <w:rFonts w:ascii="Times New Roman" w:eastAsia="Rambla" w:hAnsi="Times New Roman" w:cs="Times New Roman"/>
          <w:color w:val="auto"/>
          <w:lang w:val="en-US"/>
        </w:rPr>
        <w:t>faecal</w:t>
      </w:r>
      <w:proofErr w:type="spellEnd"/>
      <w:r w:rsidRPr="001E52BA">
        <w:rPr>
          <w:rFonts w:ascii="Times New Roman" w:eastAsia="Rambla" w:hAnsi="Times New Roman" w:cs="Times New Roman"/>
          <w:color w:val="auto"/>
          <w:lang w:val="en-US"/>
        </w:rPr>
        <w:t xml:space="preserve"> elastase-1(FE-1) test were used as primary parameters. Fasting blood-glucose (FBG), fasting insulin (FINS), </w:t>
      </w:r>
      <w:proofErr w:type="spellStart"/>
      <w:r w:rsidRPr="001E52BA">
        <w:rPr>
          <w:rFonts w:ascii="Times New Roman" w:eastAsia="Rambla" w:hAnsi="Times New Roman" w:cs="Times New Roman"/>
          <w:color w:val="auto"/>
          <w:lang w:val="en-US"/>
        </w:rPr>
        <w:t>glycosylated</w:t>
      </w:r>
      <w:proofErr w:type="spellEnd"/>
      <w:r w:rsidRPr="001E52BA">
        <w:rPr>
          <w:rFonts w:ascii="Times New Roman" w:eastAsia="Rambla" w:hAnsi="Times New Roman" w:cs="Times New Roman"/>
          <w:color w:val="auto"/>
          <w:lang w:val="en-US"/>
        </w:rPr>
        <w:t xml:space="preserve"> hemoglobin HBA1c, 2-h postprandial blood glucose (2hPG), </w:t>
      </w:r>
      <w:proofErr w:type="spellStart"/>
      <w:r w:rsidRPr="001E52BA">
        <w:rPr>
          <w:rFonts w:ascii="Times New Roman" w:eastAsia="Rambla" w:hAnsi="Times New Roman" w:cs="Times New Roman"/>
          <w:color w:val="auto"/>
          <w:lang w:val="en-US"/>
        </w:rPr>
        <w:t>Homa</w:t>
      </w:r>
      <w:proofErr w:type="spellEnd"/>
      <w:r w:rsidRPr="001E52BA">
        <w:rPr>
          <w:rFonts w:ascii="Times New Roman" w:eastAsia="Rambla" w:hAnsi="Times New Roman" w:cs="Times New Roman"/>
          <w:color w:val="auto"/>
          <w:lang w:val="en-US"/>
        </w:rPr>
        <w:t xml:space="preserve"> beta cell function index (HOMA-</w:t>
      </w:r>
      <w:r w:rsidRPr="001E52BA">
        <w:rPr>
          <w:rFonts w:ascii="Times New Roman" w:eastAsia="Rambla" w:hAnsi="Times New Roman" w:cs="Times New Roman"/>
          <w:color w:val="auto"/>
        </w:rPr>
        <w:t>β</w:t>
      </w:r>
      <w:r w:rsidRPr="001E52BA">
        <w:rPr>
          <w:rFonts w:ascii="Times New Roman" w:eastAsia="Rambla" w:hAnsi="Times New Roman" w:cs="Times New Roman"/>
          <w:color w:val="auto"/>
          <w:lang w:val="en-US"/>
        </w:rPr>
        <w:t>), homeostasis model assessment of insulin resistance (HOMA-IR) and FE-1 were collected. Abdominal contrast-enhanced computed tomography (CECT) was performed to investigate the pancreatic morphology and the other related data during hospitalization was also collected.</w:t>
      </w:r>
    </w:p>
    <w:p w:rsidR="00EC0AD1" w:rsidRPr="001E52BA" w:rsidRDefault="00EC0AD1" w:rsidP="00EC0AD1">
      <w:pPr>
        <w:pStyle w:val="a7"/>
        <w:jc w:val="both"/>
        <w:rPr>
          <w:rFonts w:ascii="Times New Roman" w:eastAsia="Rambla" w:hAnsi="Times New Roman" w:cs="Times New Roman"/>
          <w:color w:val="auto"/>
          <w:lang w:val="en-US"/>
        </w:rPr>
      </w:pPr>
      <w:proofErr w:type="gramStart"/>
      <w:r w:rsidRPr="001E52BA">
        <w:rPr>
          <w:rFonts w:ascii="Times New Roman" w:eastAsia="Calibri" w:hAnsi="Times New Roman" w:cs="Times New Roman"/>
          <w:b/>
          <w:color w:val="auto"/>
          <w:lang w:val="en-US"/>
        </w:rPr>
        <w:t>Results.</w:t>
      </w:r>
      <w:proofErr w:type="gramEnd"/>
      <w:r w:rsidRPr="001E52BA">
        <w:rPr>
          <w:rFonts w:ascii="Times New Roman" w:eastAsia="Calibri" w:hAnsi="Times New Roman" w:cs="Times New Roman"/>
          <w:b/>
          <w:color w:val="auto"/>
          <w:lang w:val="en-US"/>
        </w:rPr>
        <w:t xml:space="preserve"> </w:t>
      </w:r>
      <w:r w:rsidRPr="001E52BA">
        <w:rPr>
          <w:rFonts w:ascii="Times New Roman" w:eastAsia="Rambla" w:hAnsi="Times New Roman" w:cs="Times New Roman"/>
          <w:color w:val="auto"/>
          <w:lang w:val="en-US"/>
        </w:rPr>
        <w:t>One hundred thirteen patients were included in this study and 34 of whom (30.1%) developed diabetes mellitus (DM), 33 (29.2%) suffered impaired glucose tolerance (IGT). Moreover, 33 patients (29.2%) developed mild to moderate exocrine pancreatic insufficiency with 100</w:t>
      </w:r>
      <w:r w:rsidRPr="001E52BA">
        <w:rPr>
          <w:rFonts w:ascii="Times New Roman" w:eastAsia="Rambla" w:hAnsi="Times New Roman" w:cs="Times New Roman"/>
          <w:color w:val="auto"/>
        </w:rPr>
        <w:t>μ</w:t>
      </w:r>
      <w:r w:rsidRPr="001E52BA">
        <w:rPr>
          <w:rFonts w:ascii="Times New Roman" w:eastAsia="Rambla" w:hAnsi="Times New Roman" w:cs="Times New Roman"/>
          <w:color w:val="auto"/>
          <w:lang w:val="en-US"/>
        </w:rPr>
        <w:t>g/g&lt;FE-1&lt;200</w:t>
      </w:r>
      <w:r w:rsidRPr="001E52BA">
        <w:rPr>
          <w:rFonts w:ascii="Times New Roman" w:eastAsia="Rambla" w:hAnsi="Times New Roman" w:cs="Times New Roman"/>
          <w:color w:val="auto"/>
        </w:rPr>
        <w:t>μ</w:t>
      </w:r>
      <w:r w:rsidRPr="001E52BA">
        <w:rPr>
          <w:rFonts w:ascii="Times New Roman" w:eastAsia="Rambla" w:hAnsi="Times New Roman" w:cs="Times New Roman"/>
          <w:color w:val="auto"/>
          <w:lang w:val="en-US"/>
        </w:rPr>
        <w:t>g/g and 7 patients (6.2%) were diagnosed with severe exocrine pancreatic insufficiency with FE-1&lt;100</w:t>
      </w:r>
      <w:r w:rsidRPr="001E52BA">
        <w:rPr>
          <w:rFonts w:ascii="Times New Roman" w:eastAsia="Rambla" w:hAnsi="Times New Roman" w:cs="Times New Roman"/>
          <w:color w:val="auto"/>
        </w:rPr>
        <w:t>μ</w:t>
      </w:r>
      <w:r w:rsidRPr="001E52BA">
        <w:rPr>
          <w:rFonts w:ascii="Times New Roman" w:eastAsia="Rambla" w:hAnsi="Times New Roman" w:cs="Times New Roman"/>
          <w:color w:val="auto"/>
          <w:lang w:val="en-US"/>
        </w:rPr>
        <w:t>g/g. The morbidity of DM and IGT in patients with pancreatic necrosis was significant higher than that in the non-pancreatic necrosis group (</w:t>
      </w:r>
      <w:r w:rsidRPr="001E52BA">
        <w:rPr>
          <w:rFonts w:ascii="Times New Roman" w:eastAsia="Rambla" w:hAnsi="Times New Roman" w:cs="Times New Roman"/>
          <w:color w:val="auto"/>
          <w:lang w:val="uk-UA"/>
        </w:rPr>
        <w:t>χ</w:t>
      </w:r>
      <w:r w:rsidRPr="001E52BA">
        <w:rPr>
          <w:rFonts w:ascii="Times New Roman" w:eastAsia="Rambla" w:hAnsi="Times New Roman" w:cs="Times New Roman"/>
          <w:color w:val="auto"/>
          <w:vertAlign w:val="superscript"/>
          <w:lang w:val="uk-UA"/>
        </w:rPr>
        <w:t>2</w:t>
      </w:r>
      <w:r w:rsidR="00E42AB9" w:rsidRPr="001E52BA">
        <w:rPr>
          <w:rFonts w:ascii="Times New Roman" w:eastAsia="Rambla" w:hAnsi="Times New Roman" w:cs="Times New Roman"/>
          <w:color w:val="auto"/>
          <w:vertAlign w:val="superscript"/>
          <w:lang w:val="en-US"/>
        </w:rPr>
        <w:t xml:space="preserve"> </w:t>
      </w:r>
      <w:r w:rsidRPr="001E52BA">
        <w:rPr>
          <w:rFonts w:ascii="Times New Roman" w:eastAsia="Rambla" w:hAnsi="Times New Roman" w:cs="Times New Roman"/>
          <w:color w:val="auto"/>
          <w:lang w:val="en-US"/>
        </w:rPr>
        <w:t>= 13.442</w:t>
      </w:r>
      <w:proofErr w:type="gramStart"/>
      <w:r w:rsidRPr="001E52BA">
        <w:rPr>
          <w:rFonts w:ascii="Times New Roman" w:eastAsia="Rambla" w:hAnsi="Times New Roman" w:cs="Times New Roman"/>
          <w:color w:val="auto"/>
          <w:lang w:val="en-US"/>
        </w:rPr>
        <w:t>,</w:t>
      </w:r>
      <w:r w:rsidRPr="001E52BA">
        <w:rPr>
          <w:rFonts w:ascii="Times New Roman" w:eastAsia="Rambla" w:hAnsi="Times New Roman" w:cs="Times New Roman"/>
          <w:i/>
          <w:iCs/>
          <w:color w:val="auto"/>
          <w:lang w:val="en-US"/>
        </w:rPr>
        <w:t>P</w:t>
      </w:r>
      <w:proofErr w:type="gramEnd"/>
      <w:r w:rsidRPr="001E52BA">
        <w:rPr>
          <w:rFonts w:ascii="Times New Roman" w:eastAsia="Rambla" w:hAnsi="Times New Roman" w:cs="Times New Roman"/>
          <w:color w:val="auto"/>
          <w:lang w:val="en-US"/>
        </w:rPr>
        <w:t> = 0.001). The multiple logistic regression analysis showed that extent of pancreatic necrosis&lt;30% (</w:t>
      </w:r>
      <w:r w:rsidRPr="001E52BA">
        <w:rPr>
          <w:rFonts w:ascii="Times New Roman" w:eastAsia="Rambla" w:hAnsi="Times New Roman" w:cs="Times New Roman"/>
          <w:i/>
          <w:iCs/>
          <w:color w:val="auto"/>
          <w:lang w:val="en-US"/>
        </w:rPr>
        <w:t>P</w:t>
      </w:r>
      <w:r w:rsidRPr="001E52BA">
        <w:rPr>
          <w:rFonts w:ascii="Times New Roman" w:eastAsia="Rambla" w:hAnsi="Times New Roman" w:cs="Times New Roman"/>
          <w:color w:val="auto"/>
          <w:lang w:val="en-US"/>
        </w:rPr>
        <w:t> = 0.012, OR = 0.061) were the protective factors of endocrine pancreatic insufficiency. HOMA-IR (</w:t>
      </w:r>
      <w:r w:rsidRPr="001E52BA">
        <w:rPr>
          <w:rFonts w:ascii="Times New Roman" w:eastAsia="Rambla" w:hAnsi="Times New Roman" w:cs="Times New Roman"/>
          <w:i/>
          <w:iCs/>
          <w:color w:val="auto"/>
          <w:lang w:val="en-US"/>
        </w:rPr>
        <w:t>P</w:t>
      </w:r>
      <w:r w:rsidRPr="001E52BA">
        <w:rPr>
          <w:rFonts w:ascii="Times New Roman" w:eastAsia="Rambla" w:hAnsi="Times New Roman" w:cs="Times New Roman"/>
          <w:color w:val="auto"/>
          <w:lang w:val="en-US"/>
        </w:rPr>
        <w:t> = 0.002, OR = 6.626), Wall-off necrosis (WON) (</w:t>
      </w:r>
      <w:r w:rsidRPr="001E52BA">
        <w:rPr>
          <w:rFonts w:ascii="Times New Roman" w:eastAsia="Rambla" w:hAnsi="Times New Roman" w:cs="Times New Roman"/>
          <w:i/>
          <w:iCs/>
          <w:color w:val="auto"/>
          <w:lang w:val="en-US"/>
        </w:rPr>
        <w:t>P</w:t>
      </w:r>
      <w:r w:rsidRPr="001E52BA">
        <w:rPr>
          <w:rFonts w:ascii="Times New Roman" w:eastAsia="Rambla" w:hAnsi="Times New Roman" w:cs="Times New Roman"/>
          <w:color w:val="auto"/>
          <w:lang w:val="en-US"/>
        </w:rPr>
        <w:t> = 0.013, OR = 184.772) were the risk factors.</w:t>
      </w:r>
    </w:p>
    <w:p w:rsidR="00D93057" w:rsidRPr="001E52BA" w:rsidRDefault="00EC0AD1" w:rsidP="00EC0AD1">
      <w:pPr>
        <w:jc w:val="both"/>
        <w:rPr>
          <w:rFonts w:ascii="Times New Roman" w:eastAsia="Rambla" w:hAnsi="Times New Roman" w:cs="Times New Roman"/>
          <w:color w:val="auto"/>
          <w:lang w:val="en-US"/>
        </w:rPr>
      </w:pPr>
      <w:proofErr w:type="gramStart"/>
      <w:r w:rsidRPr="001E52BA">
        <w:rPr>
          <w:rFonts w:ascii="Times New Roman" w:eastAsia="Calibri" w:hAnsi="Times New Roman" w:cs="Times New Roman"/>
          <w:b/>
          <w:color w:val="auto"/>
          <w:lang w:val="en-US"/>
        </w:rPr>
        <w:t>Conclusion.</w:t>
      </w:r>
      <w:proofErr w:type="gramEnd"/>
      <w:r w:rsidRPr="001E52BA">
        <w:rPr>
          <w:rFonts w:ascii="Times New Roman" w:eastAsia="Calibri" w:hAnsi="Times New Roman" w:cs="Times New Roman"/>
          <w:b/>
          <w:color w:val="auto"/>
          <w:lang w:val="en-US"/>
        </w:rPr>
        <w:t xml:space="preserve"> </w:t>
      </w:r>
      <w:r w:rsidRPr="001E52BA">
        <w:rPr>
          <w:rFonts w:ascii="Times New Roman" w:eastAsia="Rambla" w:hAnsi="Times New Roman" w:cs="Times New Roman"/>
          <w:color w:val="auto"/>
          <w:lang w:val="en-US"/>
        </w:rPr>
        <w:t>The integrated morbidity of DM and IGT after AP was 59.25%, which was higher than exocrine pancreatic insufficiency. 6.2% and 29.2% of patients developed severe and mild to moderate exocrine pancreatic insufficiency, respectively. The extent of pancreatic necrosis&gt;50%, WON and insulin resistance were the independent risk factors of new onset diabetes after AP.</w:t>
      </w:r>
    </w:p>
    <w:sectPr w:rsidR="00D93057" w:rsidRPr="001E52BA" w:rsidSect="00D8198E">
      <w:headerReference w:type="default" r:id="rId63"/>
      <w:headerReference w:type="first" r:id="rId64"/>
      <w:type w:val="continuous"/>
      <w:pgSz w:w="11909" w:h="16838"/>
      <w:pgMar w:top="1134" w:right="851" w:bottom="1134" w:left="1134" w:header="360" w:footer="3"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CAB" w:rsidRDefault="00624CAB">
      <w:r>
        <w:separator/>
      </w:r>
    </w:p>
  </w:endnote>
  <w:endnote w:type="continuationSeparator" w:id="0">
    <w:p w:rsidR="00624CAB" w:rsidRDefault="00624C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Rambla">
    <w:altName w:val="Times New Roman"/>
    <w:charset w:val="00"/>
    <w:family w:val="auto"/>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3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ambria Math">
    <w:panose1 w:val="02040503050406030204"/>
    <w:charset w:val="CC"/>
    <w:family w:val="roman"/>
    <w:pitch w:val="variable"/>
    <w:sig w:usb0="A00002EF" w:usb1="420020EB" w:usb2="00000000" w:usb3="00000000" w:csb0="0000009F" w:csb1="00000000"/>
  </w:font>
  <w:font w:name="MathJax_Math">
    <w:altName w:val="Times New Roman"/>
    <w:panose1 w:val="00000000000000000000"/>
    <w:charset w:val="00"/>
    <w:family w:val="roman"/>
    <w:notTrueType/>
    <w:pitch w:val="default"/>
    <w:sig w:usb0="00000000" w:usb1="00000000" w:usb2="00000000" w:usb3="00000000" w:csb0="00000000" w:csb1="00000000"/>
  </w:font>
  <w:font w:name="MathJax_Main">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CAB" w:rsidRDefault="00624CAB">
      <w:r>
        <w:separator/>
      </w:r>
    </w:p>
  </w:footnote>
  <w:footnote w:type="continuationSeparator" w:id="0">
    <w:p w:rsidR="00624CAB" w:rsidRDefault="00624C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25B" w:rsidRDefault="0041625B">
    <w:pPr>
      <w:rPr>
        <w:sz w:val="2"/>
        <w:szCs w:val="2"/>
      </w:rPr>
    </w:pPr>
    <w:r w:rsidRPr="00E667C9">
      <w:rPr>
        <w:noProof/>
      </w:rPr>
      <w:pict>
        <v:shape id="Полилиния 1" o:spid="_x0000_s2050" style="position:absolute;margin-left:0;margin-top:68pt;width:482pt;height:8pt;z-index:251658240;visibility:visible;mso-position-horizontal-relative:margin" coordsize="6114415,946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" adj="-11796480,,5400" path="m,l,94615r6114415,l6114415,,,xe" filled="f" stroked="f">
          <v:stroke joinstyle="miter"/>
          <v:formulas/>
          <v:path arrowok="t" o:extrusionok="f" o:connecttype="segments" textboxrect="0,0,6114415,94615"/>
          <v:textbox inset="5pt,3pt,5pt,3pt">
            <w:txbxContent>
              <w:p w:rsidR="0041625B" w:rsidRPr="00294B2A" w:rsidRDefault="0041625B">
                <w:pPr>
                  <w:textDirection w:val="btLr"/>
                  <w:rPr>
                    <w:lang w:val="fr-FR"/>
                  </w:rPr>
                </w:pPr>
                <w:r w:rsidRPr="00294B2A">
                  <w:rPr>
                    <w:rFonts w:ascii="Rambla" w:eastAsia="Rambla" w:hAnsi="Rambla" w:cs="Rambla"/>
                    <w:i/>
                    <w:sz w:val="13"/>
                    <w:lang w:val="fr-FR"/>
                  </w:rPr>
                  <w:t xml:space="preserve">Tu </w:t>
                </w:r>
                <w:r w:rsidRPr="00294B2A">
                  <w:rPr>
                    <w:rFonts w:ascii="Calibri" w:eastAsia="Calibri" w:hAnsi="Calibri" w:cs="Calibri"/>
                    <w:i/>
                    <w:sz w:val="15"/>
                    <w:lang w:val="fr-FR"/>
                  </w:rPr>
                  <w:t xml:space="preserve">et al. BMC </w:t>
                </w:r>
                <w:proofErr w:type="spellStart"/>
                <w:r w:rsidRPr="00294B2A">
                  <w:rPr>
                    <w:rFonts w:ascii="Calibri" w:eastAsia="Calibri" w:hAnsi="Calibri" w:cs="Calibri"/>
                    <w:i/>
                    <w:sz w:val="15"/>
                    <w:lang w:val="fr-FR"/>
                  </w:rPr>
                  <w:t>Gastroenterology</w:t>
                </w:r>
                <w:proofErr w:type="spellEnd"/>
                <w:r w:rsidRPr="00294B2A">
                  <w:rPr>
                    <w:rFonts w:ascii="Rambla" w:eastAsia="Rambla" w:hAnsi="Rambla" w:cs="Rambla"/>
                    <w:i/>
                    <w:sz w:val="13"/>
                    <w:lang w:val="fr-FR"/>
                  </w:rPr>
                  <w:t xml:space="preserve"> (2017) 17:114</w:t>
                </w:r>
                <w:r w:rsidRPr="00294B2A">
                  <w:rPr>
                    <w:rFonts w:ascii="Rambla" w:eastAsia="Rambla" w:hAnsi="Rambla" w:cs="Rambla"/>
                    <w:i/>
                    <w:sz w:val="13"/>
                    <w:lang w:val="fr-FR"/>
                  </w:rPr>
                  <w:tab/>
                  <w:t xml:space="preserve">Page </w:t>
                </w:r>
                <w:r w:rsidRPr="00294B2A">
                  <w:rPr>
                    <w:rFonts w:ascii="Calibri" w:eastAsia="Calibri" w:hAnsi="Calibri" w:cs="Calibri"/>
                    <w:i/>
                    <w:sz w:val="15"/>
                    <w:lang w:val="fr-FR"/>
                  </w:rPr>
                  <w:t xml:space="preserve"> </w:t>
                </w:r>
                <w:proofErr w:type="spellStart"/>
                <w:r w:rsidRPr="00294B2A">
                  <w:rPr>
                    <w:rFonts w:ascii="Calibri" w:eastAsia="Calibri" w:hAnsi="Calibri" w:cs="Calibri"/>
                    <w:i/>
                    <w:sz w:val="15"/>
                    <w:lang w:val="fr-FR"/>
                  </w:rPr>
                  <w:t>PAGE</w:t>
                </w:r>
                <w:proofErr w:type="spellEnd"/>
                <w:r w:rsidRPr="00294B2A">
                  <w:rPr>
                    <w:rFonts w:ascii="Calibri" w:eastAsia="Calibri" w:hAnsi="Calibri" w:cs="Calibri"/>
                    <w:i/>
                    <w:sz w:val="15"/>
                    <w:lang w:val="fr-FR"/>
                  </w:rPr>
                  <w:t xml:space="preserve"> \* MERGEFORMAT </w:t>
                </w:r>
                <w:r w:rsidRPr="00294B2A">
                  <w:rPr>
                    <w:rFonts w:ascii="Rambla" w:eastAsia="Rambla" w:hAnsi="Rambla" w:cs="Rambla"/>
                    <w:i/>
                    <w:sz w:val="13"/>
                    <w:lang w:val="fr-FR"/>
                  </w:rPr>
                  <w:t>2 of 9</w:t>
                </w:r>
              </w:p>
            </w:txbxContent>
          </v:textbox>
          <w10:wrap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25B" w:rsidRDefault="0041625B">
    <w:pPr>
      <w:rPr>
        <w:sz w:val="2"/>
        <w:szCs w:val="2"/>
      </w:rPr>
    </w:pPr>
    <w:r w:rsidRPr="00E667C9">
      <w:rPr>
        <w:noProof/>
      </w:rPr>
      <w:pict>
        <v:shape id="Полилиния 2" o:spid="_x0000_s2049" style="position:absolute;margin-left:-7pt;margin-top:52pt;width:150pt;height:16pt;z-index:251659264;visibility:visible;mso-position-horizontal-relative:margin" coordsize="1901825,2012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" adj="-11796480,,5400" path="m,l,201295r1901825,l1901825,,,xe" filled="f" stroked="f">
          <v:stroke joinstyle="miter"/>
          <v:formulas/>
          <v:path arrowok="t" o:extrusionok="f" o:connecttype="segments" textboxrect="0,0,1901825,201295"/>
          <v:textbox inset="5pt,3pt,5pt,3pt">
            <w:txbxContent>
              <w:p w:rsidR="0041625B" w:rsidRPr="00294B2A" w:rsidRDefault="0041625B">
                <w:pPr>
                  <w:textDirection w:val="btLr"/>
                  <w:rPr>
                    <w:lang w:val="fr-FR"/>
                  </w:rPr>
                </w:pPr>
                <w:r w:rsidRPr="00294B2A">
                  <w:rPr>
                    <w:rFonts w:ascii="Rambla" w:eastAsia="Rambla" w:hAnsi="Rambla" w:cs="Rambla"/>
                    <w:i/>
                    <w:sz w:val="13"/>
                    <w:lang w:val="fr-FR"/>
                  </w:rPr>
                  <w:t xml:space="preserve">Tu </w:t>
                </w:r>
                <w:r w:rsidRPr="00294B2A">
                  <w:rPr>
                    <w:rFonts w:ascii="Calibri" w:eastAsia="Calibri" w:hAnsi="Calibri" w:cs="Calibri"/>
                    <w:i/>
                    <w:sz w:val="15"/>
                    <w:lang w:val="fr-FR"/>
                  </w:rPr>
                  <w:t xml:space="preserve">et al. BMC </w:t>
                </w:r>
                <w:proofErr w:type="spellStart"/>
                <w:r w:rsidRPr="00294B2A">
                  <w:rPr>
                    <w:rFonts w:ascii="Calibri" w:eastAsia="Calibri" w:hAnsi="Calibri" w:cs="Calibri"/>
                    <w:i/>
                    <w:sz w:val="15"/>
                    <w:lang w:val="fr-FR"/>
                  </w:rPr>
                  <w:t>Gastroenterology</w:t>
                </w:r>
                <w:proofErr w:type="spellEnd"/>
                <w:r w:rsidRPr="00294B2A">
                  <w:rPr>
                    <w:rFonts w:ascii="Rambla" w:eastAsia="Rambla" w:hAnsi="Rambla" w:cs="Rambla"/>
                    <w:i/>
                    <w:sz w:val="13"/>
                    <w:lang w:val="fr-FR"/>
                  </w:rPr>
                  <w:t xml:space="preserve"> (2017) 17:114</w:t>
                </w:r>
              </w:p>
              <w:p w:rsidR="0041625B" w:rsidRDefault="0041625B">
                <w:pPr>
                  <w:textDirection w:val="btLr"/>
                </w:pPr>
                <w:r>
                  <w:rPr>
                    <w:rFonts w:ascii="Rambla" w:eastAsia="Rambla" w:hAnsi="Rambla" w:cs="Rambla"/>
                    <w:i/>
                    <w:sz w:val="13"/>
                  </w:rPr>
                  <w:t>DOI 10.1186/s12876-017-0663-0</w:t>
                </w:r>
              </w:p>
            </w:txbxContent>
          </v:textbox>
          <w10:wrap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10DE1"/>
    <w:multiLevelType w:val="hybridMultilevel"/>
    <w:tmpl w:val="54C800B2"/>
    <w:lvl w:ilvl="0" w:tplc="0706B23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515479"/>
    <w:multiLevelType w:val="multilevel"/>
    <w:tmpl w:val="BBB0C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DF47D80"/>
    <w:multiLevelType w:val="multilevel"/>
    <w:tmpl w:val="D5141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080B67"/>
    <w:multiLevelType w:val="multilevel"/>
    <w:tmpl w:val="367ECBC6"/>
    <w:lvl w:ilvl="0">
      <w:start w:val="1"/>
      <w:numFmt w:val="upperLetter"/>
      <w:lvlText w:val="%1."/>
      <w:lvlJc w:val="left"/>
      <w:pPr>
        <w:ind w:left="0" w:firstLine="0"/>
      </w:pPr>
      <w:rPr>
        <w:rFonts w:ascii="Times New Roman" w:eastAsia="Times New Roman" w:hAnsi="Times New Roman" w:cs="Times New Roman"/>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nsid w:val="436A7AAE"/>
    <w:multiLevelType w:val="multilevel"/>
    <w:tmpl w:val="81EE243E"/>
    <w:lvl w:ilvl="0">
      <w:start w:val="1"/>
      <w:numFmt w:val="bullet"/>
      <w:lvlText w:val="•"/>
      <w:lvlJc w:val="left"/>
      <w:pPr>
        <w:ind w:left="0" w:firstLine="0"/>
      </w:pPr>
      <w:rPr>
        <w:rFonts w:ascii="Rambla" w:eastAsia="Rambla" w:hAnsi="Rambla" w:cs="Rambla"/>
        <w:b w:val="0"/>
        <w:i w:val="0"/>
        <w:smallCaps w:val="0"/>
        <w:strike w:val="0"/>
        <w:color w:val="000000"/>
        <w:sz w:val="13"/>
        <w:szCs w:val="13"/>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nsid w:val="4B2B761A"/>
    <w:multiLevelType w:val="multilevel"/>
    <w:tmpl w:val="0AD25822"/>
    <w:lvl w:ilvl="0">
      <w:start w:val="1"/>
      <w:numFmt w:val="upperLetter"/>
      <w:lvlText w:val="%1."/>
      <w:lvlJc w:val="left"/>
      <w:pPr>
        <w:ind w:left="0" w:firstLine="0"/>
      </w:pPr>
      <w:rPr>
        <w:rFonts w:ascii="Times New Roman" w:eastAsia="Times New Roman" w:hAnsi="Times New Roman" w:cs="Times New Roman"/>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nsid w:val="63E46188"/>
    <w:multiLevelType w:val="multilevel"/>
    <w:tmpl w:val="C14610AA"/>
    <w:lvl w:ilvl="0">
      <w:start w:val="1"/>
      <w:numFmt w:val="decimal"/>
      <w:lvlText w:val="%1."/>
      <w:lvlJc w:val="left"/>
      <w:pPr>
        <w:ind w:left="0" w:firstLine="0"/>
      </w:pPr>
      <w:rPr>
        <w:rFonts w:ascii="Rambla" w:eastAsia="Rambla" w:hAnsi="Rambla" w:cs="Rambla"/>
        <w:b w:val="0"/>
        <w:i w:val="0"/>
        <w:smallCaps w:val="0"/>
        <w:strike w:val="0"/>
        <w:color w:val="000000"/>
        <w:sz w:val="13"/>
        <w:szCs w:val="13"/>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nsid w:val="68AB232D"/>
    <w:multiLevelType w:val="multilevel"/>
    <w:tmpl w:val="7876CE5E"/>
    <w:lvl w:ilvl="0">
      <w:start w:val="1"/>
      <w:numFmt w:val="bullet"/>
      <w:lvlText w:val="*"/>
      <w:lvlJc w:val="left"/>
      <w:pPr>
        <w:ind w:left="0" w:firstLine="0"/>
      </w:pPr>
      <w:rPr>
        <w:rFonts w:ascii="Rambla" w:eastAsia="Rambla" w:hAnsi="Rambla" w:cs="Rambla"/>
        <w:b w:val="0"/>
        <w:i w:val="0"/>
        <w:smallCaps w:val="0"/>
        <w:strike w:val="0"/>
        <w:color w:val="000000"/>
        <w:sz w:val="13"/>
        <w:szCs w:val="13"/>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
    <w:nsid w:val="6DC60838"/>
    <w:multiLevelType w:val="multilevel"/>
    <w:tmpl w:val="F3FA6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6D0641F"/>
    <w:multiLevelType w:val="multilevel"/>
    <w:tmpl w:val="F0663C84"/>
    <w:lvl w:ilvl="0">
      <w:start w:val="1"/>
      <w:numFmt w:val="decimal"/>
      <w:lvlText w:val="%1."/>
      <w:lvlJc w:val="left"/>
      <w:rPr>
        <w:rFonts w:ascii="Times New Roman" w:eastAsia="Lucida Sans Unicode" w:hAnsi="Times New Roman" w:cs="Times New Roman" w:hint="default"/>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7"/>
  </w:num>
  <w:num w:numId="4">
    <w:abstractNumId w:val="5"/>
  </w:num>
  <w:num w:numId="5">
    <w:abstractNumId w:val="3"/>
  </w:num>
  <w:num w:numId="6">
    <w:abstractNumId w:val="9"/>
  </w:num>
  <w:num w:numId="7">
    <w:abstractNumId w:val="0"/>
  </w:num>
  <w:num w:numId="8">
    <w:abstractNumId w:val="1"/>
  </w:num>
  <w:num w:numId="9">
    <w:abstractNumId w:val="8"/>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A2634C"/>
    <w:rsid w:val="00006390"/>
    <w:rsid w:val="00021241"/>
    <w:rsid w:val="000375B6"/>
    <w:rsid w:val="0004450F"/>
    <w:rsid w:val="00060B70"/>
    <w:rsid w:val="000B3D3D"/>
    <w:rsid w:val="000C384F"/>
    <w:rsid w:val="000E1491"/>
    <w:rsid w:val="000F226E"/>
    <w:rsid w:val="00106AA5"/>
    <w:rsid w:val="00127D01"/>
    <w:rsid w:val="001361E9"/>
    <w:rsid w:val="00154E03"/>
    <w:rsid w:val="001768A9"/>
    <w:rsid w:val="00184683"/>
    <w:rsid w:val="0018490A"/>
    <w:rsid w:val="001A5748"/>
    <w:rsid w:val="001C791F"/>
    <w:rsid w:val="001D41BE"/>
    <w:rsid w:val="001E3969"/>
    <w:rsid w:val="001E52BA"/>
    <w:rsid w:val="001F7464"/>
    <w:rsid w:val="00213984"/>
    <w:rsid w:val="00230A32"/>
    <w:rsid w:val="0023279C"/>
    <w:rsid w:val="00233456"/>
    <w:rsid w:val="00271990"/>
    <w:rsid w:val="0027201F"/>
    <w:rsid w:val="00294B2A"/>
    <w:rsid w:val="002C22D0"/>
    <w:rsid w:val="0032534B"/>
    <w:rsid w:val="0033623B"/>
    <w:rsid w:val="003569D5"/>
    <w:rsid w:val="00357B54"/>
    <w:rsid w:val="003635A2"/>
    <w:rsid w:val="0037381D"/>
    <w:rsid w:val="00376DA2"/>
    <w:rsid w:val="003B2DDF"/>
    <w:rsid w:val="003C18D6"/>
    <w:rsid w:val="003C6E0C"/>
    <w:rsid w:val="003D6E09"/>
    <w:rsid w:val="003E02B9"/>
    <w:rsid w:val="003E1CEA"/>
    <w:rsid w:val="0041625B"/>
    <w:rsid w:val="0044467A"/>
    <w:rsid w:val="00445E8E"/>
    <w:rsid w:val="0044731F"/>
    <w:rsid w:val="00456F80"/>
    <w:rsid w:val="004604AB"/>
    <w:rsid w:val="004659F3"/>
    <w:rsid w:val="00476DC8"/>
    <w:rsid w:val="004844B0"/>
    <w:rsid w:val="004941A7"/>
    <w:rsid w:val="004A6ABA"/>
    <w:rsid w:val="004B3F0B"/>
    <w:rsid w:val="004D6B88"/>
    <w:rsid w:val="005128FC"/>
    <w:rsid w:val="0053126F"/>
    <w:rsid w:val="00537D6C"/>
    <w:rsid w:val="005465FD"/>
    <w:rsid w:val="00547DA2"/>
    <w:rsid w:val="0056100D"/>
    <w:rsid w:val="00562DE2"/>
    <w:rsid w:val="00585464"/>
    <w:rsid w:val="00590F64"/>
    <w:rsid w:val="005E4EA0"/>
    <w:rsid w:val="006005FC"/>
    <w:rsid w:val="00624CAB"/>
    <w:rsid w:val="006762C5"/>
    <w:rsid w:val="0068167F"/>
    <w:rsid w:val="00683E2B"/>
    <w:rsid w:val="00693FE9"/>
    <w:rsid w:val="006A45A7"/>
    <w:rsid w:val="006A48FD"/>
    <w:rsid w:val="006B0074"/>
    <w:rsid w:val="006C5742"/>
    <w:rsid w:val="006E6E12"/>
    <w:rsid w:val="006F436E"/>
    <w:rsid w:val="0070199F"/>
    <w:rsid w:val="00703EE8"/>
    <w:rsid w:val="00704FF5"/>
    <w:rsid w:val="007154D2"/>
    <w:rsid w:val="00727079"/>
    <w:rsid w:val="00756E02"/>
    <w:rsid w:val="007576ED"/>
    <w:rsid w:val="00773F61"/>
    <w:rsid w:val="007758F9"/>
    <w:rsid w:val="00777023"/>
    <w:rsid w:val="007958BF"/>
    <w:rsid w:val="007A0410"/>
    <w:rsid w:val="007B3F8F"/>
    <w:rsid w:val="007C7001"/>
    <w:rsid w:val="007D0F27"/>
    <w:rsid w:val="007D17A8"/>
    <w:rsid w:val="007D4254"/>
    <w:rsid w:val="007D5817"/>
    <w:rsid w:val="007E2B2C"/>
    <w:rsid w:val="007E55EB"/>
    <w:rsid w:val="00835551"/>
    <w:rsid w:val="00852333"/>
    <w:rsid w:val="00853418"/>
    <w:rsid w:val="00876C2F"/>
    <w:rsid w:val="0088099D"/>
    <w:rsid w:val="00890A48"/>
    <w:rsid w:val="008A76B1"/>
    <w:rsid w:val="008B2F89"/>
    <w:rsid w:val="008C33DF"/>
    <w:rsid w:val="008D287F"/>
    <w:rsid w:val="009042A0"/>
    <w:rsid w:val="009139A8"/>
    <w:rsid w:val="00937344"/>
    <w:rsid w:val="0094467D"/>
    <w:rsid w:val="00945E30"/>
    <w:rsid w:val="0095664B"/>
    <w:rsid w:val="00991267"/>
    <w:rsid w:val="00993D09"/>
    <w:rsid w:val="009A280D"/>
    <w:rsid w:val="009A4294"/>
    <w:rsid w:val="009B14BB"/>
    <w:rsid w:val="009B32B8"/>
    <w:rsid w:val="009E2581"/>
    <w:rsid w:val="00A2553E"/>
    <w:rsid w:val="00A2634C"/>
    <w:rsid w:val="00A277FD"/>
    <w:rsid w:val="00A27DA6"/>
    <w:rsid w:val="00A30AB7"/>
    <w:rsid w:val="00A50454"/>
    <w:rsid w:val="00A7145F"/>
    <w:rsid w:val="00A8133D"/>
    <w:rsid w:val="00A9645B"/>
    <w:rsid w:val="00AA0628"/>
    <w:rsid w:val="00AA1709"/>
    <w:rsid w:val="00AD7F5A"/>
    <w:rsid w:val="00AF3664"/>
    <w:rsid w:val="00AF5572"/>
    <w:rsid w:val="00B10DC9"/>
    <w:rsid w:val="00B4576B"/>
    <w:rsid w:val="00B66A2D"/>
    <w:rsid w:val="00B759FE"/>
    <w:rsid w:val="00B946D8"/>
    <w:rsid w:val="00BA1EA7"/>
    <w:rsid w:val="00BA32A0"/>
    <w:rsid w:val="00BD4400"/>
    <w:rsid w:val="00BD5C51"/>
    <w:rsid w:val="00BE25F7"/>
    <w:rsid w:val="00BE439A"/>
    <w:rsid w:val="00BE57CA"/>
    <w:rsid w:val="00BF4056"/>
    <w:rsid w:val="00BF6ED5"/>
    <w:rsid w:val="00C061F7"/>
    <w:rsid w:val="00C1047A"/>
    <w:rsid w:val="00C144A3"/>
    <w:rsid w:val="00C218E9"/>
    <w:rsid w:val="00C3385F"/>
    <w:rsid w:val="00C35600"/>
    <w:rsid w:val="00C56D82"/>
    <w:rsid w:val="00C63443"/>
    <w:rsid w:val="00C722E4"/>
    <w:rsid w:val="00C759A5"/>
    <w:rsid w:val="00C9292A"/>
    <w:rsid w:val="00CA72E4"/>
    <w:rsid w:val="00CD4CD7"/>
    <w:rsid w:val="00D00A42"/>
    <w:rsid w:val="00D1126B"/>
    <w:rsid w:val="00D11886"/>
    <w:rsid w:val="00D2268C"/>
    <w:rsid w:val="00D27DD6"/>
    <w:rsid w:val="00D3745C"/>
    <w:rsid w:val="00D8198E"/>
    <w:rsid w:val="00D93057"/>
    <w:rsid w:val="00DA6191"/>
    <w:rsid w:val="00DF11D6"/>
    <w:rsid w:val="00E07BEB"/>
    <w:rsid w:val="00E15403"/>
    <w:rsid w:val="00E24FC4"/>
    <w:rsid w:val="00E2777C"/>
    <w:rsid w:val="00E42270"/>
    <w:rsid w:val="00E42AB9"/>
    <w:rsid w:val="00E43701"/>
    <w:rsid w:val="00E44181"/>
    <w:rsid w:val="00E667C9"/>
    <w:rsid w:val="00E8290D"/>
    <w:rsid w:val="00EB12A6"/>
    <w:rsid w:val="00EB160E"/>
    <w:rsid w:val="00EC0AD1"/>
    <w:rsid w:val="00ED6077"/>
    <w:rsid w:val="00F05543"/>
    <w:rsid w:val="00F2579A"/>
    <w:rsid w:val="00F25BA5"/>
    <w:rsid w:val="00F57200"/>
    <w:rsid w:val="00F94C20"/>
    <w:rsid w:val="00FB4554"/>
    <w:rsid w:val="00FF1122"/>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color w:val="000000"/>
        <w:sz w:val="24"/>
        <w:szCs w:val="24"/>
        <w:lang w:val="ru-RU" w:eastAsia="ru-RU"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54E03"/>
  </w:style>
  <w:style w:type="paragraph" w:styleId="1">
    <w:name w:val="heading 1"/>
    <w:basedOn w:val="a"/>
    <w:next w:val="a"/>
    <w:rsid w:val="00154E03"/>
    <w:pPr>
      <w:keepNext/>
      <w:keepLines/>
      <w:spacing w:before="480" w:after="120"/>
      <w:outlineLvl w:val="0"/>
    </w:pPr>
    <w:rPr>
      <w:b/>
      <w:sz w:val="48"/>
      <w:szCs w:val="48"/>
    </w:rPr>
  </w:style>
  <w:style w:type="paragraph" w:styleId="2">
    <w:name w:val="heading 2"/>
    <w:basedOn w:val="a"/>
    <w:next w:val="a"/>
    <w:rsid w:val="00154E03"/>
    <w:pPr>
      <w:keepNext/>
      <w:keepLines/>
      <w:spacing w:before="360" w:after="80"/>
      <w:outlineLvl w:val="1"/>
    </w:pPr>
    <w:rPr>
      <w:b/>
      <w:sz w:val="36"/>
      <w:szCs w:val="36"/>
    </w:rPr>
  </w:style>
  <w:style w:type="paragraph" w:styleId="3">
    <w:name w:val="heading 3"/>
    <w:basedOn w:val="a"/>
    <w:next w:val="a"/>
    <w:rsid w:val="00154E03"/>
    <w:pPr>
      <w:keepNext/>
      <w:keepLines/>
      <w:spacing w:before="280" w:after="80"/>
      <w:outlineLvl w:val="2"/>
    </w:pPr>
    <w:rPr>
      <w:b/>
      <w:sz w:val="28"/>
      <w:szCs w:val="28"/>
    </w:rPr>
  </w:style>
  <w:style w:type="paragraph" w:styleId="4">
    <w:name w:val="heading 4"/>
    <w:basedOn w:val="a"/>
    <w:next w:val="a"/>
    <w:rsid w:val="00154E03"/>
    <w:pPr>
      <w:keepNext/>
      <w:keepLines/>
      <w:spacing w:before="240" w:after="40"/>
      <w:outlineLvl w:val="3"/>
    </w:pPr>
    <w:rPr>
      <w:b/>
    </w:rPr>
  </w:style>
  <w:style w:type="paragraph" w:styleId="5">
    <w:name w:val="heading 5"/>
    <w:basedOn w:val="a"/>
    <w:next w:val="a"/>
    <w:rsid w:val="00154E03"/>
    <w:pPr>
      <w:keepNext/>
      <w:keepLines/>
      <w:spacing w:before="220" w:after="40"/>
      <w:outlineLvl w:val="4"/>
    </w:pPr>
    <w:rPr>
      <w:b/>
      <w:sz w:val="22"/>
      <w:szCs w:val="22"/>
    </w:rPr>
  </w:style>
  <w:style w:type="paragraph" w:styleId="6">
    <w:name w:val="heading 6"/>
    <w:basedOn w:val="a"/>
    <w:next w:val="a"/>
    <w:rsid w:val="00154E03"/>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154E03"/>
    <w:tblPr>
      <w:tblCellMar>
        <w:top w:w="0" w:type="dxa"/>
        <w:left w:w="0" w:type="dxa"/>
        <w:bottom w:w="0" w:type="dxa"/>
        <w:right w:w="0" w:type="dxa"/>
      </w:tblCellMar>
    </w:tblPr>
  </w:style>
  <w:style w:type="paragraph" w:styleId="a3">
    <w:name w:val="Title"/>
    <w:basedOn w:val="a"/>
    <w:next w:val="a"/>
    <w:rsid w:val="00154E03"/>
    <w:pPr>
      <w:keepNext/>
      <w:keepLines/>
      <w:spacing w:before="480" w:after="120"/>
    </w:pPr>
    <w:rPr>
      <w:b/>
      <w:sz w:val="72"/>
      <w:szCs w:val="72"/>
    </w:rPr>
  </w:style>
  <w:style w:type="paragraph" w:styleId="a4">
    <w:name w:val="Subtitle"/>
    <w:basedOn w:val="a"/>
    <w:next w:val="a"/>
    <w:rsid w:val="00154E03"/>
    <w:pPr>
      <w:keepNext/>
      <w:keepLines/>
      <w:spacing w:before="360" w:after="80"/>
    </w:pPr>
    <w:rPr>
      <w:rFonts w:ascii="Georgia" w:eastAsia="Georgia" w:hAnsi="Georgia" w:cs="Georgia"/>
      <w:i/>
      <w:color w:val="666666"/>
      <w:sz w:val="48"/>
      <w:szCs w:val="48"/>
    </w:rPr>
  </w:style>
  <w:style w:type="table" w:customStyle="1" w:styleId="60">
    <w:name w:val="6"/>
    <w:basedOn w:val="TableNormal"/>
    <w:rsid w:val="00154E03"/>
    <w:tblPr>
      <w:tblStyleRowBandSize w:val="1"/>
      <w:tblStyleColBandSize w:val="1"/>
      <w:tblCellMar>
        <w:top w:w="0" w:type="dxa"/>
        <w:left w:w="0" w:type="dxa"/>
        <w:bottom w:w="0" w:type="dxa"/>
        <w:right w:w="0" w:type="dxa"/>
      </w:tblCellMar>
    </w:tblPr>
  </w:style>
  <w:style w:type="table" w:customStyle="1" w:styleId="50">
    <w:name w:val="5"/>
    <w:basedOn w:val="TableNormal"/>
    <w:rsid w:val="00154E03"/>
    <w:tblPr>
      <w:tblStyleRowBandSize w:val="1"/>
      <w:tblStyleColBandSize w:val="1"/>
      <w:tblCellMar>
        <w:top w:w="0" w:type="dxa"/>
        <w:left w:w="0" w:type="dxa"/>
        <w:bottom w:w="0" w:type="dxa"/>
        <w:right w:w="0" w:type="dxa"/>
      </w:tblCellMar>
    </w:tblPr>
  </w:style>
  <w:style w:type="table" w:customStyle="1" w:styleId="40">
    <w:name w:val="4"/>
    <w:basedOn w:val="TableNormal"/>
    <w:rsid w:val="00154E03"/>
    <w:tblPr>
      <w:tblStyleRowBandSize w:val="1"/>
      <w:tblStyleColBandSize w:val="1"/>
      <w:tblCellMar>
        <w:top w:w="0" w:type="dxa"/>
        <w:left w:w="0" w:type="dxa"/>
        <w:bottom w:w="0" w:type="dxa"/>
        <w:right w:w="0" w:type="dxa"/>
      </w:tblCellMar>
    </w:tblPr>
  </w:style>
  <w:style w:type="table" w:customStyle="1" w:styleId="30">
    <w:name w:val="3"/>
    <w:basedOn w:val="TableNormal"/>
    <w:rsid w:val="00154E03"/>
    <w:tblPr>
      <w:tblStyleRowBandSize w:val="1"/>
      <w:tblStyleColBandSize w:val="1"/>
      <w:tblCellMar>
        <w:top w:w="0" w:type="dxa"/>
        <w:left w:w="0" w:type="dxa"/>
        <w:bottom w:w="0" w:type="dxa"/>
        <w:right w:w="0" w:type="dxa"/>
      </w:tblCellMar>
    </w:tblPr>
  </w:style>
  <w:style w:type="table" w:customStyle="1" w:styleId="20">
    <w:name w:val="2"/>
    <w:basedOn w:val="TableNormal"/>
    <w:rsid w:val="00154E03"/>
    <w:tblPr>
      <w:tblStyleRowBandSize w:val="1"/>
      <w:tblStyleColBandSize w:val="1"/>
      <w:tblCellMar>
        <w:top w:w="0" w:type="dxa"/>
        <w:left w:w="0" w:type="dxa"/>
        <w:bottom w:w="0" w:type="dxa"/>
        <w:right w:w="0" w:type="dxa"/>
      </w:tblCellMar>
    </w:tblPr>
  </w:style>
  <w:style w:type="table" w:customStyle="1" w:styleId="10">
    <w:name w:val="1"/>
    <w:basedOn w:val="TableNormal"/>
    <w:rsid w:val="00154E03"/>
    <w:tblPr>
      <w:tblStyleRowBandSize w:val="1"/>
      <w:tblStyleColBandSize w:val="1"/>
      <w:tblCellMar>
        <w:top w:w="0" w:type="dxa"/>
        <w:left w:w="0" w:type="dxa"/>
        <w:bottom w:w="0" w:type="dxa"/>
        <w:right w:w="0" w:type="dxa"/>
      </w:tblCellMar>
    </w:tblPr>
  </w:style>
  <w:style w:type="paragraph" w:styleId="a5">
    <w:name w:val="Balloon Text"/>
    <w:basedOn w:val="a"/>
    <w:link w:val="a6"/>
    <w:uiPriority w:val="99"/>
    <w:semiHidden/>
    <w:unhideWhenUsed/>
    <w:rsid w:val="0033623B"/>
    <w:rPr>
      <w:rFonts w:ascii="Tahoma" w:hAnsi="Tahoma" w:cs="Tahoma"/>
      <w:sz w:val="16"/>
      <w:szCs w:val="16"/>
    </w:rPr>
  </w:style>
  <w:style w:type="character" w:customStyle="1" w:styleId="a6">
    <w:name w:val="Текст выноски Знак"/>
    <w:basedOn w:val="a0"/>
    <w:link w:val="a5"/>
    <w:uiPriority w:val="99"/>
    <w:semiHidden/>
    <w:rsid w:val="0033623B"/>
    <w:rPr>
      <w:rFonts w:ascii="Tahoma" w:hAnsi="Tahoma" w:cs="Tahoma"/>
      <w:sz w:val="16"/>
      <w:szCs w:val="16"/>
    </w:rPr>
  </w:style>
  <w:style w:type="paragraph" w:styleId="a7">
    <w:name w:val="No Spacing"/>
    <w:uiPriority w:val="1"/>
    <w:qFormat/>
    <w:rsid w:val="0037381D"/>
  </w:style>
  <w:style w:type="table" w:styleId="a8">
    <w:name w:val="Table Grid"/>
    <w:basedOn w:val="a1"/>
    <w:uiPriority w:val="59"/>
    <w:rsid w:val="00703E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
    <w:name w:val="Основной текст (7)_"/>
    <w:basedOn w:val="a0"/>
    <w:rsid w:val="00B66A2D"/>
    <w:rPr>
      <w:rFonts w:ascii="Lucida Sans Unicode" w:eastAsia="Lucida Sans Unicode" w:hAnsi="Lucida Sans Unicode" w:cs="Lucida Sans Unicode"/>
      <w:b w:val="0"/>
      <w:bCs w:val="0"/>
      <w:i w:val="0"/>
      <w:iCs w:val="0"/>
      <w:smallCaps w:val="0"/>
      <w:strike w:val="0"/>
      <w:sz w:val="13"/>
      <w:szCs w:val="13"/>
      <w:u w:val="none"/>
    </w:rPr>
  </w:style>
  <w:style w:type="character" w:customStyle="1" w:styleId="70">
    <w:name w:val="Основной текст (7)"/>
    <w:basedOn w:val="7"/>
    <w:rsid w:val="00B66A2D"/>
    <w:rPr>
      <w:rFonts w:ascii="Lucida Sans Unicode" w:eastAsia="Lucida Sans Unicode" w:hAnsi="Lucida Sans Unicode" w:cs="Lucida Sans Unicode"/>
      <w:b w:val="0"/>
      <w:bCs w:val="0"/>
      <w:i w:val="0"/>
      <w:iCs w:val="0"/>
      <w:smallCaps w:val="0"/>
      <w:strike w:val="0"/>
      <w:color w:val="000000"/>
      <w:spacing w:val="0"/>
      <w:w w:val="100"/>
      <w:position w:val="0"/>
      <w:sz w:val="13"/>
      <w:szCs w:val="13"/>
      <w:u w:val="none"/>
      <w:lang w:val="en-US"/>
    </w:rPr>
  </w:style>
  <w:style w:type="character" w:styleId="a9">
    <w:name w:val="Placeholder Text"/>
    <w:basedOn w:val="a0"/>
    <w:uiPriority w:val="99"/>
    <w:semiHidden/>
    <w:rsid w:val="00357B54"/>
    <w:rPr>
      <w:color w:val="808080"/>
    </w:rPr>
  </w:style>
  <w:style w:type="character" w:customStyle="1" w:styleId="aa">
    <w:name w:val="Основной текст_"/>
    <w:basedOn w:val="a0"/>
    <w:link w:val="31"/>
    <w:rsid w:val="0032534B"/>
    <w:rPr>
      <w:rFonts w:ascii="Times New Roman" w:eastAsia="Times New Roman" w:hAnsi="Times New Roman" w:cs="Times New Roman"/>
      <w:sz w:val="19"/>
      <w:szCs w:val="19"/>
      <w:shd w:val="clear" w:color="auto" w:fill="FFFFFF"/>
    </w:rPr>
  </w:style>
  <w:style w:type="character" w:customStyle="1" w:styleId="LucidaSansUnicode65pt">
    <w:name w:val="Основной текст + Lucida Sans Unicode;6;5 pt"/>
    <w:basedOn w:val="aa"/>
    <w:rsid w:val="0032534B"/>
    <w:rPr>
      <w:rFonts w:ascii="Lucida Sans Unicode" w:eastAsia="Lucida Sans Unicode" w:hAnsi="Lucida Sans Unicode" w:cs="Lucida Sans Unicode"/>
      <w:color w:val="000000"/>
      <w:spacing w:val="0"/>
      <w:w w:val="100"/>
      <w:position w:val="0"/>
      <w:sz w:val="13"/>
      <w:szCs w:val="13"/>
      <w:shd w:val="clear" w:color="auto" w:fill="FFFFFF"/>
      <w:lang w:val="en-US"/>
    </w:rPr>
  </w:style>
  <w:style w:type="character" w:customStyle="1" w:styleId="Calibri75pt0pt">
    <w:name w:val="Основной текст + Calibri;7;5 pt;Полужирный;Интервал 0 pt"/>
    <w:basedOn w:val="aa"/>
    <w:rsid w:val="0032534B"/>
    <w:rPr>
      <w:rFonts w:ascii="Calibri" w:eastAsia="Calibri" w:hAnsi="Calibri" w:cs="Calibri"/>
      <w:b/>
      <w:bCs/>
      <w:color w:val="000000"/>
      <w:spacing w:val="1"/>
      <w:w w:val="100"/>
      <w:position w:val="0"/>
      <w:sz w:val="15"/>
      <w:szCs w:val="15"/>
      <w:shd w:val="clear" w:color="auto" w:fill="FFFFFF"/>
      <w:lang w:val="en-US"/>
    </w:rPr>
  </w:style>
  <w:style w:type="character" w:customStyle="1" w:styleId="LucidaSansUnicode65pt0pt">
    <w:name w:val="Основной текст + Lucida Sans Unicode;6;5 pt;Интервал 0 pt"/>
    <w:basedOn w:val="aa"/>
    <w:rsid w:val="0032534B"/>
    <w:rPr>
      <w:rFonts w:ascii="Lucida Sans Unicode" w:eastAsia="Lucida Sans Unicode" w:hAnsi="Lucida Sans Unicode" w:cs="Lucida Sans Unicode"/>
      <w:color w:val="000000"/>
      <w:spacing w:val="-1"/>
      <w:w w:val="100"/>
      <w:position w:val="0"/>
      <w:sz w:val="13"/>
      <w:szCs w:val="13"/>
      <w:shd w:val="clear" w:color="auto" w:fill="FFFFFF"/>
      <w:lang w:val="en-US"/>
    </w:rPr>
  </w:style>
  <w:style w:type="paragraph" w:customStyle="1" w:styleId="31">
    <w:name w:val="Основной текст3"/>
    <w:basedOn w:val="a"/>
    <w:link w:val="aa"/>
    <w:rsid w:val="0032534B"/>
    <w:pPr>
      <w:pBdr>
        <w:top w:val="none" w:sz="0" w:space="0" w:color="auto"/>
        <w:left w:val="none" w:sz="0" w:space="0" w:color="auto"/>
        <w:bottom w:val="none" w:sz="0" w:space="0" w:color="auto"/>
        <w:right w:val="none" w:sz="0" w:space="0" w:color="auto"/>
        <w:between w:val="none" w:sz="0" w:space="0" w:color="auto"/>
      </w:pBdr>
      <w:shd w:val="clear" w:color="auto" w:fill="FFFFFF"/>
      <w:spacing w:after="180" w:line="240" w:lineRule="exact"/>
      <w:ind w:hanging="360"/>
      <w:jc w:val="both"/>
    </w:pPr>
    <w:rPr>
      <w:rFonts w:ascii="Times New Roman" w:eastAsia="Times New Roman" w:hAnsi="Times New Roman" w:cs="Times New Roman"/>
      <w:sz w:val="19"/>
      <w:szCs w:val="19"/>
    </w:rPr>
  </w:style>
  <w:style w:type="character" w:customStyle="1" w:styleId="ab">
    <w:name w:val="Подпись к таблице_"/>
    <w:basedOn w:val="a0"/>
    <w:link w:val="ac"/>
    <w:rsid w:val="00C218E9"/>
    <w:rPr>
      <w:rFonts w:ascii="Lucida Sans Unicode" w:eastAsia="Lucida Sans Unicode" w:hAnsi="Lucida Sans Unicode" w:cs="Lucida Sans Unicode"/>
      <w:sz w:val="15"/>
      <w:szCs w:val="15"/>
      <w:shd w:val="clear" w:color="auto" w:fill="FFFFFF"/>
    </w:rPr>
  </w:style>
  <w:style w:type="character" w:customStyle="1" w:styleId="Calibri75pt0ptExact">
    <w:name w:val="Подпись к таблице + Calibri;7;5 pt;Полужирный;Интервал 0 pt Exact"/>
    <w:basedOn w:val="ab"/>
    <w:rsid w:val="00C218E9"/>
    <w:rPr>
      <w:rFonts w:ascii="Calibri" w:eastAsia="Calibri" w:hAnsi="Calibri" w:cs="Calibri"/>
      <w:b/>
      <w:bCs/>
      <w:color w:val="000000"/>
      <w:spacing w:val="1"/>
      <w:w w:val="100"/>
      <w:position w:val="0"/>
      <w:sz w:val="15"/>
      <w:szCs w:val="15"/>
      <w:shd w:val="clear" w:color="auto" w:fill="FFFFFF"/>
      <w:lang w:val="fr-FR"/>
    </w:rPr>
  </w:style>
  <w:style w:type="character" w:customStyle="1" w:styleId="Exact">
    <w:name w:val="Подпись к таблице Exact"/>
    <w:basedOn w:val="ab"/>
    <w:rsid w:val="00C218E9"/>
    <w:rPr>
      <w:rFonts w:ascii="Lucida Sans Unicode" w:eastAsia="Lucida Sans Unicode" w:hAnsi="Lucida Sans Unicode" w:cs="Lucida Sans Unicode"/>
      <w:color w:val="000000"/>
      <w:spacing w:val="-1"/>
      <w:w w:val="100"/>
      <w:position w:val="0"/>
      <w:sz w:val="13"/>
      <w:szCs w:val="13"/>
      <w:shd w:val="clear" w:color="auto" w:fill="FFFFFF"/>
      <w:lang w:val="en-US"/>
    </w:rPr>
  </w:style>
  <w:style w:type="paragraph" w:customStyle="1" w:styleId="ac">
    <w:name w:val="Подпись к таблице"/>
    <w:basedOn w:val="a"/>
    <w:link w:val="ab"/>
    <w:rsid w:val="00C218E9"/>
    <w:pPr>
      <w:pBdr>
        <w:top w:val="none" w:sz="0" w:space="0" w:color="auto"/>
        <w:left w:val="none" w:sz="0" w:space="0" w:color="auto"/>
        <w:bottom w:val="none" w:sz="0" w:space="0" w:color="auto"/>
        <w:right w:val="none" w:sz="0" w:space="0" w:color="auto"/>
        <w:between w:val="none" w:sz="0" w:space="0" w:color="auto"/>
      </w:pBdr>
      <w:shd w:val="clear" w:color="auto" w:fill="FFFFFF"/>
      <w:spacing w:line="0" w:lineRule="atLeast"/>
    </w:pPr>
    <w:rPr>
      <w:rFonts w:ascii="Lucida Sans Unicode" w:eastAsia="Lucida Sans Unicode" w:hAnsi="Lucida Sans Unicode" w:cs="Lucida Sans Unicode"/>
      <w:sz w:val="15"/>
      <w:szCs w:val="15"/>
    </w:rPr>
  </w:style>
  <w:style w:type="character" w:styleId="ad">
    <w:name w:val="Hyperlink"/>
    <w:basedOn w:val="a0"/>
    <w:uiPriority w:val="99"/>
    <w:unhideWhenUsed/>
    <w:rsid w:val="0041625B"/>
    <w:rPr>
      <w:color w:val="0000FF" w:themeColor="hyperlink"/>
      <w:u w:val="single"/>
    </w:rPr>
  </w:style>
  <w:style w:type="paragraph" w:customStyle="1" w:styleId="para">
    <w:name w:val="para"/>
    <w:basedOn w:val="a"/>
    <w:rsid w:val="0041625B"/>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lang w:eastAsia="zh-CN"/>
    </w:rPr>
  </w:style>
  <w:style w:type="character" w:customStyle="1" w:styleId="citationref">
    <w:name w:val="citationref"/>
    <w:basedOn w:val="a0"/>
    <w:rsid w:val="0041625B"/>
  </w:style>
  <w:style w:type="character" w:customStyle="1" w:styleId="mi">
    <w:name w:val="mi"/>
    <w:basedOn w:val="a0"/>
    <w:rsid w:val="00BE57CA"/>
  </w:style>
  <w:style w:type="character" w:customStyle="1" w:styleId="mo">
    <w:name w:val="mo"/>
    <w:basedOn w:val="a0"/>
    <w:rsid w:val="00BE57CA"/>
  </w:style>
  <w:style w:type="paragraph" w:customStyle="1" w:styleId="simplepara">
    <w:name w:val="simplepara"/>
    <w:basedOn w:val="a"/>
    <w:rsid w:val="00BE57C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lang w:eastAsia="zh-CN"/>
    </w:rPr>
  </w:style>
  <w:style w:type="character" w:styleId="ae">
    <w:name w:val="Emphasis"/>
    <w:basedOn w:val="a0"/>
    <w:uiPriority w:val="20"/>
    <w:qFormat/>
    <w:rsid w:val="00C56D8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color w:val="000000"/>
        <w:sz w:val="24"/>
        <w:szCs w:val="24"/>
        <w:lang w:val="ru" w:eastAsia="ru-RU"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60">
    <w:name w:val="6"/>
    <w:basedOn w:val="TableNormal"/>
    <w:tblPr>
      <w:tblStyleRowBandSize w:val="1"/>
      <w:tblStyleColBandSize w:val="1"/>
      <w:tblCellMar>
        <w:top w:w="0" w:type="dxa"/>
        <w:left w:w="0" w:type="dxa"/>
        <w:bottom w:w="0" w:type="dxa"/>
        <w:right w:w="0" w:type="dxa"/>
      </w:tblCellMar>
    </w:tblPr>
  </w:style>
  <w:style w:type="table" w:customStyle="1" w:styleId="50">
    <w:name w:val="5"/>
    <w:basedOn w:val="TableNormal"/>
    <w:tblPr>
      <w:tblStyleRowBandSize w:val="1"/>
      <w:tblStyleColBandSize w:val="1"/>
      <w:tblCellMar>
        <w:top w:w="0" w:type="dxa"/>
        <w:left w:w="0" w:type="dxa"/>
        <w:bottom w:w="0" w:type="dxa"/>
        <w:right w:w="0" w:type="dxa"/>
      </w:tblCellMar>
    </w:tblPr>
  </w:style>
  <w:style w:type="table" w:customStyle="1" w:styleId="40">
    <w:name w:val="4"/>
    <w:basedOn w:val="TableNormal"/>
    <w:tblPr>
      <w:tblStyleRowBandSize w:val="1"/>
      <w:tblStyleColBandSize w:val="1"/>
      <w:tblCellMar>
        <w:top w:w="0" w:type="dxa"/>
        <w:left w:w="0" w:type="dxa"/>
        <w:bottom w:w="0" w:type="dxa"/>
        <w:right w:w="0" w:type="dxa"/>
      </w:tblCellMar>
    </w:tblPr>
  </w:style>
  <w:style w:type="table" w:customStyle="1" w:styleId="30">
    <w:name w:val="3"/>
    <w:basedOn w:val="TableNormal"/>
    <w:tblPr>
      <w:tblStyleRowBandSize w:val="1"/>
      <w:tblStyleColBandSize w:val="1"/>
      <w:tblCellMar>
        <w:top w:w="0" w:type="dxa"/>
        <w:left w:w="0" w:type="dxa"/>
        <w:bottom w:w="0" w:type="dxa"/>
        <w:right w:w="0" w:type="dxa"/>
      </w:tblCellMar>
    </w:tblPr>
  </w:style>
  <w:style w:type="table" w:customStyle="1" w:styleId="20">
    <w:name w:val="2"/>
    <w:basedOn w:val="TableNormal"/>
    <w:tblPr>
      <w:tblStyleRowBandSize w:val="1"/>
      <w:tblStyleColBandSize w:val="1"/>
      <w:tblCellMar>
        <w:top w:w="0" w:type="dxa"/>
        <w:left w:w="0" w:type="dxa"/>
        <w:bottom w:w="0" w:type="dxa"/>
        <w:right w:w="0" w:type="dxa"/>
      </w:tblCellMar>
    </w:tblPr>
  </w:style>
  <w:style w:type="table" w:customStyle="1" w:styleId="10">
    <w:name w:val="1"/>
    <w:basedOn w:val="TableNormal"/>
    <w:tblPr>
      <w:tblStyleRowBandSize w:val="1"/>
      <w:tblStyleColBandSize w:val="1"/>
      <w:tblCellMar>
        <w:top w:w="0" w:type="dxa"/>
        <w:left w:w="0" w:type="dxa"/>
        <w:bottom w:w="0" w:type="dxa"/>
        <w:right w:w="0" w:type="dxa"/>
      </w:tblCellMar>
    </w:tblPr>
  </w:style>
  <w:style w:type="paragraph" w:styleId="a5">
    <w:name w:val="Balloon Text"/>
    <w:basedOn w:val="a"/>
    <w:link w:val="a6"/>
    <w:uiPriority w:val="99"/>
    <w:semiHidden/>
    <w:unhideWhenUsed/>
    <w:rsid w:val="0033623B"/>
    <w:rPr>
      <w:rFonts w:ascii="Tahoma" w:hAnsi="Tahoma" w:cs="Tahoma"/>
      <w:sz w:val="16"/>
      <w:szCs w:val="16"/>
    </w:rPr>
  </w:style>
  <w:style w:type="character" w:customStyle="1" w:styleId="a6">
    <w:name w:val="Текст выноски Знак"/>
    <w:basedOn w:val="a0"/>
    <w:link w:val="a5"/>
    <w:uiPriority w:val="99"/>
    <w:semiHidden/>
    <w:rsid w:val="0033623B"/>
    <w:rPr>
      <w:rFonts w:ascii="Tahoma" w:hAnsi="Tahoma" w:cs="Tahoma"/>
      <w:sz w:val="16"/>
      <w:szCs w:val="16"/>
    </w:rPr>
  </w:style>
  <w:style w:type="paragraph" w:styleId="a7">
    <w:name w:val="No Spacing"/>
    <w:uiPriority w:val="1"/>
    <w:qFormat/>
    <w:rsid w:val="0037381D"/>
  </w:style>
  <w:style w:type="table" w:styleId="a8">
    <w:name w:val="Table Grid"/>
    <w:basedOn w:val="a1"/>
    <w:uiPriority w:val="59"/>
    <w:rsid w:val="00703E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
    <w:name w:val="Основной текст (7)_"/>
    <w:basedOn w:val="a0"/>
    <w:rsid w:val="00B66A2D"/>
    <w:rPr>
      <w:rFonts w:ascii="Lucida Sans Unicode" w:eastAsia="Lucida Sans Unicode" w:hAnsi="Lucida Sans Unicode" w:cs="Lucida Sans Unicode"/>
      <w:b w:val="0"/>
      <w:bCs w:val="0"/>
      <w:i w:val="0"/>
      <w:iCs w:val="0"/>
      <w:smallCaps w:val="0"/>
      <w:strike w:val="0"/>
      <w:sz w:val="13"/>
      <w:szCs w:val="13"/>
      <w:u w:val="none"/>
    </w:rPr>
  </w:style>
  <w:style w:type="character" w:customStyle="1" w:styleId="70">
    <w:name w:val="Основной текст (7)"/>
    <w:basedOn w:val="7"/>
    <w:rsid w:val="00B66A2D"/>
    <w:rPr>
      <w:rFonts w:ascii="Lucida Sans Unicode" w:eastAsia="Lucida Sans Unicode" w:hAnsi="Lucida Sans Unicode" w:cs="Lucida Sans Unicode"/>
      <w:b w:val="0"/>
      <w:bCs w:val="0"/>
      <w:i w:val="0"/>
      <w:iCs w:val="0"/>
      <w:smallCaps w:val="0"/>
      <w:strike w:val="0"/>
      <w:color w:val="000000"/>
      <w:spacing w:val="0"/>
      <w:w w:val="100"/>
      <w:position w:val="0"/>
      <w:sz w:val="13"/>
      <w:szCs w:val="13"/>
      <w:u w:val="none"/>
      <w:lang w:val="en-US"/>
    </w:rPr>
  </w:style>
  <w:style w:type="character" w:styleId="a9">
    <w:name w:val="Placeholder Text"/>
    <w:basedOn w:val="a0"/>
    <w:uiPriority w:val="99"/>
    <w:semiHidden/>
    <w:rsid w:val="00357B54"/>
    <w:rPr>
      <w:color w:val="808080"/>
    </w:rPr>
  </w:style>
  <w:style w:type="character" w:customStyle="1" w:styleId="aa">
    <w:name w:val="Основной текст_"/>
    <w:basedOn w:val="a0"/>
    <w:link w:val="31"/>
    <w:rsid w:val="0032534B"/>
    <w:rPr>
      <w:rFonts w:ascii="Times New Roman" w:eastAsia="Times New Roman" w:hAnsi="Times New Roman" w:cs="Times New Roman"/>
      <w:sz w:val="19"/>
      <w:szCs w:val="19"/>
      <w:shd w:val="clear" w:color="auto" w:fill="FFFFFF"/>
    </w:rPr>
  </w:style>
  <w:style w:type="character" w:customStyle="1" w:styleId="LucidaSansUnicode65pt">
    <w:name w:val="Основной текст + Lucida Sans Unicode;6;5 pt"/>
    <w:basedOn w:val="aa"/>
    <w:rsid w:val="0032534B"/>
    <w:rPr>
      <w:rFonts w:ascii="Lucida Sans Unicode" w:eastAsia="Lucida Sans Unicode" w:hAnsi="Lucida Sans Unicode" w:cs="Lucida Sans Unicode"/>
      <w:color w:val="000000"/>
      <w:spacing w:val="0"/>
      <w:w w:val="100"/>
      <w:position w:val="0"/>
      <w:sz w:val="13"/>
      <w:szCs w:val="13"/>
      <w:shd w:val="clear" w:color="auto" w:fill="FFFFFF"/>
      <w:lang w:val="en-US"/>
    </w:rPr>
  </w:style>
  <w:style w:type="character" w:customStyle="1" w:styleId="Calibri75pt0pt">
    <w:name w:val="Основной текст + Calibri;7;5 pt;Полужирный;Интервал 0 pt"/>
    <w:basedOn w:val="aa"/>
    <w:rsid w:val="0032534B"/>
    <w:rPr>
      <w:rFonts w:ascii="Calibri" w:eastAsia="Calibri" w:hAnsi="Calibri" w:cs="Calibri"/>
      <w:b/>
      <w:bCs/>
      <w:color w:val="000000"/>
      <w:spacing w:val="1"/>
      <w:w w:val="100"/>
      <w:position w:val="0"/>
      <w:sz w:val="15"/>
      <w:szCs w:val="15"/>
      <w:shd w:val="clear" w:color="auto" w:fill="FFFFFF"/>
      <w:lang w:val="en-US"/>
    </w:rPr>
  </w:style>
  <w:style w:type="character" w:customStyle="1" w:styleId="LucidaSansUnicode65pt0pt">
    <w:name w:val="Основной текст + Lucida Sans Unicode;6;5 pt;Интервал 0 pt"/>
    <w:basedOn w:val="aa"/>
    <w:rsid w:val="0032534B"/>
    <w:rPr>
      <w:rFonts w:ascii="Lucida Sans Unicode" w:eastAsia="Lucida Sans Unicode" w:hAnsi="Lucida Sans Unicode" w:cs="Lucida Sans Unicode"/>
      <w:color w:val="000000"/>
      <w:spacing w:val="-1"/>
      <w:w w:val="100"/>
      <w:position w:val="0"/>
      <w:sz w:val="13"/>
      <w:szCs w:val="13"/>
      <w:shd w:val="clear" w:color="auto" w:fill="FFFFFF"/>
      <w:lang w:val="en-US"/>
    </w:rPr>
  </w:style>
  <w:style w:type="paragraph" w:customStyle="1" w:styleId="31">
    <w:name w:val="Основной текст3"/>
    <w:basedOn w:val="a"/>
    <w:link w:val="aa"/>
    <w:rsid w:val="0032534B"/>
    <w:pPr>
      <w:pBdr>
        <w:top w:val="none" w:sz="0" w:space="0" w:color="auto"/>
        <w:left w:val="none" w:sz="0" w:space="0" w:color="auto"/>
        <w:bottom w:val="none" w:sz="0" w:space="0" w:color="auto"/>
        <w:right w:val="none" w:sz="0" w:space="0" w:color="auto"/>
        <w:between w:val="none" w:sz="0" w:space="0" w:color="auto"/>
      </w:pBdr>
      <w:shd w:val="clear" w:color="auto" w:fill="FFFFFF"/>
      <w:spacing w:after="180" w:line="240" w:lineRule="exact"/>
      <w:ind w:hanging="360"/>
      <w:jc w:val="both"/>
    </w:pPr>
    <w:rPr>
      <w:rFonts w:ascii="Times New Roman" w:eastAsia="Times New Roman" w:hAnsi="Times New Roman" w:cs="Times New Roman"/>
      <w:sz w:val="19"/>
      <w:szCs w:val="19"/>
    </w:rPr>
  </w:style>
  <w:style w:type="character" w:customStyle="1" w:styleId="ab">
    <w:name w:val="Подпись к таблице_"/>
    <w:basedOn w:val="a0"/>
    <w:link w:val="ac"/>
    <w:rsid w:val="00C218E9"/>
    <w:rPr>
      <w:rFonts w:ascii="Lucida Sans Unicode" w:eastAsia="Lucida Sans Unicode" w:hAnsi="Lucida Sans Unicode" w:cs="Lucida Sans Unicode"/>
      <w:sz w:val="15"/>
      <w:szCs w:val="15"/>
      <w:shd w:val="clear" w:color="auto" w:fill="FFFFFF"/>
    </w:rPr>
  </w:style>
  <w:style w:type="character" w:customStyle="1" w:styleId="Calibri75pt0ptExact">
    <w:name w:val="Подпись к таблице + Calibri;7;5 pt;Полужирный;Интервал 0 pt Exact"/>
    <w:basedOn w:val="ab"/>
    <w:rsid w:val="00C218E9"/>
    <w:rPr>
      <w:rFonts w:ascii="Calibri" w:eastAsia="Calibri" w:hAnsi="Calibri" w:cs="Calibri"/>
      <w:b/>
      <w:bCs/>
      <w:color w:val="000000"/>
      <w:spacing w:val="1"/>
      <w:w w:val="100"/>
      <w:position w:val="0"/>
      <w:sz w:val="15"/>
      <w:szCs w:val="15"/>
      <w:shd w:val="clear" w:color="auto" w:fill="FFFFFF"/>
      <w:lang w:val="fr-FR"/>
    </w:rPr>
  </w:style>
  <w:style w:type="character" w:customStyle="1" w:styleId="Exact">
    <w:name w:val="Подпись к таблице Exact"/>
    <w:basedOn w:val="ab"/>
    <w:rsid w:val="00C218E9"/>
    <w:rPr>
      <w:rFonts w:ascii="Lucida Sans Unicode" w:eastAsia="Lucida Sans Unicode" w:hAnsi="Lucida Sans Unicode" w:cs="Lucida Sans Unicode"/>
      <w:color w:val="000000"/>
      <w:spacing w:val="-1"/>
      <w:w w:val="100"/>
      <w:position w:val="0"/>
      <w:sz w:val="13"/>
      <w:szCs w:val="13"/>
      <w:shd w:val="clear" w:color="auto" w:fill="FFFFFF"/>
      <w:lang w:val="en-US"/>
    </w:rPr>
  </w:style>
  <w:style w:type="paragraph" w:customStyle="1" w:styleId="ac">
    <w:name w:val="Подпись к таблице"/>
    <w:basedOn w:val="a"/>
    <w:link w:val="ab"/>
    <w:rsid w:val="00C218E9"/>
    <w:pPr>
      <w:pBdr>
        <w:top w:val="none" w:sz="0" w:space="0" w:color="auto"/>
        <w:left w:val="none" w:sz="0" w:space="0" w:color="auto"/>
        <w:bottom w:val="none" w:sz="0" w:space="0" w:color="auto"/>
        <w:right w:val="none" w:sz="0" w:space="0" w:color="auto"/>
        <w:between w:val="none" w:sz="0" w:space="0" w:color="auto"/>
      </w:pBdr>
      <w:shd w:val="clear" w:color="auto" w:fill="FFFFFF"/>
      <w:spacing w:line="0" w:lineRule="atLeast"/>
    </w:pPr>
    <w:rPr>
      <w:rFonts w:ascii="Lucida Sans Unicode" w:eastAsia="Lucida Sans Unicode" w:hAnsi="Lucida Sans Unicode" w:cs="Lucida Sans Unicode"/>
      <w:sz w:val="15"/>
      <w:szCs w:val="15"/>
    </w:rPr>
  </w:style>
</w:styles>
</file>

<file path=word/webSettings.xml><?xml version="1.0" encoding="utf-8"?>
<w:webSettings xmlns:r="http://schemas.openxmlformats.org/officeDocument/2006/relationships" xmlns:w="http://schemas.openxmlformats.org/wordprocessingml/2006/main">
  <w:divs>
    <w:div w:id="17971831">
      <w:bodyDiv w:val="1"/>
      <w:marLeft w:val="0"/>
      <w:marRight w:val="0"/>
      <w:marTop w:val="0"/>
      <w:marBottom w:val="0"/>
      <w:divBdr>
        <w:top w:val="none" w:sz="0" w:space="0" w:color="auto"/>
        <w:left w:val="none" w:sz="0" w:space="0" w:color="auto"/>
        <w:bottom w:val="none" w:sz="0" w:space="0" w:color="auto"/>
        <w:right w:val="none" w:sz="0" w:space="0" w:color="auto"/>
      </w:divBdr>
    </w:div>
    <w:div w:id="96215121">
      <w:bodyDiv w:val="1"/>
      <w:marLeft w:val="0"/>
      <w:marRight w:val="0"/>
      <w:marTop w:val="0"/>
      <w:marBottom w:val="0"/>
      <w:divBdr>
        <w:top w:val="none" w:sz="0" w:space="0" w:color="auto"/>
        <w:left w:val="none" w:sz="0" w:space="0" w:color="auto"/>
        <w:bottom w:val="none" w:sz="0" w:space="0" w:color="auto"/>
        <w:right w:val="none" w:sz="0" w:space="0" w:color="auto"/>
      </w:divBdr>
    </w:div>
    <w:div w:id="214126793">
      <w:bodyDiv w:val="1"/>
      <w:marLeft w:val="0"/>
      <w:marRight w:val="0"/>
      <w:marTop w:val="0"/>
      <w:marBottom w:val="0"/>
      <w:divBdr>
        <w:top w:val="none" w:sz="0" w:space="0" w:color="auto"/>
        <w:left w:val="none" w:sz="0" w:space="0" w:color="auto"/>
        <w:bottom w:val="none" w:sz="0" w:space="0" w:color="auto"/>
        <w:right w:val="none" w:sz="0" w:space="0" w:color="auto"/>
      </w:divBdr>
      <w:divsChild>
        <w:div w:id="2038968043">
          <w:marLeft w:val="0"/>
          <w:marRight w:val="0"/>
          <w:marTop w:val="0"/>
          <w:marBottom w:val="0"/>
          <w:divBdr>
            <w:top w:val="none" w:sz="0" w:space="0" w:color="auto"/>
            <w:left w:val="none" w:sz="0" w:space="0" w:color="auto"/>
            <w:bottom w:val="none" w:sz="0" w:space="0" w:color="auto"/>
            <w:right w:val="none" w:sz="0" w:space="0" w:color="auto"/>
          </w:divBdr>
        </w:div>
      </w:divsChild>
    </w:div>
    <w:div w:id="247614805">
      <w:bodyDiv w:val="1"/>
      <w:marLeft w:val="0"/>
      <w:marRight w:val="0"/>
      <w:marTop w:val="0"/>
      <w:marBottom w:val="0"/>
      <w:divBdr>
        <w:top w:val="none" w:sz="0" w:space="0" w:color="auto"/>
        <w:left w:val="none" w:sz="0" w:space="0" w:color="auto"/>
        <w:bottom w:val="none" w:sz="0" w:space="0" w:color="auto"/>
        <w:right w:val="none" w:sz="0" w:space="0" w:color="auto"/>
      </w:divBdr>
    </w:div>
    <w:div w:id="309404685">
      <w:bodyDiv w:val="1"/>
      <w:marLeft w:val="0"/>
      <w:marRight w:val="0"/>
      <w:marTop w:val="0"/>
      <w:marBottom w:val="0"/>
      <w:divBdr>
        <w:top w:val="none" w:sz="0" w:space="0" w:color="auto"/>
        <w:left w:val="none" w:sz="0" w:space="0" w:color="auto"/>
        <w:bottom w:val="none" w:sz="0" w:space="0" w:color="auto"/>
        <w:right w:val="none" w:sz="0" w:space="0" w:color="auto"/>
      </w:divBdr>
      <w:divsChild>
        <w:div w:id="126433639">
          <w:marLeft w:val="0"/>
          <w:marRight w:val="0"/>
          <w:marTop w:val="0"/>
          <w:marBottom w:val="0"/>
          <w:divBdr>
            <w:top w:val="none" w:sz="0" w:space="0" w:color="auto"/>
            <w:left w:val="none" w:sz="0" w:space="0" w:color="auto"/>
            <w:bottom w:val="none" w:sz="0" w:space="0" w:color="auto"/>
            <w:right w:val="none" w:sz="0" w:space="0" w:color="auto"/>
          </w:divBdr>
          <w:divsChild>
            <w:div w:id="1790123811">
              <w:marLeft w:val="0"/>
              <w:marRight w:val="0"/>
              <w:marTop w:val="0"/>
              <w:marBottom w:val="0"/>
              <w:divBdr>
                <w:top w:val="none" w:sz="0" w:space="0" w:color="auto"/>
                <w:left w:val="none" w:sz="0" w:space="0" w:color="auto"/>
                <w:bottom w:val="none" w:sz="0" w:space="0" w:color="auto"/>
                <w:right w:val="none" w:sz="0" w:space="0" w:color="auto"/>
              </w:divBdr>
            </w:div>
            <w:div w:id="1508012002">
              <w:marLeft w:val="0"/>
              <w:marRight w:val="0"/>
              <w:marTop w:val="0"/>
              <w:marBottom w:val="0"/>
              <w:divBdr>
                <w:top w:val="none" w:sz="0" w:space="0" w:color="auto"/>
                <w:left w:val="none" w:sz="0" w:space="0" w:color="auto"/>
                <w:bottom w:val="none" w:sz="0" w:space="0" w:color="auto"/>
                <w:right w:val="none" w:sz="0" w:space="0" w:color="auto"/>
              </w:divBdr>
              <w:divsChild>
                <w:div w:id="925454247">
                  <w:marLeft w:val="0"/>
                  <w:marRight w:val="0"/>
                  <w:marTop w:val="0"/>
                  <w:marBottom w:val="0"/>
                  <w:divBdr>
                    <w:top w:val="none" w:sz="0" w:space="0" w:color="auto"/>
                    <w:left w:val="none" w:sz="0" w:space="0" w:color="auto"/>
                    <w:bottom w:val="none" w:sz="0" w:space="0" w:color="auto"/>
                    <w:right w:val="none" w:sz="0" w:space="0" w:color="auto"/>
                  </w:divBdr>
                  <w:divsChild>
                    <w:div w:id="54220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99315">
              <w:marLeft w:val="0"/>
              <w:marRight w:val="0"/>
              <w:marTop w:val="0"/>
              <w:marBottom w:val="0"/>
              <w:divBdr>
                <w:top w:val="none" w:sz="0" w:space="0" w:color="auto"/>
                <w:left w:val="none" w:sz="0" w:space="0" w:color="auto"/>
                <w:bottom w:val="none" w:sz="0" w:space="0" w:color="auto"/>
                <w:right w:val="none" w:sz="0" w:space="0" w:color="auto"/>
              </w:divBdr>
              <w:divsChild>
                <w:div w:id="1948001831">
                  <w:marLeft w:val="0"/>
                  <w:marRight w:val="0"/>
                  <w:marTop w:val="0"/>
                  <w:marBottom w:val="0"/>
                  <w:divBdr>
                    <w:top w:val="none" w:sz="0" w:space="0" w:color="auto"/>
                    <w:left w:val="none" w:sz="0" w:space="0" w:color="auto"/>
                    <w:bottom w:val="none" w:sz="0" w:space="0" w:color="auto"/>
                    <w:right w:val="none" w:sz="0" w:space="0" w:color="auto"/>
                  </w:divBdr>
                  <w:divsChild>
                    <w:div w:id="124827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46497">
              <w:marLeft w:val="0"/>
              <w:marRight w:val="0"/>
              <w:marTop w:val="0"/>
              <w:marBottom w:val="0"/>
              <w:divBdr>
                <w:top w:val="none" w:sz="0" w:space="0" w:color="auto"/>
                <w:left w:val="none" w:sz="0" w:space="0" w:color="auto"/>
                <w:bottom w:val="none" w:sz="0" w:space="0" w:color="auto"/>
                <w:right w:val="none" w:sz="0" w:space="0" w:color="auto"/>
              </w:divBdr>
            </w:div>
          </w:divsChild>
        </w:div>
        <w:div w:id="1146624790">
          <w:marLeft w:val="0"/>
          <w:marRight w:val="0"/>
          <w:marTop w:val="0"/>
          <w:marBottom w:val="0"/>
          <w:divBdr>
            <w:top w:val="none" w:sz="0" w:space="0" w:color="auto"/>
            <w:left w:val="none" w:sz="0" w:space="0" w:color="auto"/>
            <w:bottom w:val="none" w:sz="0" w:space="0" w:color="auto"/>
            <w:right w:val="none" w:sz="0" w:space="0" w:color="auto"/>
          </w:divBdr>
          <w:divsChild>
            <w:div w:id="1149127457">
              <w:marLeft w:val="0"/>
              <w:marRight w:val="0"/>
              <w:marTop w:val="0"/>
              <w:marBottom w:val="0"/>
              <w:divBdr>
                <w:top w:val="none" w:sz="0" w:space="0" w:color="auto"/>
                <w:left w:val="none" w:sz="0" w:space="0" w:color="auto"/>
                <w:bottom w:val="none" w:sz="0" w:space="0" w:color="auto"/>
                <w:right w:val="none" w:sz="0" w:space="0" w:color="auto"/>
              </w:divBdr>
            </w:div>
          </w:divsChild>
        </w:div>
        <w:div w:id="210919613">
          <w:marLeft w:val="0"/>
          <w:marRight w:val="0"/>
          <w:marTop w:val="0"/>
          <w:marBottom w:val="0"/>
          <w:divBdr>
            <w:top w:val="none" w:sz="0" w:space="0" w:color="auto"/>
            <w:left w:val="none" w:sz="0" w:space="0" w:color="auto"/>
            <w:bottom w:val="none" w:sz="0" w:space="0" w:color="auto"/>
            <w:right w:val="none" w:sz="0" w:space="0" w:color="auto"/>
          </w:divBdr>
          <w:divsChild>
            <w:div w:id="1772705075">
              <w:marLeft w:val="0"/>
              <w:marRight w:val="0"/>
              <w:marTop w:val="0"/>
              <w:marBottom w:val="0"/>
              <w:divBdr>
                <w:top w:val="none" w:sz="0" w:space="0" w:color="auto"/>
                <w:left w:val="none" w:sz="0" w:space="0" w:color="auto"/>
                <w:bottom w:val="none" w:sz="0" w:space="0" w:color="auto"/>
                <w:right w:val="none" w:sz="0" w:space="0" w:color="auto"/>
              </w:divBdr>
              <w:divsChild>
                <w:div w:id="463236422">
                  <w:marLeft w:val="0"/>
                  <w:marRight w:val="0"/>
                  <w:marTop w:val="0"/>
                  <w:marBottom w:val="0"/>
                  <w:divBdr>
                    <w:top w:val="none" w:sz="0" w:space="0" w:color="auto"/>
                    <w:left w:val="none" w:sz="0" w:space="0" w:color="auto"/>
                    <w:bottom w:val="none" w:sz="0" w:space="0" w:color="auto"/>
                    <w:right w:val="none" w:sz="0" w:space="0" w:color="auto"/>
                  </w:divBdr>
                </w:div>
                <w:div w:id="1067412385">
                  <w:marLeft w:val="0"/>
                  <w:marRight w:val="0"/>
                  <w:marTop w:val="0"/>
                  <w:marBottom w:val="0"/>
                  <w:divBdr>
                    <w:top w:val="none" w:sz="0" w:space="0" w:color="auto"/>
                    <w:left w:val="none" w:sz="0" w:space="0" w:color="auto"/>
                    <w:bottom w:val="none" w:sz="0" w:space="0" w:color="auto"/>
                    <w:right w:val="none" w:sz="0" w:space="0" w:color="auto"/>
                  </w:divBdr>
                </w:div>
                <w:div w:id="830414656">
                  <w:marLeft w:val="0"/>
                  <w:marRight w:val="0"/>
                  <w:marTop w:val="0"/>
                  <w:marBottom w:val="0"/>
                  <w:divBdr>
                    <w:top w:val="none" w:sz="0" w:space="0" w:color="auto"/>
                    <w:left w:val="none" w:sz="0" w:space="0" w:color="auto"/>
                    <w:bottom w:val="none" w:sz="0" w:space="0" w:color="auto"/>
                    <w:right w:val="none" w:sz="0" w:space="0" w:color="auto"/>
                  </w:divBdr>
                </w:div>
                <w:div w:id="2094079664">
                  <w:marLeft w:val="0"/>
                  <w:marRight w:val="0"/>
                  <w:marTop w:val="0"/>
                  <w:marBottom w:val="0"/>
                  <w:divBdr>
                    <w:top w:val="none" w:sz="0" w:space="0" w:color="auto"/>
                    <w:left w:val="none" w:sz="0" w:space="0" w:color="auto"/>
                    <w:bottom w:val="none" w:sz="0" w:space="0" w:color="auto"/>
                    <w:right w:val="none" w:sz="0" w:space="0" w:color="auto"/>
                  </w:divBdr>
                </w:div>
              </w:divsChild>
            </w:div>
            <w:div w:id="1370686501">
              <w:marLeft w:val="0"/>
              <w:marRight w:val="0"/>
              <w:marTop w:val="0"/>
              <w:marBottom w:val="0"/>
              <w:divBdr>
                <w:top w:val="none" w:sz="0" w:space="0" w:color="auto"/>
                <w:left w:val="none" w:sz="0" w:space="0" w:color="auto"/>
                <w:bottom w:val="none" w:sz="0" w:space="0" w:color="auto"/>
                <w:right w:val="none" w:sz="0" w:space="0" w:color="auto"/>
              </w:divBdr>
              <w:divsChild>
                <w:div w:id="904336000">
                  <w:marLeft w:val="0"/>
                  <w:marRight w:val="0"/>
                  <w:marTop w:val="0"/>
                  <w:marBottom w:val="0"/>
                  <w:divBdr>
                    <w:top w:val="none" w:sz="0" w:space="0" w:color="auto"/>
                    <w:left w:val="none" w:sz="0" w:space="0" w:color="auto"/>
                    <w:bottom w:val="none" w:sz="0" w:space="0" w:color="auto"/>
                    <w:right w:val="none" w:sz="0" w:space="0" w:color="auto"/>
                  </w:divBdr>
                  <w:divsChild>
                    <w:div w:id="350228599">
                      <w:marLeft w:val="0"/>
                      <w:marRight w:val="0"/>
                      <w:marTop w:val="0"/>
                      <w:marBottom w:val="0"/>
                      <w:divBdr>
                        <w:top w:val="none" w:sz="0" w:space="0" w:color="auto"/>
                        <w:left w:val="none" w:sz="0" w:space="0" w:color="auto"/>
                        <w:bottom w:val="none" w:sz="0" w:space="0" w:color="auto"/>
                        <w:right w:val="none" w:sz="0" w:space="0" w:color="auto"/>
                      </w:divBdr>
                    </w:div>
                    <w:div w:id="91975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457596">
          <w:marLeft w:val="0"/>
          <w:marRight w:val="0"/>
          <w:marTop w:val="0"/>
          <w:marBottom w:val="0"/>
          <w:divBdr>
            <w:top w:val="none" w:sz="0" w:space="0" w:color="auto"/>
            <w:left w:val="none" w:sz="0" w:space="0" w:color="auto"/>
            <w:bottom w:val="none" w:sz="0" w:space="0" w:color="auto"/>
            <w:right w:val="none" w:sz="0" w:space="0" w:color="auto"/>
          </w:divBdr>
        </w:div>
        <w:div w:id="1393501574">
          <w:marLeft w:val="0"/>
          <w:marRight w:val="0"/>
          <w:marTop w:val="0"/>
          <w:marBottom w:val="0"/>
          <w:divBdr>
            <w:top w:val="none" w:sz="0" w:space="0" w:color="auto"/>
            <w:left w:val="none" w:sz="0" w:space="0" w:color="auto"/>
            <w:bottom w:val="none" w:sz="0" w:space="0" w:color="auto"/>
            <w:right w:val="none" w:sz="0" w:space="0" w:color="auto"/>
          </w:divBdr>
        </w:div>
        <w:div w:id="446437693">
          <w:marLeft w:val="0"/>
          <w:marRight w:val="0"/>
          <w:marTop w:val="0"/>
          <w:marBottom w:val="0"/>
          <w:divBdr>
            <w:top w:val="none" w:sz="0" w:space="0" w:color="auto"/>
            <w:left w:val="none" w:sz="0" w:space="0" w:color="auto"/>
            <w:bottom w:val="none" w:sz="0" w:space="0" w:color="auto"/>
            <w:right w:val="none" w:sz="0" w:space="0" w:color="auto"/>
          </w:divBdr>
        </w:div>
        <w:div w:id="1277449771">
          <w:marLeft w:val="0"/>
          <w:marRight w:val="0"/>
          <w:marTop w:val="0"/>
          <w:marBottom w:val="0"/>
          <w:divBdr>
            <w:top w:val="none" w:sz="0" w:space="0" w:color="auto"/>
            <w:left w:val="none" w:sz="0" w:space="0" w:color="auto"/>
            <w:bottom w:val="none" w:sz="0" w:space="0" w:color="auto"/>
            <w:right w:val="none" w:sz="0" w:space="0" w:color="auto"/>
          </w:divBdr>
        </w:div>
        <w:div w:id="609707790">
          <w:marLeft w:val="0"/>
          <w:marRight w:val="0"/>
          <w:marTop w:val="0"/>
          <w:marBottom w:val="0"/>
          <w:divBdr>
            <w:top w:val="none" w:sz="0" w:space="0" w:color="auto"/>
            <w:left w:val="none" w:sz="0" w:space="0" w:color="auto"/>
            <w:bottom w:val="none" w:sz="0" w:space="0" w:color="auto"/>
            <w:right w:val="none" w:sz="0" w:space="0" w:color="auto"/>
          </w:divBdr>
          <w:divsChild>
            <w:div w:id="1794132725">
              <w:marLeft w:val="0"/>
              <w:marRight w:val="0"/>
              <w:marTop w:val="0"/>
              <w:marBottom w:val="0"/>
              <w:divBdr>
                <w:top w:val="none" w:sz="0" w:space="0" w:color="auto"/>
                <w:left w:val="none" w:sz="0" w:space="0" w:color="auto"/>
                <w:bottom w:val="none" w:sz="0" w:space="0" w:color="auto"/>
                <w:right w:val="none" w:sz="0" w:space="0" w:color="auto"/>
              </w:divBdr>
            </w:div>
            <w:div w:id="939220027">
              <w:marLeft w:val="0"/>
              <w:marRight w:val="0"/>
              <w:marTop w:val="0"/>
              <w:marBottom w:val="0"/>
              <w:divBdr>
                <w:top w:val="none" w:sz="0" w:space="0" w:color="auto"/>
                <w:left w:val="none" w:sz="0" w:space="0" w:color="auto"/>
                <w:bottom w:val="none" w:sz="0" w:space="0" w:color="auto"/>
                <w:right w:val="none" w:sz="0" w:space="0" w:color="auto"/>
              </w:divBdr>
            </w:div>
            <w:div w:id="1998993921">
              <w:marLeft w:val="0"/>
              <w:marRight w:val="0"/>
              <w:marTop w:val="0"/>
              <w:marBottom w:val="0"/>
              <w:divBdr>
                <w:top w:val="none" w:sz="0" w:space="0" w:color="auto"/>
                <w:left w:val="none" w:sz="0" w:space="0" w:color="auto"/>
                <w:bottom w:val="none" w:sz="0" w:space="0" w:color="auto"/>
                <w:right w:val="none" w:sz="0" w:space="0" w:color="auto"/>
              </w:divBdr>
            </w:div>
            <w:div w:id="1188519166">
              <w:marLeft w:val="0"/>
              <w:marRight w:val="0"/>
              <w:marTop w:val="0"/>
              <w:marBottom w:val="0"/>
              <w:divBdr>
                <w:top w:val="none" w:sz="0" w:space="0" w:color="auto"/>
                <w:left w:val="none" w:sz="0" w:space="0" w:color="auto"/>
                <w:bottom w:val="none" w:sz="0" w:space="0" w:color="auto"/>
                <w:right w:val="none" w:sz="0" w:space="0" w:color="auto"/>
              </w:divBdr>
            </w:div>
          </w:divsChild>
        </w:div>
        <w:div w:id="382946838">
          <w:marLeft w:val="0"/>
          <w:marRight w:val="0"/>
          <w:marTop w:val="0"/>
          <w:marBottom w:val="0"/>
          <w:divBdr>
            <w:top w:val="none" w:sz="0" w:space="0" w:color="auto"/>
            <w:left w:val="none" w:sz="0" w:space="0" w:color="auto"/>
            <w:bottom w:val="none" w:sz="0" w:space="0" w:color="auto"/>
            <w:right w:val="none" w:sz="0" w:space="0" w:color="auto"/>
          </w:divBdr>
          <w:divsChild>
            <w:div w:id="688994575">
              <w:marLeft w:val="0"/>
              <w:marRight w:val="0"/>
              <w:marTop w:val="0"/>
              <w:marBottom w:val="0"/>
              <w:divBdr>
                <w:top w:val="none" w:sz="0" w:space="0" w:color="auto"/>
                <w:left w:val="none" w:sz="0" w:space="0" w:color="auto"/>
                <w:bottom w:val="none" w:sz="0" w:space="0" w:color="auto"/>
                <w:right w:val="none" w:sz="0" w:space="0" w:color="auto"/>
              </w:divBdr>
            </w:div>
            <w:div w:id="12802496">
              <w:marLeft w:val="0"/>
              <w:marRight w:val="0"/>
              <w:marTop w:val="0"/>
              <w:marBottom w:val="0"/>
              <w:divBdr>
                <w:top w:val="none" w:sz="0" w:space="0" w:color="auto"/>
                <w:left w:val="none" w:sz="0" w:space="0" w:color="auto"/>
                <w:bottom w:val="none" w:sz="0" w:space="0" w:color="auto"/>
                <w:right w:val="none" w:sz="0" w:space="0" w:color="auto"/>
              </w:divBdr>
            </w:div>
            <w:div w:id="760759705">
              <w:marLeft w:val="0"/>
              <w:marRight w:val="0"/>
              <w:marTop w:val="0"/>
              <w:marBottom w:val="0"/>
              <w:divBdr>
                <w:top w:val="none" w:sz="0" w:space="0" w:color="auto"/>
                <w:left w:val="none" w:sz="0" w:space="0" w:color="auto"/>
                <w:bottom w:val="none" w:sz="0" w:space="0" w:color="auto"/>
                <w:right w:val="none" w:sz="0" w:space="0" w:color="auto"/>
              </w:divBdr>
            </w:div>
          </w:divsChild>
        </w:div>
        <w:div w:id="1834906376">
          <w:marLeft w:val="0"/>
          <w:marRight w:val="0"/>
          <w:marTop w:val="0"/>
          <w:marBottom w:val="0"/>
          <w:divBdr>
            <w:top w:val="none" w:sz="0" w:space="0" w:color="auto"/>
            <w:left w:val="none" w:sz="0" w:space="0" w:color="auto"/>
            <w:bottom w:val="none" w:sz="0" w:space="0" w:color="auto"/>
            <w:right w:val="none" w:sz="0" w:space="0" w:color="auto"/>
          </w:divBdr>
          <w:divsChild>
            <w:div w:id="844832115">
              <w:marLeft w:val="0"/>
              <w:marRight w:val="0"/>
              <w:marTop w:val="0"/>
              <w:marBottom w:val="0"/>
              <w:divBdr>
                <w:top w:val="none" w:sz="0" w:space="0" w:color="auto"/>
                <w:left w:val="none" w:sz="0" w:space="0" w:color="auto"/>
                <w:bottom w:val="none" w:sz="0" w:space="0" w:color="auto"/>
                <w:right w:val="none" w:sz="0" w:space="0" w:color="auto"/>
              </w:divBdr>
            </w:div>
            <w:div w:id="1228805935">
              <w:marLeft w:val="0"/>
              <w:marRight w:val="0"/>
              <w:marTop w:val="0"/>
              <w:marBottom w:val="0"/>
              <w:divBdr>
                <w:top w:val="none" w:sz="0" w:space="0" w:color="auto"/>
                <w:left w:val="none" w:sz="0" w:space="0" w:color="auto"/>
                <w:bottom w:val="none" w:sz="0" w:space="0" w:color="auto"/>
                <w:right w:val="none" w:sz="0" w:space="0" w:color="auto"/>
              </w:divBdr>
            </w:div>
            <w:div w:id="2124958653">
              <w:marLeft w:val="0"/>
              <w:marRight w:val="0"/>
              <w:marTop w:val="0"/>
              <w:marBottom w:val="0"/>
              <w:divBdr>
                <w:top w:val="none" w:sz="0" w:space="0" w:color="auto"/>
                <w:left w:val="none" w:sz="0" w:space="0" w:color="auto"/>
                <w:bottom w:val="none" w:sz="0" w:space="0" w:color="auto"/>
                <w:right w:val="none" w:sz="0" w:space="0" w:color="auto"/>
              </w:divBdr>
            </w:div>
            <w:div w:id="777721792">
              <w:marLeft w:val="0"/>
              <w:marRight w:val="0"/>
              <w:marTop w:val="0"/>
              <w:marBottom w:val="0"/>
              <w:divBdr>
                <w:top w:val="none" w:sz="0" w:space="0" w:color="auto"/>
                <w:left w:val="none" w:sz="0" w:space="0" w:color="auto"/>
                <w:bottom w:val="none" w:sz="0" w:space="0" w:color="auto"/>
                <w:right w:val="none" w:sz="0" w:space="0" w:color="auto"/>
              </w:divBdr>
            </w:div>
            <w:div w:id="594896909">
              <w:marLeft w:val="0"/>
              <w:marRight w:val="0"/>
              <w:marTop w:val="0"/>
              <w:marBottom w:val="0"/>
              <w:divBdr>
                <w:top w:val="none" w:sz="0" w:space="0" w:color="auto"/>
                <w:left w:val="none" w:sz="0" w:space="0" w:color="auto"/>
                <w:bottom w:val="none" w:sz="0" w:space="0" w:color="auto"/>
                <w:right w:val="none" w:sz="0" w:space="0" w:color="auto"/>
              </w:divBdr>
            </w:div>
            <w:div w:id="1540973724">
              <w:marLeft w:val="0"/>
              <w:marRight w:val="0"/>
              <w:marTop w:val="0"/>
              <w:marBottom w:val="0"/>
              <w:divBdr>
                <w:top w:val="none" w:sz="0" w:space="0" w:color="auto"/>
                <w:left w:val="none" w:sz="0" w:space="0" w:color="auto"/>
                <w:bottom w:val="none" w:sz="0" w:space="0" w:color="auto"/>
                <w:right w:val="none" w:sz="0" w:space="0" w:color="auto"/>
              </w:divBdr>
            </w:div>
          </w:divsChild>
        </w:div>
        <w:div w:id="1965191325">
          <w:marLeft w:val="0"/>
          <w:marRight w:val="0"/>
          <w:marTop w:val="0"/>
          <w:marBottom w:val="0"/>
          <w:divBdr>
            <w:top w:val="none" w:sz="0" w:space="0" w:color="auto"/>
            <w:left w:val="none" w:sz="0" w:space="0" w:color="auto"/>
            <w:bottom w:val="none" w:sz="0" w:space="0" w:color="auto"/>
            <w:right w:val="none" w:sz="0" w:space="0" w:color="auto"/>
          </w:divBdr>
          <w:divsChild>
            <w:div w:id="639460251">
              <w:marLeft w:val="0"/>
              <w:marRight w:val="0"/>
              <w:marTop w:val="0"/>
              <w:marBottom w:val="0"/>
              <w:divBdr>
                <w:top w:val="none" w:sz="0" w:space="0" w:color="auto"/>
                <w:left w:val="none" w:sz="0" w:space="0" w:color="auto"/>
                <w:bottom w:val="none" w:sz="0" w:space="0" w:color="auto"/>
                <w:right w:val="none" w:sz="0" w:space="0" w:color="auto"/>
              </w:divBdr>
            </w:div>
            <w:div w:id="1609971303">
              <w:marLeft w:val="0"/>
              <w:marRight w:val="0"/>
              <w:marTop w:val="0"/>
              <w:marBottom w:val="0"/>
              <w:divBdr>
                <w:top w:val="none" w:sz="0" w:space="0" w:color="auto"/>
                <w:left w:val="none" w:sz="0" w:space="0" w:color="auto"/>
                <w:bottom w:val="none" w:sz="0" w:space="0" w:color="auto"/>
                <w:right w:val="none" w:sz="0" w:space="0" w:color="auto"/>
              </w:divBdr>
            </w:div>
            <w:div w:id="704410658">
              <w:marLeft w:val="0"/>
              <w:marRight w:val="0"/>
              <w:marTop w:val="0"/>
              <w:marBottom w:val="0"/>
              <w:divBdr>
                <w:top w:val="none" w:sz="0" w:space="0" w:color="auto"/>
                <w:left w:val="none" w:sz="0" w:space="0" w:color="auto"/>
                <w:bottom w:val="none" w:sz="0" w:space="0" w:color="auto"/>
                <w:right w:val="none" w:sz="0" w:space="0" w:color="auto"/>
              </w:divBdr>
            </w:div>
            <w:div w:id="1864049232">
              <w:marLeft w:val="0"/>
              <w:marRight w:val="0"/>
              <w:marTop w:val="0"/>
              <w:marBottom w:val="0"/>
              <w:divBdr>
                <w:top w:val="none" w:sz="0" w:space="0" w:color="auto"/>
                <w:left w:val="none" w:sz="0" w:space="0" w:color="auto"/>
                <w:bottom w:val="none" w:sz="0" w:space="0" w:color="auto"/>
                <w:right w:val="none" w:sz="0" w:space="0" w:color="auto"/>
              </w:divBdr>
            </w:div>
          </w:divsChild>
        </w:div>
        <w:div w:id="2137020134">
          <w:marLeft w:val="0"/>
          <w:marRight w:val="0"/>
          <w:marTop w:val="0"/>
          <w:marBottom w:val="0"/>
          <w:divBdr>
            <w:top w:val="none" w:sz="0" w:space="0" w:color="auto"/>
            <w:left w:val="none" w:sz="0" w:space="0" w:color="auto"/>
            <w:bottom w:val="none" w:sz="0" w:space="0" w:color="auto"/>
            <w:right w:val="none" w:sz="0" w:space="0" w:color="auto"/>
          </w:divBdr>
          <w:divsChild>
            <w:div w:id="1833718286">
              <w:marLeft w:val="0"/>
              <w:marRight w:val="0"/>
              <w:marTop w:val="0"/>
              <w:marBottom w:val="0"/>
              <w:divBdr>
                <w:top w:val="none" w:sz="0" w:space="0" w:color="auto"/>
                <w:left w:val="none" w:sz="0" w:space="0" w:color="auto"/>
                <w:bottom w:val="none" w:sz="0" w:space="0" w:color="auto"/>
                <w:right w:val="none" w:sz="0" w:space="0" w:color="auto"/>
              </w:divBdr>
            </w:div>
            <w:div w:id="99106337">
              <w:marLeft w:val="0"/>
              <w:marRight w:val="0"/>
              <w:marTop w:val="0"/>
              <w:marBottom w:val="0"/>
              <w:divBdr>
                <w:top w:val="none" w:sz="0" w:space="0" w:color="auto"/>
                <w:left w:val="none" w:sz="0" w:space="0" w:color="auto"/>
                <w:bottom w:val="none" w:sz="0" w:space="0" w:color="auto"/>
                <w:right w:val="none" w:sz="0" w:space="0" w:color="auto"/>
              </w:divBdr>
            </w:div>
          </w:divsChild>
        </w:div>
        <w:div w:id="813763734">
          <w:marLeft w:val="0"/>
          <w:marRight w:val="0"/>
          <w:marTop w:val="0"/>
          <w:marBottom w:val="0"/>
          <w:divBdr>
            <w:top w:val="none" w:sz="0" w:space="0" w:color="auto"/>
            <w:left w:val="none" w:sz="0" w:space="0" w:color="auto"/>
            <w:bottom w:val="none" w:sz="0" w:space="0" w:color="auto"/>
            <w:right w:val="none" w:sz="0" w:space="0" w:color="auto"/>
          </w:divBdr>
        </w:div>
        <w:div w:id="1490058413">
          <w:marLeft w:val="0"/>
          <w:marRight w:val="0"/>
          <w:marTop w:val="0"/>
          <w:marBottom w:val="0"/>
          <w:divBdr>
            <w:top w:val="none" w:sz="0" w:space="0" w:color="auto"/>
            <w:left w:val="none" w:sz="0" w:space="0" w:color="auto"/>
            <w:bottom w:val="none" w:sz="0" w:space="0" w:color="auto"/>
            <w:right w:val="none" w:sz="0" w:space="0" w:color="auto"/>
          </w:divBdr>
        </w:div>
        <w:div w:id="734280482">
          <w:marLeft w:val="0"/>
          <w:marRight w:val="0"/>
          <w:marTop w:val="0"/>
          <w:marBottom w:val="0"/>
          <w:divBdr>
            <w:top w:val="none" w:sz="0" w:space="0" w:color="auto"/>
            <w:left w:val="none" w:sz="0" w:space="0" w:color="auto"/>
            <w:bottom w:val="none" w:sz="0" w:space="0" w:color="auto"/>
            <w:right w:val="none" w:sz="0" w:space="0" w:color="auto"/>
          </w:divBdr>
          <w:divsChild>
            <w:div w:id="540216507">
              <w:marLeft w:val="0"/>
              <w:marRight w:val="0"/>
              <w:marTop w:val="0"/>
              <w:marBottom w:val="0"/>
              <w:divBdr>
                <w:top w:val="none" w:sz="0" w:space="0" w:color="auto"/>
                <w:left w:val="none" w:sz="0" w:space="0" w:color="auto"/>
                <w:bottom w:val="none" w:sz="0" w:space="0" w:color="auto"/>
                <w:right w:val="none" w:sz="0" w:space="0" w:color="auto"/>
              </w:divBdr>
            </w:div>
            <w:div w:id="1087459204">
              <w:marLeft w:val="0"/>
              <w:marRight w:val="0"/>
              <w:marTop w:val="0"/>
              <w:marBottom w:val="0"/>
              <w:divBdr>
                <w:top w:val="none" w:sz="0" w:space="0" w:color="auto"/>
                <w:left w:val="none" w:sz="0" w:space="0" w:color="auto"/>
                <w:bottom w:val="none" w:sz="0" w:space="0" w:color="auto"/>
                <w:right w:val="none" w:sz="0" w:space="0" w:color="auto"/>
              </w:divBdr>
              <w:divsChild>
                <w:div w:id="16852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43516">
          <w:marLeft w:val="0"/>
          <w:marRight w:val="0"/>
          <w:marTop w:val="0"/>
          <w:marBottom w:val="0"/>
          <w:divBdr>
            <w:top w:val="none" w:sz="0" w:space="0" w:color="auto"/>
            <w:left w:val="none" w:sz="0" w:space="0" w:color="auto"/>
            <w:bottom w:val="none" w:sz="0" w:space="0" w:color="auto"/>
            <w:right w:val="none" w:sz="0" w:space="0" w:color="auto"/>
          </w:divBdr>
          <w:divsChild>
            <w:div w:id="380059575">
              <w:marLeft w:val="0"/>
              <w:marRight w:val="0"/>
              <w:marTop w:val="0"/>
              <w:marBottom w:val="0"/>
              <w:divBdr>
                <w:top w:val="none" w:sz="0" w:space="0" w:color="auto"/>
                <w:left w:val="none" w:sz="0" w:space="0" w:color="auto"/>
                <w:bottom w:val="none" w:sz="0" w:space="0" w:color="auto"/>
                <w:right w:val="none" w:sz="0" w:space="0" w:color="auto"/>
              </w:divBdr>
            </w:div>
          </w:divsChild>
        </w:div>
        <w:div w:id="22096473">
          <w:marLeft w:val="0"/>
          <w:marRight w:val="0"/>
          <w:marTop w:val="0"/>
          <w:marBottom w:val="0"/>
          <w:divBdr>
            <w:top w:val="none" w:sz="0" w:space="0" w:color="auto"/>
            <w:left w:val="none" w:sz="0" w:space="0" w:color="auto"/>
            <w:bottom w:val="none" w:sz="0" w:space="0" w:color="auto"/>
            <w:right w:val="none" w:sz="0" w:space="0" w:color="auto"/>
          </w:divBdr>
        </w:div>
        <w:div w:id="338050179">
          <w:marLeft w:val="0"/>
          <w:marRight w:val="0"/>
          <w:marTop w:val="0"/>
          <w:marBottom w:val="0"/>
          <w:divBdr>
            <w:top w:val="none" w:sz="0" w:space="0" w:color="auto"/>
            <w:left w:val="none" w:sz="0" w:space="0" w:color="auto"/>
            <w:bottom w:val="none" w:sz="0" w:space="0" w:color="auto"/>
            <w:right w:val="none" w:sz="0" w:space="0" w:color="auto"/>
          </w:divBdr>
          <w:divsChild>
            <w:div w:id="894858636">
              <w:marLeft w:val="0"/>
              <w:marRight w:val="0"/>
              <w:marTop w:val="0"/>
              <w:marBottom w:val="0"/>
              <w:divBdr>
                <w:top w:val="none" w:sz="0" w:space="0" w:color="auto"/>
                <w:left w:val="none" w:sz="0" w:space="0" w:color="auto"/>
                <w:bottom w:val="none" w:sz="0" w:space="0" w:color="auto"/>
                <w:right w:val="none" w:sz="0" w:space="0" w:color="auto"/>
              </w:divBdr>
            </w:div>
          </w:divsChild>
        </w:div>
        <w:div w:id="963926032">
          <w:marLeft w:val="0"/>
          <w:marRight w:val="0"/>
          <w:marTop w:val="0"/>
          <w:marBottom w:val="0"/>
          <w:divBdr>
            <w:top w:val="none" w:sz="0" w:space="0" w:color="auto"/>
            <w:left w:val="none" w:sz="0" w:space="0" w:color="auto"/>
            <w:bottom w:val="none" w:sz="0" w:space="0" w:color="auto"/>
            <w:right w:val="none" w:sz="0" w:space="0" w:color="auto"/>
          </w:divBdr>
        </w:div>
        <w:div w:id="1867016334">
          <w:marLeft w:val="0"/>
          <w:marRight w:val="0"/>
          <w:marTop w:val="0"/>
          <w:marBottom w:val="0"/>
          <w:divBdr>
            <w:top w:val="none" w:sz="0" w:space="0" w:color="auto"/>
            <w:left w:val="none" w:sz="0" w:space="0" w:color="auto"/>
            <w:bottom w:val="none" w:sz="0" w:space="0" w:color="auto"/>
            <w:right w:val="none" w:sz="0" w:space="0" w:color="auto"/>
          </w:divBdr>
          <w:divsChild>
            <w:div w:id="1046415617">
              <w:marLeft w:val="0"/>
              <w:marRight w:val="0"/>
              <w:marTop w:val="0"/>
              <w:marBottom w:val="0"/>
              <w:divBdr>
                <w:top w:val="none" w:sz="0" w:space="0" w:color="auto"/>
                <w:left w:val="none" w:sz="0" w:space="0" w:color="auto"/>
                <w:bottom w:val="none" w:sz="0" w:space="0" w:color="auto"/>
                <w:right w:val="none" w:sz="0" w:space="0" w:color="auto"/>
              </w:divBdr>
              <w:divsChild>
                <w:div w:id="513151336">
                  <w:marLeft w:val="0"/>
                  <w:marRight w:val="0"/>
                  <w:marTop w:val="0"/>
                  <w:marBottom w:val="0"/>
                  <w:divBdr>
                    <w:top w:val="none" w:sz="0" w:space="0" w:color="auto"/>
                    <w:left w:val="none" w:sz="0" w:space="0" w:color="auto"/>
                    <w:bottom w:val="none" w:sz="0" w:space="0" w:color="auto"/>
                    <w:right w:val="none" w:sz="0" w:space="0" w:color="auto"/>
                  </w:divBdr>
                  <w:divsChild>
                    <w:div w:id="1478690377">
                      <w:marLeft w:val="0"/>
                      <w:marRight w:val="0"/>
                      <w:marTop w:val="0"/>
                      <w:marBottom w:val="0"/>
                      <w:divBdr>
                        <w:top w:val="none" w:sz="0" w:space="0" w:color="auto"/>
                        <w:left w:val="none" w:sz="0" w:space="0" w:color="auto"/>
                        <w:bottom w:val="none" w:sz="0" w:space="0" w:color="auto"/>
                        <w:right w:val="none" w:sz="0" w:space="0" w:color="auto"/>
                      </w:divBdr>
                      <w:divsChild>
                        <w:div w:id="867139554">
                          <w:marLeft w:val="0"/>
                          <w:marRight w:val="0"/>
                          <w:marTop w:val="0"/>
                          <w:marBottom w:val="0"/>
                          <w:divBdr>
                            <w:top w:val="none" w:sz="0" w:space="0" w:color="auto"/>
                            <w:left w:val="none" w:sz="0" w:space="0" w:color="auto"/>
                            <w:bottom w:val="none" w:sz="0" w:space="0" w:color="auto"/>
                            <w:right w:val="none" w:sz="0" w:space="0" w:color="auto"/>
                          </w:divBdr>
                        </w:div>
                        <w:div w:id="1139298475">
                          <w:marLeft w:val="0"/>
                          <w:marRight w:val="0"/>
                          <w:marTop w:val="0"/>
                          <w:marBottom w:val="0"/>
                          <w:divBdr>
                            <w:top w:val="none" w:sz="0" w:space="0" w:color="auto"/>
                            <w:left w:val="none" w:sz="0" w:space="0" w:color="auto"/>
                            <w:bottom w:val="none" w:sz="0" w:space="0" w:color="auto"/>
                            <w:right w:val="none" w:sz="0" w:space="0" w:color="auto"/>
                          </w:divBdr>
                          <w:divsChild>
                            <w:div w:id="109643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701567">
              <w:marLeft w:val="0"/>
              <w:marRight w:val="0"/>
              <w:marTop w:val="0"/>
              <w:marBottom w:val="0"/>
              <w:divBdr>
                <w:top w:val="none" w:sz="0" w:space="0" w:color="auto"/>
                <w:left w:val="none" w:sz="0" w:space="0" w:color="auto"/>
                <w:bottom w:val="none" w:sz="0" w:space="0" w:color="auto"/>
                <w:right w:val="none" w:sz="0" w:space="0" w:color="auto"/>
              </w:divBdr>
              <w:divsChild>
                <w:div w:id="1704986689">
                  <w:marLeft w:val="0"/>
                  <w:marRight w:val="0"/>
                  <w:marTop w:val="0"/>
                  <w:marBottom w:val="0"/>
                  <w:divBdr>
                    <w:top w:val="none" w:sz="0" w:space="0" w:color="auto"/>
                    <w:left w:val="none" w:sz="0" w:space="0" w:color="auto"/>
                    <w:bottom w:val="none" w:sz="0" w:space="0" w:color="auto"/>
                    <w:right w:val="none" w:sz="0" w:space="0" w:color="auto"/>
                  </w:divBdr>
                  <w:divsChild>
                    <w:div w:id="75246099">
                      <w:marLeft w:val="0"/>
                      <w:marRight w:val="0"/>
                      <w:marTop w:val="0"/>
                      <w:marBottom w:val="0"/>
                      <w:divBdr>
                        <w:top w:val="none" w:sz="0" w:space="0" w:color="auto"/>
                        <w:left w:val="none" w:sz="0" w:space="0" w:color="auto"/>
                        <w:bottom w:val="none" w:sz="0" w:space="0" w:color="auto"/>
                        <w:right w:val="none" w:sz="0" w:space="0" w:color="auto"/>
                      </w:divBdr>
                    </w:div>
                    <w:div w:id="102598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43686">
              <w:marLeft w:val="0"/>
              <w:marRight w:val="0"/>
              <w:marTop w:val="0"/>
              <w:marBottom w:val="0"/>
              <w:divBdr>
                <w:top w:val="none" w:sz="0" w:space="0" w:color="auto"/>
                <w:left w:val="none" w:sz="0" w:space="0" w:color="auto"/>
                <w:bottom w:val="none" w:sz="0" w:space="0" w:color="auto"/>
                <w:right w:val="none" w:sz="0" w:space="0" w:color="auto"/>
              </w:divBdr>
              <w:divsChild>
                <w:div w:id="1447233207">
                  <w:marLeft w:val="0"/>
                  <w:marRight w:val="0"/>
                  <w:marTop w:val="0"/>
                  <w:marBottom w:val="0"/>
                  <w:divBdr>
                    <w:top w:val="none" w:sz="0" w:space="0" w:color="auto"/>
                    <w:left w:val="none" w:sz="0" w:space="0" w:color="auto"/>
                    <w:bottom w:val="none" w:sz="0" w:space="0" w:color="auto"/>
                    <w:right w:val="none" w:sz="0" w:space="0" w:color="auto"/>
                  </w:divBdr>
                  <w:divsChild>
                    <w:div w:id="532573210">
                      <w:marLeft w:val="0"/>
                      <w:marRight w:val="0"/>
                      <w:marTop w:val="0"/>
                      <w:marBottom w:val="0"/>
                      <w:divBdr>
                        <w:top w:val="none" w:sz="0" w:space="0" w:color="auto"/>
                        <w:left w:val="none" w:sz="0" w:space="0" w:color="auto"/>
                        <w:bottom w:val="none" w:sz="0" w:space="0" w:color="auto"/>
                        <w:right w:val="none" w:sz="0" w:space="0" w:color="auto"/>
                      </w:divBdr>
                      <w:divsChild>
                        <w:div w:id="843470221">
                          <w:marLeft w:val="0"/>
                          <w:marRight w:val="0"/>
                          <w:marTop w:val="0"/>
                          <w:marBottom w:val="0"/>
                          <w:divBdr>
                            <w:top w:val="none" w:sz="0" w:space="0" w:color="auto"/>
                            <w:left w:val="none" w:sz="0" w:space="0" w:color="auto"/>
                            <w:bottom w:val="none" w:sz="0" w:space="0" w:color="auto"/>
                            <w:right w:val="none" w:sz="0" w:space="0" w:color="auto"/>
                          </w:divBdr>
                        </w:div>
                        <w:div w:id="42546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7346">
                  <w:marLeft w:val="0"/>
                  <w:marRight w:val="0"/>
                  <w:marTop w:val="0"/>
                  <w:marBottom w:val="0"/>
                  <w:divBdr>
                    <w:top w:val="none" w:sz="0" w:space="0" w:color="auto"/>
                    <w:left w:val="none" w:sz="0" w:space="0" w:color="auto"/>
                    <w:bottom w:val="none" w:sz="0" w:space="0" w:color="auto"/>
                    <w:right w:val="none" w:sz="0" w:space="0" w:color="auto"/>
                  </w:divBdr>
                  <w:divsChild>
                    <w:div w:id="430053431">
                      <w:marLeft w:val="0"/>
                      <w:marRight w:val="0"/>
                      <w:marTop w:val="0"/>
                      <w:marBottom w:val="0"/>
                      <w:divBdr>
                        <w:top w:val="none" w:sz="0" w:space="0" w:color="auto"/>
                        <w:left w:val="none" w:sz="0" w:space="0" w:color="auto"/>
                        <w:bottom w:val="none" w:sz="0" w:space="0" w:color="auto"/>
                        <w:right w:val="none" w:sz="0" w:space="0" w:color="auto"/>
                      </w:divBdr>
                      <w:divsChild>
                        <w:div w:id="418598541">
                          <w:marLeft w:val="0"/>
                          <w:marRight w:val="0"/>
                          <w:marTop w:val="0"/>
                          <w:marBottom w:val="0"/>
                          <w:divBdr>
                            <w:top w:val="none" w:sz="0" w:space="0" w:color="auto"/>
                            <w:left w:val="none" w:sz="0" w:space="0" w:color="auto"/>
                            <w:bottom w:val="none" w:sz="0" w:space="0" w:color="auto"/>
                            <w:right w:val="none" w:sz="0" w:space="0" w:color="auto"/>
                          </w:divBdr>
                          <w:divsChild>
                            <w:div w:id="283731710">
                              <w:marLeft w:val="0"/>
                              <w:marRight w:val="0"/>
                              <w:marTop w:val="0"/>
                              <w:marBottom w:val="0"/>
                              <w:divBdr>
                                <w:top w:val="none" w:sz="0" w:space="0" w:color="auto"/>
                                <w:left w:val="none" w:sz="0" w:space="0" w:color="auto"/>
                                <w:bottom w:val="none" w:sz="0" w:space="0" w:color="auto"/>
                                <w:right w:val="none" w:sz="0" w:space="0" w:color="auto"/>
                              </w:divBdr>
                            </w:div>
                            <w:div w:id="87674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783980">
              <w:marLeft w:val="0"/>
              <w:marRight w:val="0"/>
              <w:marTop w:val="0"/>
              <w:marBottom w:val="0"/>
              <w:divBdr>
                <w:top w:val="none" w:sz="0" w:space="0" w:color="auto"/>
                <w:left w:val="none" w:sz="0" w:space="0" w:color="auto"/>
                <w:bottom w:val="none" w:sz="0" w:space="0" w:color="auto"/>
                <w:right w:val="none" w:sz="0" w:space="0" w:color="auto"/>
              </w:divBdr>
              <w:divsChild>
                <w:div w:id="103057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924068">
          <w:marLeft w:val="0"/>
          <w:marRight w:val="0"/>
          <w:marTop w:val="0"/>
          <w:marBottom w:val="0"/>
          <w:divBdr>
            <w:top w:val="none" w:sz="0" w:space="0" w:color="auto"/>
            <w:left w:val="none" w:sz="0" w:space="0" w:color="auto"/>
            <w:bottom w:val="none" w:sz="0" w:space="0" w:color="auto"/>
            <w:right w:val="none" w:sz="0" w:space="0" w:color="auto"/>
          </w:divBdr>
          <w:divsChild>
            <w:div w:id="1831216820">
              <w:marLeft w:val="0"/>
              <w:marRight w:val="0"/>
              <w:marTop w:val="0"/>
              <w:marBottom w:val="0"/>
              <w:divBdr>
                <w:top w:val="none" w:sz="0" w:space="0" w:color="auto"/>
                <w:left w:val="none" w:sz="0" w:space="0" w:color="auto"/>
                <w:bottom w:val="none" w:sz="0" w:space="0" w:color="auto"/>
                <w:right w:val="none" w:sz="0" w:space="0" w:color="auto"/>
              </w:divBdr>
              <w:divsChild>
                <w:div w:id="1566531587">
                  <w:marLeft w:val="0"/>
                  <w:marRight w:val="0"/>
                  <w:marTop w:val="0"/>
                  <w:marBottom w:val="0"/>
                  <w:divBdr>
                    <w:top w:val="none" w:sz="0" w:space="0" w:color="auto"/>
                    <w:left w:val="none" w:sz="0" w:space="0" w:color="auto"/>
                    <w:bottom w:val="none" w:sz="0" w:space="0" w:color="auto"/>
                    <w:right w:val="none" w:sz="0" w:space="0" w:color="auto"/>
                  </w:divBdr>
                  <w:divsChild>
                    <w:div w:id="863904099">
                      <w:marLeft w:val="0"/>
                      <w:marRight w:val="0"/>
                      <w:marTop w:val="0"/>
                      <w:marBottom w:val="0"/>
                      <w:divBdr>
                        <w:top w:val="none" w:sz="0" w:space="0" w:color="auto"/>
                        <w:left w:val="none" w:sz="0" w:space="0" w:color="auto"/>
                        <w:bottom w:val="none" w:sz="0" w:space="0" w:color="auto"/>
                        <w:right w:val="none" w:sz="0" w:space="0" w:color="auto"/>
                      </w:divBdr>
                      <w:divsChild>
                        <w:div w:id="2097748435">
                          <w:marLeft w:val="0"/>
                          <w:marRight w:val="0"/>
                          <w:marTop w:val="0"/>
                          <w:marBottom w:val="0"/>
                          <w:divBdr>
                            <w:top w:val="none" w:sz="0" w:space="0" w:color="auto"/>
                            <w:left w:val="none" w:sz="0" w:space="0" w:color="auto"/>
                            <w:bottom w:val="none" w:sz="0" w:space="0" w:color="auto"/>
                            <w:right w:val="none" w:sz="0" w:space="0" w:color="auto"/>
                          </w:divBdr>
                          <w:divsChild>
                            <w:div w:id="89635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472088">
      <w:bodyDiv w:val="1"/>
      <w:marLeft w:val="0"/>
      <w:marRight w:val="0"/>
      <w:marTop w:val="0"/>
      <w:marBottom w:val="0"/>
      <w:divBdr>
        <w:top w:val="none" w:sz="0" w:space="0" w:color="auto"/>
        <w:left w:val="none" w:sz="0" w:space="0" w:color="auto"/>
        <w:bottom w:val="none" w:sz="0" w:space="0" w:color="auto"/>
        <w:right w:val="none" w:sz="0" w:space="0" w:color="auto"/>
      </w:divBdr>
    </w:div>
    <w:div w:id="360128181">
      <w:bodyDiv w:val="1"/>
      <w:marLeft w:val="0"/>
      <w:marRight w:val="0"/>
      <w:marTop w:val="0"/>
      <w:marBottom w:val="0"/>
      <w:divBdr>
        <w:top w:val="none" w:sz="0" w:space="0" w:color="auto"/>
        <w:left w:val="none" w:sz="0" w:space="0" w:color="auto"/>
        <w:bottom w:val="none" w:sz="0" w:space="0" w:color="auto"/>
        <w:right w:val="none" w:sz="0" w:space="0" w:color="auto"/>
      </w:divBdr>
    </w:div>
    <w:div w:id="373578733">
      <w:bodyDiv w:val="1"/>
      <w:marLeft w:val="0"/>
      <w:marRight w:val="0"/>
      <w:marTop w:val="0"/>
      <w:marBottom w:val="0"/>
      <w:divBdr>
        <w:top w:val="none" w:sz="0" w:space="0" w:color="auto"/>
        <w:left w:val="none" w:sz="0" w:space="0" w:color="auto"/>
        <w:bottom w:val="none" w:sz="0" w:space="0" w:color="auto"/>
        <w:right w:val="none" w:sz="0" w:space="0" w:color="auto"/>
      </w:divBdr>
    </w:div>
    <w:div w:id="445317374">
      <w:bodyDiv w:val="1"/>
      <w:marLeft w:val="0"/>
      <w:marRight w:val="0"/>
      <w:marTop w:val="0"/>
      <w:marBottom w:val="0"/>
      <w:divBdr>
        <w:top w:val="none" w:sz="0" w:space="0" w:color="auto"/>
        <w:left w:val="none" w:sz="0" w:space="0" w:color="auto"/>
        <w:bottom w:val="none" w:sz="0" w:space="0" w:color="auto"/>
        <w:right w:val="none" w:sz="0" w:space="0" w:color="auto"/>
      </w:divBdr>
    </w:div>
    <w:div w:id="475924032">
      <w:bodyDiv w:val="1"/>
      <w:marLeft w:val="0"/>
      <w:marRight w:val="0"/>
      <w:marTop w:val="0"/>
      <w:marBottom w:val="0"/>
      <w:divBdr>
        <w:top w:val="none" w:sz="0" w:space="0" w:color="auto"/>
        <w:left w:val="none" w:sz="0" w:space="0" w:color="auto"/>
        <w:bottom w:val="none" w:sz="0" w:space="0" w:color="auto"/>
        <w:right w:val="none" w:sz="0" w:space="0" w:color="auto"/>
      </w:divBdr>
    </w:div>
    <w:div w:id="538394743">
      <w:bodyDiv w:val="1"/>
      <w:marLeft w:val="0"/>
      <w:marRight w:val="0"/>
      <w:marTop w:val="0"/>
      <w:marBottom w:val="0"/>
      <w:divBdr>
        <w:top w:val="none" w:sz="0" w:space="0" w:color="auto"/>
        <w:left w:val="none" w:sz="0" w:space="0" w:color="auto"/>
        <w:bottom w:val="none" w:sz="0" w:space="0" w:color="auto"/>
        <w:right w:val="none" w:sz="0" w:space="0" w:color="auto"/>
      </w:divBdr>
      <w:divsChild>
        <w:div w:id="1229152924">
          <w:marLeft w:val="0"/>
          <w:marRight w:val="0"/>
          <w:marTop w:val="0"/>
          <w:marBottom w:val="0"/>
          <w:divBdr>
            <w:top w:val="none" w:sz="0" w:space="0" w:color="auto"/>
            <w:left w:val="none" w:sz="0" w:space="0" w:color="auto"/>
            <w:bottom w:val="none" w:sz="0" w:space="0" w:color="auto"/>
            <w:right w:val="none" w:sz="0" w:space="0" w:color="auto"/>
          </w:divBdr>
        </w:div>
      </w:divsChild>
    </w:div>
    <w:div w:id="642274039">
      <w:bodyDiv w:val="1"/>
      <w:marLeft w:val="0"/>
      <w:marRight w:val="0"/>
      <w:marTop w:val="0"/>
      <w:marBottom w:val="0"/>
      <w:divBdr>
        <w:top w:val="none" w:sz="0" w:space="0" w:color="auto"/>
        <w:left w:val="none" w:sz="0" w:space="0" w:color="auto"/>
        <w:bottom w:val="none" w:sz="0" w:space="0" w:color="auto"/>
        <w:right w:val="none" w:sz="0" w:space="0" w:color="auto"/>
      </w:divBdr>
      <w:divsChild>
        <w:div w:id="280233121">
          <w:marLeft w:val="0"/>
          <w:marRight w:val="0"/>
          <w:marTop w:val="0"/>
          <w:marBottom w:val="0"/>
          <w:divBdr>
            <w:top w:val="none" w:sz="0" w:space="0" w:color="auto"/>
            <w:left w:val="none" w:sz="0" w:space="0" w:color="auto"/>
            <w:bottom w:val="none" w:sz="0" w:space="0" w:color="auto"/>
            <w:right w:val="none" w:sz="0" w:space="0" w:color="auto"/>
          </w:divBdr>
        </w:div>
      </w:divsChild>
    </w:div>
    <w:div w:id="677389579">
      <w:bodyDiv w:val="1"/>
      <w:marLeft w:val="0"/>
      <w:marRight w:val="0"/>
      <w:marTop w:val="0"/>
      <w:marBottom w:val="0"/>
      <w:divBdr>
        <w:top w:val="none" w:sz="0" w:space="0" w:color="auto"/>
        <w:left w:val="none" w:sz="0" w:space="0" w:color="auto"/>
        <w:bottom w:val="none" w:sz="0" w:space="0" w:color="auto"/>
        <w:right w:val="none" w:sz="0" w:space="0" w:color="auto"/>
      </w:divBdr>
    </w:div>
    <w:div w:id="688794102">
      <w:bodyDiv w:val="1"/>
      <w:marLeft w:val="0"/>
      <w:marRight w:val="0"/>
      <w:marTop w:val="0"/>
      <w:marBottom w:val="0"/>
      <w:divBdr>
        <w:top w:val="none" w:sz="0" w:space="0" w:color="auto"/>
        <w:left w:val="none" w:sz="0" w:space="0" w:color="auto"/>
        <w:bottom w:val="none" w:sz="0" w:space="0" w:color="auto"/>
        <w:right w:val="none" w:sz="0" w:space="0" w:color="auto"/>
      </w:divBdr>
    </w:div>
    <w:div w:id="717239716">
      <w:bodyDiv w:val="1"/>
      <w:marLeft w:val="0"/>
      <w:marRight w:val="0"/>
      <w:marTop w:val="0"/>
      <w:marBottom w:val="0"/>
      <w:divBdr>
        <w:top w:val="none" w:sz="0" w:space="0" w:color="auto"/>
        <w:left w:val="none" w:sz="0" w:space="0" w:color="auto"/>
        <w:bottom w:val="none" w:sz="0" w:space="0" w:color="auto"/>
        <w:right w:val="none" w:sz="0" w:space="0" w:color="auto"/>
      </w:divBdr>
      <w:divsChild>
        <w:div w:id="2099323480">
          <w:marLeft w:val="0"/>
          <w:marRight w:val="0"/>
          <w:marTop w:val="0"/>
          <w:marBottom w:val="0"/>
          <w:divBdr>
            <w:top w:val="none" w:sz="0" w:space="0" w:color="auto"/>
            <w:left w:val="none" w:sz="0" w:space="0" w:color="auto"/>
            <w:bottom w:val="none" w:sz="0" w:space="0" w:color="auto"/>
            <w:right w:val="none" w:sz="0" w:space="0" w:color="auto"/>
          </w:divBdr>
        </w:div>
      </w:divsChild>
    </w:div>
    <w:div w:id="759759151">
      <w:bodyDiv w:val="1"/>
      <w:marLeft w:val="0"/>
      <w:marRight w:val="0"/>
      <w:marTop w:val="0"/>
      <w:marBottom w:val="0"/>
      <w:divBdr>
        <w:top w:val="none" w:sz="0" w:space="0" w:color="auto"/>
        <w:left w:val="none" w:sz="0" w:space="0" w:color="auto"/>
        <w:bottom w:val="none" w:sz="0" w:space="0" w:color="auto"/>
        <w:right w:val="none" w:sz="0" w:space="0" w:color="auto"/>
      </w:divBdr>
    </w:div>
    <w:div w:id="783422540">
      <w:bodyDiv w:val="1"/>
      <w:marLeft w:val="0"/>
      <w:marRight w:val="0"/>
      <w:marTop w:val="0"/>
      <w:marBottom w:val="0"/>
      <w:divBdr>
        <w:top w:val="none" w:sz="0" w:space="0" w:color="auto"/>
        <w:left w:val="none" w:sz="0" w:space="0" w:color="auto"/>
        <w:bottom w:val="none" w:sz="0" w:space="0" w:color="auto"/>
        <w:right w:val="none" w:sz="0" w:space="0" w:color="auto"/>
      </w:divBdr>
    </w:div>
    <w:div w:id="791755119">
      <w:bodyDiv w:val="1"/>
      <w:marLeft w:val="0"/>
      <w:marRight w:val="0"/>
      <w:marTop w:val="0"/>
      <w:marBottom w:val="0"/>
      <w:divBdr>
        <w:top w:val="none" w:sz="0" w:space="0" w:color="auto"/>
        <w:left w:val="none" w:sz="0" w:space="0" w:color="auto"/>
        <w:bottom w:val="none" w:sz="0" w:space="0" w:color="auto"/>
        <w:right w:val="none" w:sz="0" w:space="0" w:color="auto"/>
      </w:divBdr>
    </w:div>
    <w:div w:id="805581564">
      <w:bodyDiv w:val="1"/>
      <w:marLeft w:val="0"/>
      <w:marRight w:val="0"/>
      <w:marTop w:val="0"/>
      <w:marBottom w:val="0"/>
      <w:divBdr>
        <w:top w:val="none" w:sz="0" w:space="0" w:color="auto"/>
        <w:left w:val="none" w:sz="0" w:space="0" w:color="auto"/>
        <w:bottom w:val="none" w:sz="0" w:space="0" w:color="auto"/>
        <w:right w:val="none" w:sz="0" w:space="0" w:color="auto"/>
      </w:divBdr>
    </w:div>
    <w:div w:id="959840897">
      <w:bodyDiv w:val="1"/>
      <w:marLeft w:val="0"/>
      <w:marRight w:val="0"/>
      <w:marTop w:val="0"/>
      <w:marBottom w:val="0"/>
      <w:divBdr>
        <w:top w:val="none" w:sz="0" w:space="0" w:color="auto"/>
        <w:left w:val="none" w:sz="0" w:space="0" w:color="auto"/>
        <w:bottom w:val="none" w:sz="0" w:space="0" w:color="auto"/>
        <w:right w:val="none" w:sz="0" w:space="0" w:color="auto"/>
      </w:divBdr>
      <w:divsChild>
        <w:div w:id="1366250390">
          <w:marLeft w:val="0"/>
          <w:marRight w:val="0"/>
          <w:marTop w:val="0"/>
          <w:marBottom w:val="0"/>
          <w:divBdr>
            <w:top w:val="none" w:sz="0" w:space="0" w:color="auto"/>
            <w:left w:val="none" w:sz="0" w:space="0" w:color="auto"/>
            <w:bottom w:val="none" w:sz="0" w:space="0" w:color="auto"/>
            <w:right w:val="none" w:sz="0" w:space="0" w:color="auto"/>
          </w:divBdr>
          <w:divsChild>
            <w:div w:id="853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807671">
      <w:bodyDiv w:val="1"/>
      <w:marLeft w:val="0"/>
      <w:marRight w:val="0"/>
      <w:marTop w:val="0"/>
      <w:marBottom w:val="0"/>
      <w:divBdr>
        <w:top w:val="none" w:sz="0" w:space="0" w:color="auto"/>
        <w:left w:val="none" w:sz="0" w:space="0" w:color="auto"/>
        <w:bottom w:val="none" w:sz="0" w:space="0" w:color="auto"/>
        <w:right w:val="none" w:sz="0" w:space="0" w:color="auto"/>
      </w:divBdr>
    </w:div>
    <w:div w:id="986394264">
      <w:bodyDiv w:val="1"/>
      <w:marLeft w:val="0"/>
      <w:marRight w:val="0"/>
      <w:marTop w:val="0"/>
      <w:marBottom w:val="0"/>
      <w:divBdr>
        <w:top w:val="none" w:sz="0" w:space="0" w:color="auto"/>
        <w:left w:val="none" w:sz="0" w:space="0" w:color="auto"/>
        <w:bottom w:val="none" w:sz="0" w:space="0" w:color="auto"/>
        <w:right w:val="none" w:sz="0" w:space="0" w:color="auto"/>
      </w:divBdr>
    </w:div>
    <w:div w:id="1025911496">
      <w:bodyDiv w:val="1"/>
      <w:marLeft w:val="0"/>
      <w:marRight w:val="0"/>
      <w:marTop w:val="0"/>
      <w:marBottom w:val="0"/>
      <w:divBdr>
        <w:top w:val="none" w:sz="0" w:space="0" w:color="auto"/>
        <w:left w:val="none" w:sz="0" w:space="0" w:color="auto"/>
        <w:bottom w:val="none" w:sz="0" w:space="0" w:color="auto"/>
        <w:right w:val="none" w:sz="0" w:space="0" w:color="auto"/>
      </w:divBdr>
      <w:divsChild>
        <w:div w:id="395318121">
          <w:marLeft w:val="0"/>
          <w:marRight w:val="0"/>
          <w:marTop w:val="0"/>
          <w:marBottom w:val="0"/>
          <w:divBdr>
            <w:top w:val="none" w:sz="0" w:space="0" w:color="auto"/>
            <w:left w:val="none" w:sz="0" w:space="0" w:color="auto"/>
            <w:bottom w:val="none" w:sz="0" w:space="0" w:color="auto"/>
            <w:right w:val="none" w:sz="0" w:space="0" w:color="auto"/>
          </w:divBdr>
        </w:div>
      </w:divsChild>
    </w:div>
    <w:div w:id="1030422744">
      <w:bodyDiv w:val="1"/>
      <w:marLeft w:val="0"/>
      <w:marRight w:val="0"/>
      <w:marTop w:val="0"/>
      <w:marBottom w:val="0"/>
      <w:divBdr>
        <w:top w:val="none" w:sz="0" w:space="0" w:color="auto"/>
        <w:left w:val="none" w:sz="0" w:space="0" w:color="auto"/>
        <w:bottom w:val="none" w:sz="0" w:space="0" w:color="auto"/>
        <w:right w:val="none" w:sz="0" w:space="0" w:color="auto"/>
      </w:divBdr>
    </w:div>
    <w:div w:id="1048577908">
      <w:bodyDiv w:val="1"/>
      <w:marLeft w:val="0"/>
      <w:marRight w:val="0"/>
      <w:marTop w:val="0"/>
      <w:marBottom w:val="0"/>
      <w:divBdr>
        <w:top w:val="none" w:sz="0" w:space="0" w:color="auto"/>
        <w:left w:val="none" w:sz="0" w:space="0" w:color="auto"/>
        <w:bottom w:val="none" w:sz="0" w:space="0" w:color="auto"/>
        <w:right w:val="none" w:sz="0" w:space="0" w:color="auto"/>
      </w:divBdr>
    </w:div>
    <w:div w:id="1091581650">
      <w:bodyDiv w:val="1"/>
      <w:marLeft w:val="0"/>
      <w:marRight w:val="0"/>
      <w:marTop w:val="0"/>
      <w:marBottom w:val="0"/>
      <w:divBdr>
        <w:top w:val="none" w:sz="0" w:space="0" w:color="auto"/>
        <w:left w:val="none" w:sz="0" w:space="0" w:color="auto"/>
        <w:bottom w:val="none" w:sz="0" w:space="0" w:color="auto"/>
        <w:right w:val="none" w:sz="0" w:space="0" w:color="auto"/>
      </w:divBdr>
    </w:div>
    <w:div w:id="1125808299">
      <w:bodyDiv w:val="1"/>
      <w:marLeft w:val="0"/>
      <w:marRight w:val="0"/>
      <w:marTop w:val="0"/>
      <w:marBottom w:val="0"/>
      <w:divBdr>
        <w:top w:val="none" w:sz="0" w:space="0" w:color="auto"/>
        <w:left w:val="none" w:sz="0" w:space="0" w:color="auto"/>
        <w:bottom w:val="none" w:sz="0" w:space="0" w:color="auto"/>
        <w:right w:val="none" w:sz="0" w:space="0" w:color="auto"/>
      </w:divBdr>
    </w:div>
    <w:div w:id="1134638766">
      <w:bodyDiv w:val="1"/>
      <w:marLeft w:val="0"/>
      <w:marRight w:val="0"/>
      <w:marTop w:val="0"/>
      <w:marBottom w:val="0"/>
      <w:divBdr>
        <w:top w:val="none" w:sz="0" w:space="0" w:color="auto"/>
        <w:left w:val="none" w:sz="0" w:space="0" w:color="auto"/>
        <w:bottom w:val="none" w:sz="0" w:space="0" w:color="auto"/>
        <w:right w:val="none" w:sz="0" w:space="0" w:color="auto"/>
      </w:divBdr>
    </w:div>
    <w:div w:id="1171405456">
      <w:bodyDiv w:val="1"/>
      <w:marLeft w:val="0"/>
      <w:marRight w:val="0"/>
      <w:marTop w:val="0"/>
      <w:marBottom w:val="0"/>
      <w:divBdr>
        <w:top w:val="none" w:sz="0" w:space="0" w:color="auto"/>
        <w:left w:val="none" w:sz="0" w:space="0" w:color="auto"/>
        <w:bottom w:val="none" w:sz="0" w:space="0" w:color="auto"/>
        <w:right w:val="none" w:sz="0" w:space="0" w:color="auto"/>
      </w:divBdr>
      <w:divsChild>
        <w:div w:id="351565917">
          <w:marLeft w:val="0"/>
          <w:marRight w:val="0"/>
          <w:marTop w:val="0"/>
          <w:marBottom w:val="0"/>
          <w:divBdr>
            <w:top w:val="none" w:sz="0" w:space="0" w:color="auto"/>
            <w:left w:val="none" w:sz="0" w:space="0" w:color="auto"/>
            <w:bottom w:val="none" w:sz="0" w:space="0" w:color="auto"/>
            <w:right w:val="none" w:sz="0" w:space="0" w:color="auto"/>
          </w:divBdr>
        </w:div>
      </w:divsChild>
    </w:div>
    <w:div w:id="1189101316">
      <w:bodyDiv w:val="1"/>
      <w:marLeft w:val="0"/>
      <w:marRight w:val="0"/>
      <w:marTop w:val="0"/>
      <w:marBottom w:val="0"/>
      <w:divBdr>
        <w:top w:val="none" w:sz="0" w:space="0" w:color="auto"/>
        <w:left w:val="none" w:sz="0" w:space="0" w:color="auto"/>
        <w:bottom w:val="none" w:sz="0" w:space="0" w:color="auto"/>
        <w:right w:val="none" w:sz="0" w:space="0" w:color="auto"/>
      </w:divBdr>
    </w:div>
    <w:div w:id="1229150939">
      <w:bodyDiv w:val="1"/>
      <w:marLeft w:val="0"/>
      <w:marRight w:val="0"/>
      <w:marTop w:val="0"/>
      <w:marBottom w:val="0"/>
      <w:divBdr>
        <w:top w:val="none" w:sz="0" w:space="0" w:color="auto"/>
        <w:left w:val="none" w:sz="0" w:space="0" w:color="auto"/>
        <w:bottom w:val="none" w:sz="0" w:space="0" w:color="auto"/>
        <w:right w:val="none" w:sz="0" w:space="0" w:color="auto"/>
      </w:divBdr>
    </w:div>
    <w:div w:id="1231697745">
      <w:bodyDiv w:val="1"/>
      <w:marLeft w:val="0"/>
      <w:marRight w:val="0"/>
      <w:marTop w:val="0"/>
      <w:marBottom w:val="0"/>
      <w:divBdr>
        <w:top w:val="none" w:sz="0" w:space="0" w:color="auto"/>
        <w:left w:val="none" w:sz="0" w:space="0" w:color="auto"/>
        <w:bottom w:val="none" w:sz="0" w:space="0" w:color="auto"/>
        <w:right w:val="none" w:sz="0" w:space="0" w:color="auto"/>
      </w:divBdr>
    </w:div>
    <w:div w:id="1280380187">
      <w:bodyDiv w:val="1"/>
      <w:marLeft w:val="0"/>
      <w:marRight w:val="0"/>
      <w:marTop w:val="0"/>
      <w:marBottom w:val="0"/>
      <w:divBdr>
        <w:top w:val="none" w:sz="0" w:space="0" w:color="auto"/>
        <w:left w:val="none" w:sz="0" w:space="0" w:color="auto"/>
        <w:bottom w:val="none" w:sz="0" w:space="0" w:color="auto"/>
        <w:right w:val="none" w:sz="0" w:space="0" w:color="auto"/>
      </w:divBdr>
      <w:divsChild>
        <w:div w:id="253637409">
          <w:marLeft w:val="0"/>
          <w:marRight w:val="0"/>
          <w:marTop w:val="0"/>
          <w:marBottom w:val="0"/>
          <w:divBdr>
            <w:top w:val="none" w:sz="0" w:space="0" w:color="auto"/>
            <w:left w:val="none" w:sz="0" w:space="0" w:color="auto"/>
            <w:bottom w:val="none" w:sz="0" w:space="0" w:color="auto"/>
            <w:right w:val="none" w:sz="0" w:space="0" w:color="auto"/>
          </w:divBdr>
          <w:divsChild>
            <w:div w:id="1799181574">
              <w:marLeft w:val="0"/>
              <w:marRight w:val="0"/>
              <w:marTop w:val="0"/>
              <w:marBottom w:val="0"/>
              <w:divBdr>
                <w:top w:val="none" w:sz="0" w:space="0" w:color="auto"/>
                <w:left w:val="none" w:sz="0" w:space="0" w:color="auto"/>
                <w:bottom w:val="none" w:sz="0" w:space="0" w:color="auto"/>
                <w:right w:val="none" w:sz="0" w:space="0" w:color="auto"/>
              </w:divBdr>
            </w:div>
            <w:div w:id="1849060619">
              <w:marLeft w:val="0"/>
              <w:marRight w:val="0"/>
              <w:marTop w:val="0"/>
              <w:marBottom w:val="0"/>
              <w:divBdr>
                <w:top w:val="none" w:sz="0" w:space="0" w:color="auto"/>
                <w:left w:val="none" w:sz="0" w:space="0" w:color="auto"/>
                <w:bottom w:val="none" w:sz="0" w:space="0" w:color="auto"/>
                <w:right w:val="none" w:sz="0" w:space="0" w:color="auto"/>
              </w:divBdr>
            </w:div>
            <w:div w:id="1452095139">
              <w:marLeft w:val="0"/>
              <w:marRight w:val="0"/>
              <w:marTop w:val="0"/>
              <w:marBottom w:val="0"/>
              <w:divBdr>
                <w:top w:val="none" w:sz="0" w:space="0" w:color="auto"/>
                <w:left w:val="none" w:sz="0" w:space="0" w:color="auto"/>
                <w:bottom w:val="none" w:sz="0" w:space="0" w:color="auto"/>
                <w:right w:val="none" w:sz="0" w:space="0" w:color="auto"/>
              </w:divBdr>
            </w:div>
            <w:div w:id="746995685">
              <w:marLeft w:val="0"/>
              <w:marRight w:val="0"/>
              <w:marTop w:val="0"/>
              <w:marBottom w:val="0"/>
              <w:divBdr>
                <w:top w:val="none" w:sz="0" w:space="0" w:color="auto"/>
                <w:left w:val="none" w:sz="0" w:space="0" w:color="auto"/>
                <w:bottom w:val="none" w:sz="0" w:space="0" w:color="auto"/>
                <w:right w:val="none" w:sz="0" w:space="0" w:color="auto"/>
              </w:divBdr>
            </w:div>
            <w:div w:id="1513569326">
              <w:marLeft w:val="0"/>
              <w:marRight w:val="0"/>
              <w:marTop w:val="0"/>
              <w:marBottom w:val="0"/>
              <w:divBdr>
                <w:top w:val="none" w:sz="0" w:space="0" w:color="auto"/>
                <w:left w:val="none" w:sz="0" w:space="0" w:color="auto"/>
                <w:bottom w:val="none" w:sz="0" w:space="0" w:color="auto"/>
                <w:right w:val="none" w:sz="0" w:space="0" w:color="auto"/>
              </w:divBdr>
            </w:div>
            <w:div w:id="1564364622">
              <w:marLeft w:val="0"/>
              <w:marRight w:val="0"/>
              <w:marTop w:val="0"/>
              <w:marBottom w:val="0"/>
              <w:divBdr>
                <w:top w:val="none" w:sz="0" w:space="0" w:color="auto"/>
                <w:left w:val="none" w:sz="0" w:space="0" w:color="auto"/>
                <w:bottom w:val="none" w:sz="0" w:space="0" w:color="auto"/>
                <w:right w:val="none" w:sz="0" w:space="0" w:color="auto"/>
              </w:divBdr>
            </w:div>
          </w:divsChild>
        </w:div>
        <w:div w:id="70082825">
          <w:marLeft w:val="0"/>
          <w:marRight w:val="0"/>
          <w:marTop w:val="0"/>
          <w:marBottom w:val="0"/>
          <w:divBdr>
            <w:top w:val="none" w:sz="0" w:space="0" w:color="auto"/>
            <w:left w:val="none" w:sz="0" w:space="0" w:color="auto"/>
            <w:bottom w:val="none" w:sz="0" w:space="0" w:color="auto"/>
            <w:right w:val="none" w:sz="0" w:space="0" w:color="auto"/>
          </w:divBdr>
          <w:divsChild>
            <w:div w:id="1762751855">
              <w:marLeft w:val="0"/>
              <w:marRight w:val="0"/>
              <w:marTop w:val="0"/>
              <w:marBottom w:val="0"/>
              <w:divBdr>
                <w:top w:val="none" w:sz="0" w:space="0" w:color="auto"/>
                <w:left w:val="none" w:sz="0" w:space="0" w:color="auto"/>
                <w:bottom w:val="none" w:sz="0" w:space="0" w:color="auto"/>
                <w:right w:val="none" w:sz="0" w:space="0" w:color="auto"/>
              </w:divBdr>
            </w:div>
            <w:div w:id="1110396131">
              <w:marLeft w:val="0"/>
              <w:marRight w:val="0"/>
              <w:marTop w:val="0"/>
              <w:marBottom w:val="0"/>
              <w:divBdr>
                <w:top w:val="none" w:sz="0" w:space="0" w:color="auto"/>
                <w:left w:val="none" w:sz="0" w:space="0" w:color="auto"/>
                <w:bottom w:val="none" w:sz="0" w:space="0" w:color="auto"/>
                <w:right w:val="none" w:sz="0" w:space="0" w:color="auto"/>
              </w:divBdr>
            </w:div>
            <w:div w:id="75945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19733">
      <w:bodyDiv w:val="1"/>
      <w:marLeft w:val="0"/>
      <w:marRight w:val="0"/>
      <w:marTop w:val="0"/>
      <w:marBottom w:val="0"/>
      <w:divBdr>
        <w:top w:val="none" w:sz="0" w:space="0" w:color="auto"/>
        <w:left w:val="none" w:sz="0" w:space="0" w:color="auto"/>
        <w:bottom w:val="none" w:sz="0" w:space="0" w:color="auto"/>
        <w:right w:val="none" w:sz="0" w:space="0" w:color="auto"/>
      </w:divBdr>
    </w:div>
    <w:div w:id="1348944588">
      <w:bodyDiv w:val="1"/>
      <w:marLeft w:val="0"/>
      <w:marRight w:val="0"/>
      <w:marTop w:val="0"/>
      <w:marBottom w:val="0"/>
      <w:divBdr>
        <w:top w:val="none" w:sz="0" w:space="0" w:color="auto"/>
        <w:left w:val="none" w:sz="0" w:space="0" w:color="auto"/>
        <w:bottom w:val="none" w:sz="0" w:space="0" w:color="auto"/>
        <w:right w:val="none" w:sz="0" w:space="0" w:color="auto"/>
      </w:divBdr>
    </w:div>
    <w:div w:id="1518081891">
      <w:bodyDiv w:val="1"/>
      <w:marLeft w:val="0"/>
      <w:marRight w:val="0"/>
      <w:marTop w:val="0"/>
      <w:marBottom w:val="0"/>
      <w:divBdr>
        <w:top w:val="none" w:sz="0" w:space="0" w:color="auto"/>
        <w:left w:val="none" w:sz="0" w:space="0" w:color="auto"/>
        <w:bottom w:val="none" w:sz="0" w:space="0" w:color="auto"/>
        <w:right w:val="none" w:sz="0" w:space="0" w:color="auto"/>
      </w:divBdr>
    </w:div>
    <w:div w:id="1559434692">
      <w:bodyDiv w:val="1"/>
      <w:marLeft w:val="0"/>
      <w:marRight w:val="0"/>
      <w:marTop w:val="0"/>
      <w:marBottom w:val="0"/>
      <w:divBdr>
        <w:top w:val="none" w:sz="0" w:space="0" w:color="auto"/>
        <w:left w:val="none" w:sz="0" w:space="0" w:color="auto"/>
        <w:bottom w:val="none" w:sz="0" w:space="0" w:color="auto"/>
        <w:right w:val="none" w:sz="0" w:space="0" w:color="auto"/>
      </w:divBdr>
    </w:div>
    <w:div w:id="1617323582">
      <w:bodyDiv w:val="1"/>
      <w:marLeft w:val="0"/>
      <w:marRight w:val="0"/>
      <w:marTop w:val="0"/>
      <w:marBottom w:val="0"/>
      <w:divBdr>
        <w:top w:val="none" w:sz="0" w:space="0" w:color="auto"/>
        <w:left w:val="none" w:sz="0" w:space="0" w:color="auto"/>
        <w:bottom w:val="none" w:sz="0" w:space="0" w:color="auto"/>
        <w:right w:val="none" w:sz="0" w:space="0" w:color="auto"/>
      </w:divBdr>
      <w:divsChild>
        <w:div w:id="949354555">
          <w:marLeft w:val="0"/>
          <w:marRight w:val="0"/>
          <w:marTop w:val="0"/>
          <w:marBottom w:val="0"/>
          <w:divBdr>
            <w:top w:val="none" w:sz="0" w:space="0" w:color="auto"/>
            <w:left w:val="none" w:sz="0" w:space="0" w:color="auto"/>
            <w:bottom w:val="none" w:sz="0" w:space="0" w:color="auto"/>
            <w:right w:val="none" w:sz="0" w:space="0" w:color="auto"/>
          </w:divBdr>
          <w:divsChild>
            <w:div w:id="57725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14852">
      <w:bodyDiv w:val="1"/>
      <w:marLeft w:val="0"/>
      <w:marRight w:val="0"/>
      <w:marTop w:val="0"/>
      <w:marBottom w:val="0"/>
      <w:divBdr>
        <w:top w:val="none" w:sz="0" w:space="0" w:color="auto"/>
        <w:left w:val="none" w:sz="0" w:space="0" w:color="auto"/>
        <w:bottom w:val="none" w:sz="0" w:space="0" w:color="auto"/>
        <w:right w:val="none" w:sz="0" w:space="0" w:color="auto"/>
      </w:divBdr>
    </w:div>
    <w:div w:id="1688174019">
      <w:bodyDiv w:val="1"/>
      <w:marLeft w:val="0"/>
      <w:marRight w:val="0"/>
      <w:marTop w:val="0"/>
      <w:marBottom w:val="0"/>
      <w:divBdr>
        <w:top w:val="none" w:sz="0" w:space="0" w:color="auto"/>
        <w:left w:val="none" w:sz="0" w:space="0" w:color="auto"/>
        <w:bottom w:val="none" w:sz="0" w:space="0" w:color="auto"/>
        <w:right w:val="none" w:sz="0" w:space="0" w:color="auto"/>
      </w:divBdr>
    </w:div>
    <w:div w:id="1697000257">
      <w:bodyDiv w:val="1"/>
      <w:marLeft w:val="0"/>
      <w:marRight w:val="0"/>
      <w:marTop w:val="0"/>
      <w:marBottom w:val="0"/>
      <w:divBdr>
        <w:top w:val="none" w:sz="0" w:space="0" w:color="auto"/>
        <w:left w:val="none" w:sz="0" w:space="0" w:color="auto"/>
        <w:bottom w:val="none" w:sz="0" w:space="0" w:color="auto"/>
        <w:right w:val="none" w:sz="0" w:space="0" w:color="auto"/>
      </w:divBdr>
    </w:div>
    <w:div w:id="1713770861">
      <w:bodyDiv w:val="1"/>
      <w:marLeft w:val="0"/>
      <w:marRight w:val="0"/>
      <w:marTop w:val="0"/>
      <w:marBottom w:val="0"/>
      <w:divBdr>
        <w:top w:val="none" w:sz="0" w:space="0" w:color="auto"/>
        <w:left w:val="none" w:sz="0" w:space="0" w:color="auto"/>
        <w:bottom w:val="none" w:sz="0" w:space="0" w:color="auto"/>
        <w:right w:val="none" w:sz="0" w:space="0" w:color="auto"/>
      </w:divBdr>
    </w:div>
    <w:div w:id="1778939505">
      <w:bodyDiv w:val="1"/>
      <w:marLeft w:val="0"/>
      <w:marRight w:val="0"/>
      <w:marTop w:val="0"/>
      <w:marBottom w:val="0"/>
      <w:divBdr>
        <w:top w:val="none" w:sz="0" w:space="0" w:color="auto"/>
        <w:left w:val="none" w:sz="0" w:space="0" w:color="auto"/>
        <w:bottom w:val="none" w:sz="0" w:space="0" w:color="auto"/>
        <w:right w:val="none" w:sz="0" w:space="0" w:color="auto"/>
      </w:divBdr>
      <w:divsChild>
        <w:div w:id="985087877">
          <w:marLeft w:val="0"/>
          <w:marRight w:val="0"/>
          <w:marTop w:val="0"/>
          <w:marBottom w:val="0"/>
          <w:divBdr>
            <w:top w:val="none" w:sz="0" w:space="0" w:color="auto"/>
            <w:left w:val="none" w:sz="0" w:space="0" w:color="auto"/>
            <w:bottom w:val="none" w:sz="0" w:space="0" w:color="auto"/>
            <w:right w:val="none" w:sz="0" w:space="0" w:color="auto"/>
          </w:divBdr>
        </w:div>
      </w:divsChild>
    </w:div>
    <w:div w:id="1938099799">
      <w:bodyDiv w:val="1"/>
      <w:marLeft w:val="0"/>
      <w:marRight w:val="0"/>
      <w:marTop w:val="0"/>
      <w:marBottom w:val="0"/>
      <w:divBdr>
        <w:top w:val="none" w:sz="0" w:space="0" w:color="auto"/>
        <w:left w:val="none" w:sz="0" w:space="0" w:color="auto"/>
        <w:bottom w:val="none" w:sz="0" w:space="0" w:color="auto"/>
        <w:right w:val="none" w:sz="0" w:space="0" w:color="auto"/>
      </w:divBdr>
    </w:div>
    <w:div w:id="1986740015">
      <w:bodyDiv w:val="1"/>
      <w:marLeft w:val="0"/>
      <w:marRight w:val="0"/>
      <w:marTop w:val="0"/>
      <w:marBottom w:val="0"/>
      <w:divBdr>
        <w:top w:val="none" w:sz="0" w:space="0" w:color="auto"/>
        <w:left w:val="none" w:sz="0" w:space="0" w:color="auto"/>
        <w:bottom w:val="none" w:sz="0" w:space="0" w:color="auto"/>
        <w:right w:val="none" w:sz="0" w:space="0" w:color="auto"/>
      </w:divBdr>
      <w:divsChild>
        <w:div w:id="494565097">
          <w:marLeft w:val="0"/>
          <w:marRight w:val="0"/>
          <w:marTop w:val="0"/>
          <w:marBottom w:val="0"/>
          <w:divBdr>
            <w:top w:val="none" w:sz="0" w:space="0" w:color="auto"/>
            <w:left w:val="none" w:sz="0" w:space="0" w:color="auto"/>
            <w:bottom w:val="none" w:sz="0" w:space="0" w:color="auto"/>
            <w:right w:val="none" w:sz="0" w:space="0" w:color="auto"/>
          </w:divBdr>
          <w:divsChild>
            <w:div w:id="258414573">
              <w:marLeft w:val="0"/>
              <w:marRight w:val="0"/>
              <w:marTop w:val="0"/>
              <w:marBottom w:val="0"/>
              <w:divBdr>
                <w:top w:val="none" w:sz="0" w:space="0" w:color="auto"/>
                <w:left w:val="none" w:sz="0" w:space="0" w:color="auto"/>
                <w:bottom w:val="none" w:sz="0" w:space="0" w:color="auto"/>
                <w:right w:val="none" w:sz="0" w:space="0" w:color="auto"/>
              </w:divBdr>
            </w:div>
            <w:div w:id="1827816161">
              <w:marLeft w:val="0"/>
              <w:marRight w:val="0"/>
              <w:marTop w:val="0"/>
              <w:marBottom w:val="0"/>
              <w:divBdr>
                <w:top w:val="none" w:sz="0" w:space="0" w:color="auto"/>
                <w:left w:val="none" w:sz="0" w:space="0" w:color="auto"/>
                <w:bottom w:val="none" w:sz="0" w:space="0" w:color="auto"/>
                <w:right w:val="none" w:sz="0" w:space="0" w:color="auto"/>
              </w:divBdr>
            </w:div>
            <w:div w:id="1485320805">
              <w:marLeft w:val="0"/>
              <w:marRight w:val="0"/>
              <w:marTop w:val="0"/>
              <w:marBottom w:val="0"/>
              <w:divBdr>
                <w:top w:val="none" w:sz="0" w:space="0" w:color="auto"/>
                <w:left w:val="none" w:sz="0" w:space="0" w:color="auto"/>
                <w:bottom w:val="none" w:sz="0" w:space="0" w:color="auto"/>
                <w:right w:val="none" w:sz="0" w:space="0" w:color="auto"/>
              </w:divBdr>
            </w:div>
            <w:div w:id="1569463023">
              <w:marLeft w:val="0"/>
              <w:marRight w:val="0"/>
              <w:marTop w:val="0"/>
              <w:marBottom w:val="0"/>
              <w:divBdr>
                <w:top w:val="none" w:sz="0" w:space="0" w:color="auto"/>
                <w:left w:val="none" w:sz="0" w:space="0" w:color="auto"/>
                <w:bottom w:val="none" w:sz="0" w:space="0" w:color="auto"/>
                <w:right w:val="none" w:sz="0" w:space="0" w:color="auto"/>
              </w:divBdr>
            </w:div>
            <w:div w:id="1420561458">
              <w:marLeft w:val="0"/>
              <w:marRight w:val="0"/>
              <w:marTop w:val="0"/>
              <w:marBottom w:val="0"/>
              <w:divBdr>
                <w:top w:val="none" w:sz="0" w:space="0" w:color="auto"/>
                <w:left w:val="none" w:sz="0" w:space="0" w:color="auto"/>
                <w:bottom w:val="none" w:sz="0" w:space="0" w:color="auto"/>
                <w:right w:val="none" w:sz="0" w:space="0" w:color="auto"/>
              </w:divBdr>
            </w:div>
            <w:div w:id="2010523848">
              <w:marLeft w:val="0"/>
              <w:marRight w:val="0"/>
              <w:marTop w:val="0"/>
              <w:marBottom w:val="0"/>
              <w:divBdr>
                <w:top w:val="none" w:sz="0" w:space="0" w:color="auto"/>
                <w:left w:val="none" w:sz="0" w:space="0" w:color="auto"/>
                <w:bottom w:val="none" w:sz="0" w:space="0" w:color="auto"/>
                <w:right w:val="none" w:sz="0" w:space="0" w:color="auto"/>
              </w:divBdr>
            </w:div>
          </w:divsChild>
        </w:div>
        <w:div w:id="621964632">
          <w:marLeft w:val="0"/>
          <w:marRight w:val="0"/>
          <w:marTop w:val="0"/>
          <w:marBottom w:val="0"/>
          <w:divBdr>
            <w:top w:val="none" w:sz="0" w:space="0" w:color="auto"/>
            <w:left w:val="none" w:sz="0" w:space="0" w:color="auto"/>
            <w:bottom w:val="none" w:sz="0" w:space="0" w:color="auto"/>
            <w:right w:val="none" w:sz="0" w:space="0" w:color="auto"/>
          </w:divBdr>
          <w:divsChild>
            <w:div w:id="381365918">
              <w:marLeft w:val="0"/>
              <w:marRight w:val="0"/>
              <w:marTop w:val="0"/>
              <w:marBottom w:val="0"/>
              <w:divBdr>
                <w:top w:val="none" w:sz="0" w:space="0" w:color="auto"/>
                <w:left w:val="none" w:sz="0" w:space="0" w:color="auto"/>
                <w:bottom w:val="none" w:sz="0" w:space="0" w:color="auto"/>
                <w:right w:val="none" w:sz="0" w:space="0" w:color="auto"/>
              </w:divBdr>
            </w:div>
            <w:div w:id="2057926918">
              <w:marLeft w:val="0"/>
              <w:marRight w:val="0"/>
              <w:marTop w:val="0"/>
              <w:marBottom w:val="0"/>
              <w:divBdr>
                <w:top w:val="none" w:sz="0" w:space="0" w:color="auto"/>
                <w:left w:val="none" w:sz="0" w:space="0" w:color="auto"/>
                <w:bottom w:val="none" w:sz="0" w:space="0" w:color="auto"/>
                <w:right w:val="none" w:sz="0" w:space="0" w:color="auto"/>
              </w:divBdr>
            </w:div>
            <w:div w:id="17900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592870">
      <w:bodyDiv w:val="1"/>
      <w:marLeft w:val="0"/>
      <w:marRight w:val="0"/>
      <w:marTop w:val="0"/>
      <w:marBottom w:val="0"/>
      <w:divBdr>
        <w:top w:val="none" w:sz="0" w:space="0" w:color="auto"/>
        <w:left w:val="none" w:sz="0" w:space="0" w:color="auto"/>
        <w:bottom w:val="none" w:sz="0" w:space="0" w:color="auto"/>
        <w:right w:val="none" w:sz="0" w:space="0" w:color="auto"/>
      </w:divBdr>
    </w:div>
    <w:div w:id="2146846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bmcgastroenterol.biomedcentral.com/articles/10.1186/s12876-017-0663-0" TargetMode="External"/><Relationship Id="rId18" Type="http://schemas.openxmlformats.org/officeDocument/2006/relationships/hyperlink" Target="https://bmcgastroenterol.biomedcentral.com/articles/10.1186/s12876-017-0663-0" TargetMode="External"/><Relationship Id="rId26" Type="http://schemas.openxmlformats.org/officeDocument/2006/relationships/hyperlink" Target="https://bmcgastroenterol.biomedcentral.com/articles/10.1186/s12876-017-0663-0" TargetMode="External"/><Relationship Id="rId39" Type="http://schemas.openxmlformats.org/officeDocument/2006/relationships/hyperlink" Target="https://bmcgastroenterol.biomedcentral.com/articles/10.1186/s12876-017-0663-0" TargetMode="External"/><Relationship Id="rId21" Type="http://schemas.openxmlformats.org/officeDocument/2006/relationships/hyperlink" Target="https://bmcgastroenterol.biomedcentral.com/articles/10.1186/s12876-017-0663-0" TargetMode="External"/><Relationship Id="rId34" Type="http://schemas.openxmlformats.org/officeDocument/2006/relationships/hyperlink" Target="https://bmcgastroenterol.biomedcentral.com/articles/10.1186/s12876-017-0663-0" TargetMode="External"/><Relationship Id="rId42" Type="http://schemas.openxmlformats.org/officeDocument/2006/relationships/hyperlink" Target="https://bmcgastroenterol.biomedcentral.com/articles/10.1186/s12876-017-0663-0" TargetMode="External"/><Relationship Id="rId47" Type="http://schemas.openxmlformats.org/officeDocument/2006/relationships/hyperlink" Target="https://bmcgastroenterol.biomedcentral.com/articles/10.1186/s12876-017-0663-0" TargetMode="External"/><Relationship Id="rId50" Type="http://schemas.openxmlformats.org/officeDocument/2006/relationships/hyperlink" Target="https://bmcgastroenterol.biomedcentral.com/articles/10.1186/s12876-017-0663-0" TargetMode="External"/><Relationship Id="rId55" Type="http://schemas.openxmlformats.org/officeDocument/2006/relationships/hyperlink" Target="https://bmcgastroenterol.biomedcentral.com/articles/10.1186/s12876-017-0663-0"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mcgastroenterol.biomedcentral.com/articles/10.1186/s12876-017-0663-0" TargetMode="External"/><Relationship Id="rId29" Type="http://schemas.openxmlformats.org/officeDocument/2006/relationships/hyperlink" Target="https://bmcgastroenterol.biomedcentral.com/articles/10.1186/s12876-017-066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mcgastroenterol.biomedcentral.com/articles/10.1186/s12876-017-0663-0" TargetMode="External"/><Relationship Id="rId24" Type="http://schemas.openxmlformats.org/officeDocument/2006/relationships/image" Target="media/image2.emf"/><Relationship Id="rId32" Type="http://schemas.openxmlformats.org/officeDocument/2006/relationships/hyperlink" Target="https://bmcgastroenterol.biomedcentral.com/articles/10.1186/s12876-017-0663-0" TargetMode="External"/><Relationship Id="rId37" Type="http://schemas.openxmlformats.org/officeDocument/2006/relationships/hyperlink" Target="https://bmcgastroenterol.biomedcentral.com/articles/10.1186/s12876-017-0663-0" TargetMode="External"/><Relationship Id="rId40" Type="http://schemas.openxmlformats.org/officeDocument/2006/relationships/hyperlink" Target="https://bmcgastroenterol.biomedcentral.com/articles/10.1186/s12876-017-0663-0" TargetMode="External"/><Relationship Id="rId45" Type="http://schemas.openxmlformats.org/officeDocument/2006/relationships/hyperlink" Target="https://bmcgastroenterol.biomedcentral.com/articles/10.1186/s12876-017-0663-0" TargetMode="External"/><Relationship Id="rId53" Type="http://schemas.openxmlformats.org/officeDocument/2006/relationships/hyperlink" Target="https://bmcgastroenterol.biomedcentral.com/articles/10.1186/s12876-017-0663-0" TargetMode="External"/><Relationship Id="rId58" Type="http://schemas.openxmlformats.org/officeDocument/2006/relationships/hyperlink" Target="https://bmcgastroenterol.biomedcentral.com/articles/10.1186/s12876-017-0663-0"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mcgastroenterol.biomedcentral.com/articles/10.1186/s12876-017-0663-0" TargetMode="External"/><Relationship Id="rId23" Type="http://schemas.openxmlformats.org/officeDocument/2006/relationships/image" Target="media/image1.emf"/><Relationship Id="rId28" Type="http://schemas.openxmlformats.org/officeDocument/2006/relationships/hyperlink" Target="https://bmcgastroenterol.biomedcentral.com/articles/10.1186/s12876-017-0663-0" TargetMode="External"/><Relationship Id="rId36" Type="http://schemas.openxmlformats.org/officeDocument/2006/relationships/hyperlink" Target="https://bmcgastroenterol.biomedcentral.com/articles/10.1186/s12876-017-0663-0" TargetMode="External"/><Relationship Id="rId49" Type="http://schemas.openxmlformats.org/officeDocument/2006/relationships/hyperlink" Target="https://bmcgastroenterol.biomedcentral.com/articles/10.1186/s12876-017-0663-0" TargetMode="External"/><Relationship Id="rId57" Type="http://schemas.openxmlformats.org/officeDocument/2006/relationships/hyperlink" Target="https://bmcgastroenterol.biomedcentral.com/articles/10.1186/s12876-017-0663-0" TargetMode="External"/><Relationship Id="rId61" Type="http://schemas.openxmlformats.org/officeDocument/2006/relationships/hyperlink" Target="https://bmcgastroenterol.biomedcentral.com/articles/10.1186/s12876-017-0663-0" TargetMode="External"/><Relationship Id="rId10" Type="http://schemas.openxmlformats.org/officeDocument/2006/relationships/hyperlink" Target="https://bmcgastroenterol.biomedcentral.com/articles/10.1186/s12876-017-0663-0" TargetMode="External"/><Relationship Id="rId19" Type="http://schemas.openxmlformats.org/officeDocument/2006/relationships/hyperlink" Target="https://bmcgastroenterol.biomedcentral.com/articles/10.1186/s12876-017-0663-0" TargetMode="External"/><Relationship Id="rId31" Type="http://schemas.openxmlformats.org/officeDocument/2006/relationships/hyperlink" Target="https://www.ncbi.nlm.nih.gov/pmc/articles/PMC4319763/" TargetMode="External"/><Relationship Id="rId44" Type="http://schemas.openxmlformats.org/officeDocument/2006/relationships/hyperlink" Target="https://bmcgastroenterol.biomedcentral.com/articles/10.1186/s12876-017-0663-0" TargetMode="External"/><Relationship Id="rId52" Type="http://schemas.openxmlformats.org/officeDocument/2006/relationships/hyperlink" Target="https://bmcgastroenterol.biomedcentral.com/articles/10.1186/s12876-017-0663-0" TargetMode="External"/><Relationship Id="rId60" Type="http://schemas.openxmlformats.org/officeDocument/2006/relationships/hyperlink" Target="https://bmcgastroenterol.biomedcentral.com/articles/10.1186/s12876-017-0663-0"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mcgastroenterol.biomedcentral.com/articles/10.1186/s12876-017-0663-0" TargetMode="External"/><Relationship Id="rId14" Type="http://schemas.openxmlformats.org/officeDocument/2006/relationships/hyperlink" Target="https://bmcgastroenterol.biomedcentral.com/articles/10.1186/s12876-017-0663-0" TargetMode="External"/><Relationship Id="rId22" Type="http://schemas.openxmlformats.org/officeDocument/2006/relationships/hyperlink" Target="https://bmcgastroenterol.biomedcentral.com/articles/10.1186/s12876-017-0663-0" TargetMode="External"/><Relationship Id="rId27" Type="http://schemas.openxmlformats.org/officeDocument/2006/relationships/hyperlink" Target="https://bmcgastroenterol.biomedcentral.com/articles/10.1186/s12876-017-0663-0" TargetMode="External"/><Relationship Id="rId30" Type="http://schemas.openxmlformats.org/officeDocument/2006/relationships/hyperlink" Target="https://bmcgastroenterol.biomedcentral.com/articles/10.1186/s12876-017-0663-0" TargetMode="External"/><Relationship Id="rId35" Type="http://schemas.openxmlformats.org/officeDocument/2006/relationships/hyperlink" Target="https://bmcgastroenterol.biomedcentral.com/articles/10.1186/s12876-017-0663-0" TargetMode="External"/><Relationship Id="rId43" Type="http://schemas.openxmlformats.org/officeDocument/2006/relationships/hyperlink" Target="https://bmcgastroenterol.biomedcentral.com/articles/10.1186/s12876-017-0663-0" TargetMode="External"/><Relationship Id="rId48" Type="http://schemas.openxmlformats.org/officeDocument/2006/relationships/hyperlink" Target="https://bmcgastroenterol.biomedcentral.com/articles/10.1186/s12876-017-0663-0" TargetMode="External"/><Relationship Id="rId56" Type="http://schemas.openxmlformats.org/officeDocument/2006/relationships/hyperlink" Target="https://bmcgastroenterol.biomedcentral.com/articles/10.1186/s12876-017-0663-0" TargetMode="External"/><Relationship Id="rId64" Type="http://schemas.openxmlformats.org/officeDocument/2006/relationships/header" Target="header2.xml"/><Relationship Id="rId8" Type="http://schemas.openxmlformats.org/officeDocument/2006/relationships/hyperlink" Target="https://bmcgastroenterol.biomedcentral.com/articles/10.1186/s12876-017-0663-0" TargetMode="External"/><Relationship Id="rId51" Type="http://schemas.openxmlformats.org/officeDocument/2006/relationships/hyperlink" Target="https://bmcgastroenterol.biomedcentral.com/articles/10.1186/s12876-017-0663-0" TargetMode="External"/><Relationship Id="rId3" Type="http://schemas.openxmlformats.org/officeDocument/2006/relationships/styles" Target="styles.xml"/><Relationship Id="rId12" Type="http://schemas.openxmlformats.org/officeDocument/2006/relationships/hyperlink" Target="https://bmcgastroenterol.biomedcentral.com/articles/10.1186/s12876-017-0663-0" TargetMode="External"/><Relationship Id="rId17" Type="http://schemas.openxmlformats.org/officeDocument/2006/relationships/hyperlink" Target="https://bmcgastroenterol.biomedcentral.com/articles/10.1186/s12876-017-0663-0" TargetMode="External"/><Relationship Id="rId25" Type="http://schemas.openxmlformats.org/officeDocument/2006/relationships/hyperlink" Target="https://bmcgastroenterol.biomedcentral.com/articles/10.1186/s12876-017-0663-0" TargetMode="External"/><Relationship Id="rId33" Type="http://schemas.openxmlformats.org/officeDocument/2006/relationships/hyperlink" Target="https://bmcgastroenterol.biomedcentral.com/articles/10.1186/s12876-017-0663-0" TargetMode="External"/><Relationship Id="rId38" Type="http://schemas.openxmlformats.org/officeDocument/2006/relationships/hyperlink" Target="https://bmcgastroenterol.biomedcentral.com/articles/10.1186/s12876-017-0663-0" TargetMode="External"/><Relationship Id="rId46" Type="http://schemas.openxmlformats.org/officeDocument/2006/relationships/hyperlink" Target="https://bmcgastroenterol.biomedcentral.com/articles/10.1186/s12876-017-0663-0" TargetMode="External"/><Relationship Id="rId59" Type="http://schemas.openxmlformats.org/officeDocument/2006/relationships/hyperlink" Target="https://bmcgastroenterol.biomedcentral.com/articles/10.1186/s12876-017-0663-0" TargetMode="External"/><Relationship Id="rId67" Type="http://schemas.microsoft.com/office/2007/relationships/stylesWithEffects" Target="stylesWithEffects.xml"/><Relationship Id="rId20" Type="http://schemas.openxmlformats.org/officeDocument/2006/relationships/hyperlink" Target="https://bmcgastroenterol.biomedcentral.com/articles/10.1186/s12876-017-0663-0" TargetMode="External"/><Relationship Id="rId41" Type="http://schemas.openxmlformats.org/officeDocument/2006/relationships/hyperlink" Target="https://bmcgastroenterol.biomedcentral.com/articles/10.1186/s12876-017-0663-0" TargetMode="External"/><Relationship Id="rId54" Type="http://schemas.openxmlformats.org/officeDocument/2006/relationships/hyperlink" Target="https://bmcgastroenterol.biomedcentral.com/articles/10.1186/s12876-017-0663-0" TargetMode="External"/><Relationship Id="rId62" Type="http://schemas.openxmlformats.org/officeDocument/2006/relationships/hyperlink" Target="https://bmcgastroenterol.biomedcentral.com/articles/10.1186/s12876-017-06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C3312-F13E-445D-A6C6-ECF9A6FDC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1531</TotalTime>
  <Pages>14</Pages>
  <Words>6145</Words>
  <Characters>35027</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Eka</cp:lastModifiedBy>
  <cp:revision>103</cp:revision>
  <dcterms:created xsi:type="dcterms:W3CDTF">2018-01-03T23:02:00Z</dcterms:created>
  <dcterms:modified xsi:type="dcterms:W3CDTF">2018-06-01T03:27:00Z</dcterms:modified>
</cp:coreProperties>
</file>