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92" w:rsidRPr="009D654D" w:rsidRDefault="002A1692" w:rsidP="002A1692">
      <w:pPr>
        <w:spacing w:after="0" w:line="360" w:lineRule="auto"/>
        <w:jc w:val="center"/>
        <w:rPr>
          <w:rFonts w:ascii="Times New Roman" w:hAnsi="Times New Roman"/>
          <w:b/>
          <w:sz w:val="28"/>
          <w:szCs w:val="28"/>
          <w:lang w:val="en-US"/>
        </w:rPr>
      </w:pPr>
      <w:r w:rsidRPr="009D654D">
        <w:rPr>
          <w:rFonts w:ascii="Times New Roman" w:hAnsi="Times New Roman"/>
          <w:b/>
          <w:sz w:val="28"/>
          <w:szCs w:val="28"/>
          <w:lang w:val="en-US"/>
        </w:rPr>
        <w:t>Enzyme replacement therapy, life quality and expectancy of patients with chronic pancreatitis and exocrine pancreatic insufficiency</w:t>
      </w:r>
    </w:p>
    <w:p w:rsidR="002A1692" w:rsidRPr="009D654D" w:rsidRDefault="002A1692" w:rsidP="002A1692">
      <w:pPr>
        <w:spacing w:after="0" w:line="360" w:lineRule="auto"/>
        <w:jc w:val="center"/>
        <w:rPr>
          <w:rFonts w:ascii="Times New Roman" w:hAnsi="Times New Roman"/>
          <w:sz w:val="28"/>
          <w:szCs w:val="28"/>
          <w:lang w:val="en-US"/>
        </w:rPr>
      </w:pPr>
      <w:r w:rsidRPr="009D654D">
        <w:rPr>
          <w:rFonts w:ascii="Times New Roman" w:hAnsi="Times New Roman"/>
          <w:sz w:val="28"/>
          <w:szCs w:val="28"/>
          <w:lang w:val="en-US"/>
        </w:rPr>
        <w:t>N. B. Gubergrits</w:t>
      </w:r>
      <w:r w:rsidRPr="00655C1D">
        <w:rPr>
          <w:rFonts w:ascii="Times New Roman" w:hAnsi="Times New Roman"/>
          <w:sz w:val="28"/>
          <w:szCs w:val="28"/>
          <w:vertAlign w:val="superscript"/>
          <w:lang w:val="en-US"/>
        </w:rPr>
        <w:t>1</w:t>
      </w:r>
      <w:r w:rsidRPr="009D654D">
        <w:rPr>
          <w:rFonts w:ascii="Times New Roman" w:hAnsi="Times New Roman"/>
          <w:sz w:val="28"/>
          <w:szCs w:val="28"/>
          <w:lang w:val="en-US"/>
        </w:rPr>
        <w:t>, N. V. Byelyayeva</w:t>
      </w:r>
      <w:r w:rsidRPr="00655C1D">
        <w:rPr>
          <w:rFonts w:ascii="Times New Roman" w:hAnsi="Times New Roman"/>
          <w:sz w:val="28"/>
          <w:szCs w:val="28"/>
          <w:vertAlign w:val="superscript"/>
          <w:lang w:val="en-US"/>
        </w:rPr>
        <w:t>1</w:t>
      </w:r>
      <w:r w:rsidRPr="009D654D">
        <w:rPr>
          <w:rFonts w:ascii="Times New Roman" w:hAnsi="Times New Roman"/>
          <w:sz w:val="28"/>
          <w:szCs w:val="28"/>
          <w:lang w:val="en-US"/>
        </w:rPr>
        <w:t xml:space="preserve">, </w:t>
      </w:r>
      <w:r w:rsidRPr="009D654D">
        <w:rPr>
          <w:rFonts w:ascii="Times New Roman" w:hAnsi="Times New Roman"/>
          <w:sz w:val="28"/>
          <w:szCs w:val="28"/>
        </w:rPr>
        <w:t>А</w:t>
      </w:r>
      <w:r w:rsidRPr="009D654D">
        <w:rPr>
          <w:rFonts w:ascii="Times New Roman" w:hAnsi="Times New Roman"/>
          <w:sz w:val="28"/>
          <w:szCs w:val="28"/>
          <w:lang w:val="en-US"/>
        </w:rPr>
        <w:t>. Y. Klochkov</w:t>
      </w:r>
      <w:r w:rsidRPr="00655C1D">
        <w:rPr>
          <w:rFonts w:ascii="Times New Roman" w:hAnsi="Times New Roman"/>
          <w:sz w:val="28"/>
          <w:szCs w:val="28"/>
          <w:vertAlign w:val="superscript"/>
          <w:lang w:val="en-US"/>
        </w:rPr>
        <w:t>1</w:t>
      </w:r>
      <w:r w:rsidRPr="009D654D">
        <w:rPr>
          <w:rFonts w:ascii="Times New Roman" w:hAnsi="Times New Roman"/>
          <w:sz w:val="28"/>
          <w:szCs w:val="28"/>
          <w:lang w:val="en-US"/>
        </w:rPr>
        <w:t xml:space="preserve">, G. </w:t>
      </w:r>
      <w:r w:rsidRPr="009D654D">
        <w:rPr>
          <w:rFonts w:ascii="Times New Roman" w:hAnsi="Times New Roman"/>
          <w:sz w:val="28"/>
          <w:szCs w:val="28"/>
        </w:rPr>
        <w:t>М</w:t>
      </w:r>
      <w:r w:rsidRPr="009D654D">
        <w:rPr>
          <w:rFonts w:ascii="Times New Roman" w:hAnsi="Times New Roman"/>
          <w:sz w:val="28"/>
          <w:szCs w:val="28"/>
          <w:lang w:val="en-US"/>
        </w:rPr>
        <w:t>. Lukashevich</w:t>
      </w:r>
      <w:r w:rsidRPr="00655C1D">
        <w:rPr>
          <w:rFonts w:ascii="Times New Roman" w:hAnsi="Times New Roman"/>
          <w:sz w:val="28"/>
          <w:szCs w:val="28"/>
          <w:vertAlign w:val="superscript"/>
          <w:lang w:val="en-US"/>
        </w:rPr>
        <w:t>1</w:t>
      </w:r>
      <w:r w:rsidRPr="009D654D">
        <w:rPr>
          <w:rFonts w:ascii="Times New Roman" w:hAnsi="Times New Roman"/>
          <w:sz w:val="28"/>
          <w:szCs w:val="28"/>
          <w:lang w:val="en-US"/>
        </w:rPr>
        <w:t>,</w:t>
      </w:r>
    </w:p>
    <w:p w:rsidR="002A1692" w:rsidRPr="009D654D" w:rsidRDefault="002A1692" w:rsidP="002A1692">
      <w:pPr>
        <w:spacing w:after="0" w:line="360" w:lineRule="auto"/>
        <w:jc w:val="center"/>
        <w:rPr>
          <w:rFonts w:ascii="Times New Roman" w:hAnsi="Times New Roman"/>
          <w:sz w:val="28"/>
          <w:szCs w:val="28"/>
          <w:lang w:val="en-US"/>
        </w:rPr>
      </w:pPr>
      <w:r w:rsidRPr="009D654D">
        <w:rPr>
          <w:rFonts w:ascii="Times New Roman" w:hAnsi="Times New Roman"/>
          <w:sz w:val="28"/>
          <w:szCs w:val="28"/>
          <w:lang w:val="en-US"/>
        </w:rPr>
        <w:t>P. G. Fomenko</w:t>
      </w:r>
      <w:r w:rsidRPr="00655C1D">
        <w:rPr>
          <w:rFonts w:ascii="Times New Roman" w:hAnsi="Times New Roman"/>
          <w:sz w:val="28"/>
          <w:szCs w:val="28"/>
          <w:vertAlign w:val="superscript"/>
          <w:lang w:val="en-US"/>
        </w:rPr>
        <w:t>1</w:t>
      </w:r>
      <w:r>
        <w:rPr>
          <w:rFonts w:ascii="Times New Roman" w:hAnsi="Times New Roman"/>
          <w:sz w:val="28"/>
          <w:szCs w:val="28"/>
          <w:lang w:val="en-US"/>
        </w:rPr>
        <w:t xml:space="preserve">, V. S. </w:t>
      </w:r>
      <w:r w:rsidRPr="00655C1D">
        <w:rPr>
          <w:rFonts w:ascii="Times New Roman" w:hAnsi="Times New Roman"/>
          <w:sz w:val="28"/>
          <w:szCs w:val="28"/>
          <w:lang w:val="en-US"/>
        </w:rPr>
        <w:t>Rachmetova</w:t>
      </w:r>
      <w:r w:rsidRPr="00655C1D">
        <w:rPr>
          <w:rFonts w:ascii="Times New Roman" w:hAnsi="Times New Roman"/>
          <w:sz w:val="28"/>
          <w:szCs w:val="28"/>
          <w:vertAlign w:val="superscript"/>
          <w:lang w:val="en-US"/>
        </w:rPr>
        <w:t>2</w:t>
      </w:r>
    </w:p>
    <w:p w:rsidR="002A1692" w:rsidRDefault="002A1692" w:rsidP="002A1692">
      <w:pPr>
        <w:spacing w:after="0" w:line="360" w:lineRule="auto"/>
        <w:jc w:val="center"/>
        <w:rPr>
          <w:rFonts w:ascii="Times New Roman" w:hAnsi="Times New Roman"/>
          <w:i/>
          <w:sz w:val="28"/>
          <w:szCs w:val="28"/>
          <w:lang w:val="en-US"/>
        </w:rPr>
      </w:pPr>
      <w:r w:rsidRPr="00655C1D">
        <w:rPr>
          <w:rFonts w:ascii="Times New Roman" w:hAnsi="Times New Roman"/>
          <w:i/>
          <w:sz w:val="28"/>
          <w:szCs w:val="28"/>
          <w:vertAlign w:val="superscript"/>
          <w:lang w:val="en-US"/>
        </w:rPr>
        <w:t>1</w:t>
      </w:r>
      <w:r w:rsidRPr="009D654D">
        <w:rPr>
          <w:rFonts w:ascii="Times New Roman" w:hAnsi="Times New Roman"/>
          <w:i/>
          <w:sz w:val="28"/>
          <w:szCs w:val="28"/>
          <w:lang w:val="en-US"/>
        </w:rPr>
        <w:t>Donetsk National Medical University, Ukraine</w:t>
      </w:r>
    </w:p>
    <w:p w:rsidR="002A1692" w:rsidRPr="00655C1D" w:rsidRDefault="002A1692" w:rsidP="002A1692">
      <w:pPr>
        <w:spacing w:after="0" w:line="360" w:lineRule="auto"/>
        <w:jc w:val="center"/>
        <w:rPr>
          <w:rFonts w:ascii="Times New Roman" w:hAnsi="Times New Roman"/>
          <w:i/>
          <w:sz w:val="28"/>
          <w:szCs w:val="28"/>
          <w:lang w:val="en-US" w:eastAsia="zh-CN"/>
        </w:rPr>
      </w:pPr>
      <w:r w:rsidRPr="00655C1D">
        <w:rPr>
          <w:rFonts w:ascii="Times New Roman" w:hAnsi="Times New Roman"/>
          <w:i/>
          <w:sz w:val="28"/>
          <w:szCs w:val="28"/>
          <w:vertAlign w:val="superscript"/>
          <w:lang w:val="en-US"/>
        </w:rPr>
        <w:t>2</w:t>
      </w:r>
      <w:r>
        <w:rPr>
          <w:rFonts w:ascii="Times New Roman" w:hAnsi="Times New Roman"/>
          <w:i/>
          <w:sz w:val="28"/>
          <w:szCs w:val="28"/>
          <w:lang w:val="en-US" w:eastAsia="zh-CN"/>
        </w:rPr>
        <w:t>Medical University Astana, Kazakhstan</w:t>
      </w:r>
    </w:p>
    <w:p w:rsidR="002A1692" w:rsidRPr="009D654D" w:rsidRDefault="002A1692" w:rsidP="002A1692">
      <w:pPr>
        <w:spacing w:after="0" w:line="360" w:lineRule="auto"/>
        <w:rPr>
          <w:rFonts w:ascii="Times New Roman" w:hAnsi="Times New Roman"/>
          <w:sz w:val="28"/>
          <w:szCs w:val="28"/>
          <w:lang w:val="en-US"/>
        </w:rPr>
      </w:pPr>
    </w:p>
    <w:p w:rsidR="00254040" w:rsidRPr="00254040" w:rsidRDefault="002A1692" w:rsidP="002A1692">
      <w:pPr>
        <w:spacing w:after="0" w:line="380" w:lineRule="atLeast"/>
        <w:ind w:firstLine="709"/>
        <w:jc w:val="both"/>
        <w:rPr>
          <w:rFonts w:ascii="Times New Roman" w:eastAsia="Times New Roman" w:hAnsi="Times New Roman" w:cs="Times New Roman"/>
          <w:color w:val="000000"/>
          <w:sz w:val="28"/>
          <w:szCs w:val="28"/>
          <w:lang w:val="en-US"/>
        </w:rPr>
      </w:pPr>
      <w:r w:rsidRPr="009D654D">
        <w:rPr>
          <w:rFonts w:ascii="Times New Roman" w:hAnsi="Times New Roman"/>
          <w:b/>
          <w:sz w:val="28"/>
          <w:szCs w:val="28"/>
          <w:lang w:val="en-US"/>
        </w:rPr>
        <w:t>Key words:</w:t>
      </w:r>
      <w:r w:rsidRPr="009D654D">
        <w:rPr>
          <w:rFonts w:ascii="Times New Roman" w:hAnsi="Times New Roman"/>
          <w:sz w:val="28"/>
          <w:szCs w:val="28"/>
          <w:lang w:val="en-US"/>
        </w:rPr>
        <w:t xml:space="preserve"> chronic pancreatitis, exocrine pancreatic insufficiency, life quality, life expectancy, enzyme replacement therapy</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proofErr w:type="spellStart"/>
      <w:r w:rsidRPr="00254040">
        <w:rPr>
          <w:rFonts w:ascii="Times New Roman" w:eastAsia="Times New Roman" w:hAnsi="Times New Roman" w:cs="Times New Roman"/>
          <w:color w:val="000000"/>
          <w:sz w:val="28"/>
          <w:lang w:val="en-US"/>
        </w:rPr>
        <w:t>Malabsorption</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and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malnutrition</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developing with exocrine pancreatic insufficiency of the pancreas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are associated not only with complaints of loosening of the stool, flatulence, but also with much more serious consequences that lead to</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an increase in morbidity and a decrease in life expectancy (Figure 1)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3</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23</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254040" w:rsidRPr="00254040" w:rsidRDefault="00254040" w:rsidP="002D1B23">
      <w:pPr>
        <w:spacing w:after="0" w:line="380" w:lineRule="atLeast"/>
        <w:ind w:hanging="567"/>
        <w:jc w:val="center"/>
        <w:rPr>
          <w:rFonts w:ascii="Times New Roman" w:eastAsia="Times New Roman" w:hAnsi="Times New Roman" w:cs="Times New Roman"/>
          <w:color w:val="000000"/>
          <w:sz w:val="28"/>
          <w:szCs w:val="28"/>
        </w:rPr>
      </w:pPr>
      <w:r>
        <w:rPr>
          <w:rFonts w:ascii="Times New Roman" w:hAnsi="Times New Roman"/>
          <w:noProof/>
          <w:sz w:val="28"/>
          <w:szCs w:val="28"/>
          <w:lang w:eastAsia="zh-CN"/>
        </w:rPr>
        <w:drawing>
          <wp:inline distT="0" distB="0" distL="0" distR="0">
            <wp:extent cx="5940425" cy="3967645"/>
            <wp:effectExtent l="19050" t="0" r="317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5940425" cy="3967645"/>
                    </a:xfrm>
                    <a:prstGeom prst="rect">
                      <a:avLst/>
                    </a:prstGeom>
                    <a:noFill/>
                    <a:ln w="9525">
                      <a:noFill/>
                      <a:miter lim="800000"/>
                      <a:headEnd/>
                      <a:tailEnd/>
                    </a:ln>
                  </pic:spPr>
                </pic:pic>
              </a:graphicData>
            </a:graphic>
          </wp:inline>
        </w:drawing>
      </w:r>
    </w:p>
    <w:p w:rsidR="00254040" w:rsidRPr="00254040" w:rsidRDefault="00254040" w:rsidP="00254040">
      <w:pPr>
        <w:spacing w:after="0" w:line="380" w:lineRule="atLeast"/>
        <w:ind w:firstLine="709"/>
        <w:jc w:val="center"/>
        <w:rPr>
          <w:rFonts w:ascii="Times New Roman" w:eastAsia="Times New Roman" w:hAnsi="Times New Roman" w:cs="Times New Roman"/>
          <w:color w:val="000000"/>
          <w:sz w:val="28"/>
          <w:szCs w:val="28"/>
          <w:lang w:val="en-US"/>
        </w:rPr>
      </w:pPr>
      <w:proofErr w:type="gramStart"/>
      <w:r w:rsidRPr="00254040">
        <w:rPr>
          <w:rFonts w:ascii="Times New Roman" w:eastAsia="Times New Roman" w:hAnsi="Times New Roman" w:cs="Times New Roman"/>
          <w:color w:val="000000"/>
          <w:sz w:val="28"/>
          <w:lang w:val="en-US"/>
        </w:rPr>
        <w:t>Fig.</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1.</w:t>
      </w:r>
      <w:proofErr w:type="gramEnd"/>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The symptoms of</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malnutrition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when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(F.</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H.</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Netter</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2001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14</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 xml:space="preserve">Thus, with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the risk</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of cardiovascular</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diseases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increases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due to unfavorable changes in the lipid spectrum of the blood, asthenia develops, </w:t>
      </w:r>
      <w:proofErr w:type="spellStart"/>
      <w:r w:rsidRPr="00254040">
        <w:rPr>
          <w:rFonts w:ascii="Times New Roman" w:eastAsia="Times New Roman" w:hAnsi="Times New Roman" w:cs="Times New Roman"/>
          <w:color w:val="000000"/>
          <w:sz w:val="28"/>
          <w:lang w:val="en-US"/>
        </w:rPr>
        <w:t>hypovitaminosis</w:t>
      </w:r>
      <w:proofErr w:type="spellEnd"/>
      <w:r w:rsidRPr="00254040">
        <w:rPr>
          <w:rFonts w:ascii="Times New Roman" w:eastAsia="Times New Roman" w:hAnsi="Times New Roman" w:cs="Times New Roman"/>
          <w:color w:val="000000"/>
          <w:sz w:val="28"/>
          <w:lang w:val="en-US"/>
        </w:rPr>
        <w:t xml:space="preserve"> (especially</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K</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skin, hair, nail, encephalopathy, anemia, </w:t>
      </w:r>
      <w:r w:rsidRPr="00254040">
        <w:rPr>
          <w:rFonts w:ascii="Times New Roman" w:eastAsia="Times New Roman" w:hAnsi="Times New Roman" w:cs="Times New Roman"/>
          <w:color w:val="000000"/>
          <w:sz w:val="28"/>
          <w:lang w:val="en-US"/>
        </w:rPr>
        <w:lastRenderedPageBreak/>
        <w:t>bone mineral density decreases, immunity is impaired and so on [6, 10,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19</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In addition,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can be "under the mask" of other diseases, for example, irritable bowel syndrome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22</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In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cystic fibrosis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and chronic pancreatitis (CP), primary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develops, i.e.,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associated with pathology, a decrease in the volume of the parenchyma and the functional capacity of the pancreas.</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The same variant of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occurs when the pancreatic duct is obstructed by the tumor, as well as after resection of the prostate </w:t>
      </w:r>
      <w:proofErr w:type="spellStart"/>
      <w:r w:rsidRPr="00254040">
        <w:rPr>
          <w:rFonts w:ascii="Times New Roman" w:eastAsia="Times New Roman" w:hAnsi="Times New Roman" w:cs="Times New Roman"/>
          <w:color w:val="000000"/>
          <w:sz w:val="28"/>
          <w:lang w:val="en-US"/>
        </w:rPr>
        <w:t>orpancreatectomy</w:t>
      </w:r>
      <w:proofErr w:type="spellEnd"/>
      <w:r w:rsidR="002A1692">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Secondary</w:t>
      </w:r>
      <w:r w:rsidR="002A1692">
        <w:rPr>
          <w:rFonts w:ascii="Times New Roman" w:eastAsia="Times New Roman" w:hAnsi="Times New Roman" w:cs="Times New Roman"/>
          <w:color w:val="000000"/>
          <w:sz w:val="28"/>
          <w:lang w:val="en-US"/>
        </w:rPr>
        <w:t xml:space="preserve"> EPI</w:t>
      </w:r>
      <w:r w:rsidRPr="00254040">
        <w:rPr>
          <w:rFonts w:ascii="Times New Roman" w:eastAsia="Times New Roman" w:hAnsi="Times New Roman" w:cs="Times New Roman"/>
          <w:color w:val="000000"/>
          <w:sz w:val="28"/>
          <w:lang w:val="en-US"/>
        </w:rPr>
        <w:t xml:space="preserve"> is associated with the pathology of other organs.</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Thus,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celiac disease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leads to a</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decrease in stimulation of the prostate, and in</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Zollinger</w:t>
      </w:r>
      <w:proofErr w:type="spellEnd"/>
      <w:r w:rsidRPr="00254040">
        <w:rPr>
          <w:rFonts w:ascii="Times New Roman" w:eastAsia="Times New Roman" w:hAnsi="Times New Roman" w:cs="Times New Roman"/>
          <w:color w:val="000000"/>
          <w:sz w:val="28"/>
          <w:lang w:val="en-US"/>
        </w:rPr>
        <w:t>-Ellison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syndrome, the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enzymes of the prostate are inactivated.</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Violation of stimulation of pancreatic secretion is formed after resection of the stomach, small </w:t>
      </w:r>
      <w:proofErr w:type="spellStart"/>
      <w:r w:rsidRPr="00254040">
        <w:rPr>
          <w:rFonts w:ascii="Times New Roman" w:eastAsia="Times New Roman" w:hAnsi="Times New Roman" w:cs="Times New Roman"/>
          <w:color w:val="000000"/>
          <w:sz w:val="28"/>
          <w:lang w:val="en-US"/>
        </w:rPr>
        <w:t>intestine</w:t>
      </w:r>
      <w:proofErr w:type="gramStart"/>
      <w:r w:rsidRPr="00254040">
        <w:rPr>
          <w:rFonts w:ascii="Times New Roman" w:eastAsia="Times New Roman" w:hAnsi="Times New Roman" w:cs="Times New Roman"/>
          <w:color w:val="000000"/>
          <w:sz w:val="28"/>
          <w:lang w:val="en-US"/>
        </w:rPr>
        <w:t>,gastrectomy</w:t>
      </w:r>
      <w:proofErr w:type="spellEnd"/>
      <w:proofErr w:type="gramEnd"/>
      <w:r w:rsidR="002A1692">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Secondary</w:t>
      </w:r>
      <w:r w:rsidR="002A1692">
        <w:rPr>
          <w:rFonts w:ascii="Times New Roman" w:eastAsia="Times New Roman" w:hAnsi="Times New Roman" w:cs="Times New Roman"/>
          <w:color w:val="000000"/>
          <w:sz w:val="28"/>
          <w:lang w:val="en-US"/>
        </w:rPr>
        <w:t xml:space="preserve"> EPI</w:t>
      </w:r>
      <w:r w:rsidRPr="00254040">
        <w:rPr>
          <w:rFonts w:ascii="Times New Roman" w:eastAsia="Times New Roman" w:hAnsi="Times New Roman" w:cs="Times New Roman"/>
          <w:color w:val="000000"/>
          <w:sz w:val="28"/>
          <w:lang w:val="en-US"/>
        </w:rPr>
        <w:t xml:space="preserve"> takes place with</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cholestasis</w:t>
      </w:r>
      <w:proofErr w:type="spellEnd"/>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a violation of bile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flow</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due to reduced emulsification of fats and creating conditions for the realization of pancreatic lipase activity [7].</w:t>
      </w:r>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lang w:val="en-US"/>
        </w:rPr>
        <w:t>EPI</w:t>
      </w:r>
      <w:r w:rsidR="00254040" w:rsidRPr="00254040">
        <w:rPr>
          <w:rFonts w:ascii="Times New Roman" w:eastAsia="Times New Roman" w:hAnsi="Times New Roman" w:cs="Times New Roman"/>
          <w:color w:val="000000"/>
          <w:sz w:val="28"/>
          <w:lang w:val="en-US"/>
        </w:rPr>
        <w:t xml:space="preserve">, of course, leads to a decrease in the quality of life, increased lethality (Figure 2) and a decrease in life expectancy </w:t>
      </w:r>
      <w:r>
        <w:rPr>
          <w:rFonts w:ascii="Times New Roman" w:eastAsia="Times New Roman" w:hAnsi="Times New Roman" w:cs="Times New Roman"/>
          <w:color w:val="000000"/>
          <w:sz w:val="28"/>
          <w:lang w:val="en-US"/>
        </w:rPr>
        <w:t>[</w:t>
      </w:r>
      <w:r w:rsidR="00254040" w:rsidRPr="00254040">
        <w:rPr>
          <w:rFonts w:ascii="Times New Roman" w:eastAsia="Times New Roman" w:hAnsi="Times New Roman" w:cs="Times New Roman"/>
          <w:color w:val="000000"/>
          <w:sz w:val="28"/>
          <w:lang w:val="en-US"/>
        </w:rPr>
        <w:t>17</w:t>
      </w:r>
      <w:r>
        <w:rPr>
          <w:rFonts w:ascii="Times New Roman" w:eastAsia="Times New Roman" w:hAnsi="Times New Roman" w:cs="Times New Roman"/>
          <w:color w:val="000000"/>
          <w:sz w:val="28"/>
          <w:lang w:val="en-US"/>
        </w:rPr>
        <w:t>,</w:t>
      </w:r>
      <w:r w:rsidR="00254040" w:rsidRPr="00254040">
        <w:rPr>
          <w:rFonts w:ascii="Times New Roman" w:eastAsia="Times New Roman" w:hAnsi="Times New Roman" w:cs="Times New Roman"/>
          <w:color w:val="000000"/>
          <w:sz w:val="28"/>
          <w:lang w:val="en-US"/>
        </w:rPr>
        <w:t xml:space="preserve"> 20].</w:t>
      </w:r>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254040" w:rsidRPr="00254040" w:rsidRDefault="00254040" w:rsidP="00254040">
      <w:pPr>
        <w:spacing w:after="0" w:line="380" w:lineRule="atLeast"/>
        <w:ind w:firstLine="709"/>
        <w:jc w:val="center"/>
        <w:rPr>
          <w:rFonts w:ascii="Times New Roman" w:eastAsia="Times New Roman" w:hAnsi="Times New Roman" w:cs="Times New Roman"/>
          <w:color w:val="000000"/>
          <w:sz w:val="28"/>
          <w:szCs w:val="28"/>
        </w:rPr>
      </w:pPr>
      <w:r>
        <w:rPr>
          <w:rFonts w:ascii="Times New Roman" w:hAnsi="Times New Roman"/>
          <w:noProof/>
          <w:sz w:val="28"/>
          <w:szCs w:val="28"/>
          <w:lang w:eastAsia="zh-CN"/>
        </w:rPr>
        <w:drawing>
          <wp:inline distT="0" distB="0" distL="0" distR="0">
            <wp:extent cx="3476625" cy="2630805"/>
            <wp:effectExtent l="1905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476625" cy="2630805"/>
                    </a:xfrm>
                    <a:prstGeom prst="rect">
                      <a:avLst/>
                    </a:prstGeom>
                    <a:noFill/>
                    <a:ln w="9525">
                      <a:noFill/>
                      <a:miter lim="800000"/>
                      <a:headEnd/>
                      <a:tailEnd/>
                    </a:ln>
                  </pic:spPr>
                </pic:pic>
              </a:graphicData>
            </a:graphic>
          </wp:inline>
        </w:drawing>
      </w:r>
    </w:p>
    <w:p w:rsidR="00254040" w:rsidRPr="00254040" w:rsidRDefault="00254040" w:rsidP="00254040">
      <w:pPr>
        <w:spacing w:after="0" w:line="380" w:lineRule="atLeast"/>
        <w:ind w:firstLine="709"/>
        <w:jc w:val="center"/>
        <w:rPr>
          <w:rFonts w:ascii="Times New Roman" w:eastAsia="Times New Roman" w:hAnsi="Times New Roman" w:cs="Times New Roman"/>
          <w:color w:val="000000"/>
          <w:sz w:val="28"/>
          <w:szCs w:val="28"/>
          <w:lang w:val="en-US"/>
        </w:rPr>
      </w:pPr>
      <w:proofErr w:type="gramStart"/>
      <w:r w:rsidRPr="00254040">
        <w:rPr>
          <w:rFonts w:ascii="Times New Roman" w:eastAsia="Times New Roman" w:hAnsi="Times New Roman" w:cs="Times New Roman"/>
          <w:color w:val="000000"/>
          <w:sz w:val="28"/>
          <w:lang w:val="en-US"/>
        </w:rPr>
        <w:t>Fig.</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2.</w:t>
      </w:r>
      <w:proofErr w:type="gramEnd"/>
      <w:r w:rsidR="002A1692">
        <w:rPr>
          <w:rFonts w:ascii="Times New Roman" w:eastAsia="Times New Roman" w:hAnsi="Times New Roman" w:cs="Times New Roman"/>
          <w:color w:val="000000"/>
          <w:sz w:val="28"/>
          <w:szCs w:val="28"/>
          <w:lang w:val="en-US"/>
        </w:rPr>
        <w:t xml:space="preserve"> </w:t>
      </w:r>
      <w:proofErr w:type="gramStart"/>
      <w:r w:rsidRPr="00254040">
        <w:rPr>
          <w:rFonts w:ascii="Times New Roman" w:eastAsia="Times New Roman" w:hAnsi="Times New Roman" w:cs="Times New Roman"/>
          <w:color w:val="000000"/>
          <w:sz w:val="28"/>
          <w:lang w:val="en-US"/>
        </w:rPr>
        <w:t>Mortality in CP (U.</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C.</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Bang</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et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al</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2014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13</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proofErr w:type="gramEnd"/>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 xml:space="preserve">This review presents an analysis of evidence of the efficacy of HPAI for improving the quality of life and increasing its duration in patients with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and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We searched the</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PubMed</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electronic database data</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using the following keywords: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enzyme replacement therapy (</w:t>
      </w:r>
      <w:r w:rsidR="002D1B23">
        <w:rPr>
          <w:rFonts w:ascii="Times New Roman" w:eastAsia="Times New Roman" w:hAnsi="Times New Roman" w:cs="Times New Roman"/>
          <w:color w:val="000000"/>
          <w:sz w:val="28"/>
          <w:lang w:val="en-US"/>
        </w:rPr>
        <w:t>ERT</w:t>
      </w:r>
      <w:r w:rsidRPr="00254040">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pancreatin</w:t>
      </w:r>
      <w:proofErr w:type="spellEnd"/>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pancrelipase</w:t>
      </w:r>
      <w:proofErr w:type="spellEnd"/>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minimicrospheres</w:t>
      </w:r>
      <w:proofErr w:type="gramStart"/>
      <w:r w:rsidRPr="00254040">
        <w:rPr>
          <w:rFonts w:ascii="Times New Roman" w:eastAsia="Times New Roman" w:hAnsi="Times New Roman" w:cs="Times New Roman"/>
          <w:color w:val="000000"/>
          <w:sz w:val="28"/>
          <w:lang w:val="en-US"/>
        </w:rPr>
        <w:t>,trophological</w:t>
      </w:r>
      <w:proofErr w:type="spellEnd"/>
      <w:proofErr w:type="gram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indicators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(nutritional)</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status, quality of life, life expectancy, survival.</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The analysis included data from</w:t>
      </w:r>
      <w:r w:rsidR="002A1692">
        <w:rPr>
          <w:rFonts w:ascii="Times New Roman" w:eastAsia="Times New Roman" w:hAnsi="Times New Roman" w:cs="Times New Roman"/>
          <w:color w:val="000000"/>
          <w:sz w:val="28"/>
          <w:lang w:val="en-US"/>
        </w:rPr>
        <w:t xml:space="preserve"> </w:t>
      </w:r>
      <w:proofErr w:type="gramStart"/>
      <w:r w:rsidRPr="00254040">
        <w:rPr>
          <w:rFonts w:ascii="Times New Roman" w:eastAsia="Times New Roman" w:hAnsi="Times New Roman" w:cs="Times New Roman"/>
          <w:color w:val="000000"/>
          <w:sz w:val="28"/>
          <w:lang w:val="en-US"/>
        </w:rPr>
        <w:t>meta-</w:t>
      </w:r>
      <w:proofErr w:type="gramEnd"/>
      <w:r w:rsidRPr="00254040">
        <w:rPr>
          <w:rFonts w:ascii="Times New Roman" w:eastAsia="Times New Roman" w:hAnsi="Times New Roman" w:cs="Times New Roman"/>
          <w:color w:val="000000"/>
          <w:sz w:val="28"/>
          <w:lang w:val="en-US"/>
        </w:rPr>
        <w:t>analyzes</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systematic reviews,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trials.</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lastRenderedPageBreak/>
        <w:t xml:space="preserve">We will begin with a summary of the results from the data of recent years, which confirmed the increase in the incidence of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patients due to the presence of HPNP and a decrease in life expectancy in the absence of APT.</w:t>
      </w:r>
      <w:r w:rsidR="002A1692">
        <w:rPr>
          <w:rFonts w:ascii="Times New Roman" w:eastAsia="Times New Roman" w:hAnsi="Times New Roman" w:cs="Times New Roman"/>
          <w:color w:val="000000"/>
          <w:sz w:val="28"/>
          <w:szCs w:val="28"/>
          <w:lang w:val="en-US"/>
        </w:rPr>
        <w:t xml:space="preserve"> </w:t>
      </w:r>
      <w:proofErr w:type="gramStart"/>
      <w:r w:rsidRPr="00254040">
        <w:rPr>
          <w:rFonts w:ascii="Times New Roman" w:eastAsia="Times New Roman" w:hAnsi="Times New Roman" w:cs="Times New Roman"/>
          <w:color w:val="000000"/>
          <w:sz w:val="28"/>
          <w:lang w:val="en-US"/>
        </w:rPr>
        <w:t>At a meeting of the European Club of</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pancreatologists</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in Liverpool (United Kingdom) in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2016</w:t>
      </w:r>
      <w:r w:rsidR="002A1692">
        <w:rPr>
          <w:rFonts w:ascii="Times New Roman" w:eastAsia="Times New Roman" w:hAnsi="Times New Roman" w:cs="Times New Roman"/>
          <w:color w:val="000000"/>
          <w:sz w:val="28"/>
          <w:lang w:val="en-US"/>
        </w:rPr>
        <w:t>.</w:t>
      </w:r>
      <w:proofErr w:type="gramEnd"/>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Special attention was drawn to the report</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N.</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Vallejo</w:t>
      </w:r>
      <w:r w:rsidR="002A1692">
        <w:rPr>
          <w:rFonts w:ascii="Times New Roman" w:eastAsia="Times New Roman" w:hAnsi="Times New Roman" w:cs="Times New Roman"/>
          <w:color w:val="000000"/>
          <w:sz w:val="28"/>
          <w:lang w:val="en-US"/>
        </w:rPr>
        <w:t xml:space="preserve"> — </w:t>
      </w:r>
      <w:proofErr w:type="spellStart"/>
      <w:r w:rsidRPr="00254040">
        <w:rPr>
          <w:rFonts w:ascii="Times New Roman" w:eastAsia="Times New Roman" w:hAnsi="Times New Roman" w:cs="Times New Roman"/>
          <w:color w:val="000000"/>
          <w:sz w:val="28"/>
          <w:lang w:val="en-US"/>
        </w:rPr>
        <w:t>Senra</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(Spain) on cardiovascular risk in patients with HPA in patients with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according to the results of a</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study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2</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The speaker cited the results of a national retrospective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cohort</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study in Denmark showing a significant increase in the mortality of patients with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as compared to the general population (Figure 2).Contribution to mortality in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also makes cardiovascular pathology.</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proofErr w:type="spellStart"/>
      <w:r w:rsidRPr="00254040">
        <w:rPr>
          <w:rFonts w:ascii="Times New Roman" w:eastAsia="Times New Roman" w:hAnsi="Times New Roman" w:cs="Times New Roman"/>
          <w:color w:val="000000"/>
          <w:sz w:val="28"/>
          <w:lang w:val="en-US"/>
        </w:rPr>
        <w:t>Pathophysiology</w:t>
      </w:r>
      <w:proofErr w:type="spellEnd"/>
      <w:r w:rsidRPr="00254040">
        <w:rPr>
          <w:rFonts w:ascii="Times New Roman" w:eastAsia="Times New Roman" w:hAnsi="Times New Roman" w:cs="Times New Roman"/>
          <w:color w:val="000000"/>
          <w:sz w:val="28"/>
          <w:lang w:val="en-US"/>
        </w:rPr>
        <w:t xml:space="preserve"> of cardiovascular events in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w:t>
      </w:r>
    </w:p>
    <w:p w:rsidR="00254040" w:rsidRPr="00254040" w:rsidRDefault="00254040" w:rsidP="00254040">
      <w:pPr>
        <w:numPr>
          <w:ilvl w:val="0"/>
          <w:numId w:val="1"/>
        </w:numPr>
        <w:spacing w:after="0" w:line="380" w:lineRule="atLeast"/>
        <w:ind w:left="296" w:firstLine="0"/>
        <w:jc w:val="both"/>
        <w:rPr>
          <w:rFonts w:ascii="Times New Roman" w:eastAsia="Times New Roman" w:hAnsi="Times New Roman" w:cs="Times New Roman"/>
          <w:color w:val="000000"/>
          <w:sz w:val="28"/>
          <w:szCs w:val="28"/>
        </w:rPr>
      </w:pPr>
      <w:proofErr w:type="spellStart"/>
      <w:r w:rsidRPr="00254040">
        <w:rPr>
          <w:rFonts w:ascii="Times New Roman" w:eastAsia="Times New Roman" w:hAnsi="Times New Roman" w:cs="Times New Roman"/>
          <w:color w:val="000000"/>
          <w:sz w:val="28"/>
        </w:rPr>
        <w:t>alcohol</w:t>
      </w:r>
      <w:proofErr w:type="spellEnd"/>
      <w:r w:rsidRPr="00254040">
        <w:rPr>
          <w:rFonts w:ascii="Times New Roman" w:eastAsia="Times New Roman" w:hAnsi="Times New Roman" w:cs="Times New Roman"/>
          <w:color w:val="000000"/>
          <w:sz w:val="28"/>
        </w:rPr>
        <w:t xml:space="preserve"> </w:t>
      </w:r>
      <w:proofErr w:type="spellStart"/>
      <w:r w:rsidRPr="00254040">
        <w:rPr>
          <w:rFonts w:ascii="Times New Roman" w:eastAsia="Times New Roman" w:hAnsi="Times New Roman" w:cs="Times New Roman"/>
          <w:color w:val="000000"/>
          <w:sz w:val="28"/>
        </w:rPr>
        <w:t>and</w:t>
      </w:r>
      <w:proofErr w:type="spellEnd"/>
      <w:r w:rsidRPr="00254040">
        <w:rPr>
          <w:rFonts w:ascii="Times New Roman" w:eastAsia="Times New Roman" w:hAnsi="Times New Roman" w:cs="Times New Roman"/>
          <w:color w:val="000000"/>
          <w:sz w:val="28"/>
        </w:rPr>
        <w:t xml:space="preserve"> </w:t>
      </w:r>
      <w:proofErr w:type="spellStart"/>
      <w:r w:rsidRPr="00254040">
        <w:rPr>
          <w:rFonts w:ascii="Times New Roman" w:eastAsia="Times New Roman" w:hAnsi="Times New Roman" w:cs="Times New Roman"/>
          <w:color w:val="000000"/>
          <w:sz w:val="28"/>
        </w:rPr>
        <w:t>smoking</w:t>
      </w:r>
      <w:proofErr w:type="spellEnd"/>
      <w:r w:rsidRPr="00254040">
        <w:rPr>
          <w:rFonts w:ascii="Times New Roman" w:eastAsia="Times New Roman" w:hAnsi="Times New Roman" w:cs="Times New Roman"/>
          <w:color w:val="000000"/>
          <w:sz w:val="28"/>
        </w:rPr>
        <w:t>;</w:t>
      </w:r>
    </w:p>
    <w:p w:rsidR="00254040" w:rsidRPr="00254040" w:rsidRDefault="00254040" w:rsidP="00254040">
      <w:pPr>
        <w:numPr>
          <w:ilvl w:val="0"/>
          <w:numId w:val="1"/>
        </w:numPr>
        <w:spacing w:after="0" w:line="380" w:lineRule="atLeast"/>
        <w:ind w:left="296" w:firstLine="0"/>
        <w:jc w:val="both"/>
        <w:rPr>
          <w:rFonts w:ascii="Times New Roman" w:eastAsia="Times New Roman" w:hAnsi="Times New Roman" w:cs="Times New Roman"/>
          <w:color w:val="000000"/>
          <w:sz w:val="28"/>
          <w:szCs w:val="28"/>
        </w:rPr>
      </w:pPr>
      <w:proofErr w:type="spellStart"/>
      <w:r w:rsidRPr="00254040">
        <w:rPr>
          <w:rFonts w:ascii="Times New Roman" w:eastAsia="Times New Roman" w:hAnsi="Times New Roman" w:cs="Times New Roman"/>
          <w:color w:val="000000"/>
          <w:sz w:val="28"/>
        </w:rPr>
        <w:t>diabetes</w:t>
      </w:r>
      <w:proofErr w:type="spellEnd"/>
      <w:r w:rsidRPr="00254040">
        <w:rPr>
          <w:rFonts w:ascii="Times New Roman" w:eastAsia="Times New Roman" w:hAnsi="Times New Roman" w:cs="Times New Roman"/>
          <w:color w:val="000000"/>
          <w:sz w:val="28"/>
        </w:rPr>
        <w:t>;</w:t>
      </w:r>
    </w:p>
    <w:p w:rsidR="00254040" w:rsidRPr="00254040" w:rsidRDefault="00254040" w:rsidP="00254040">
      <w:pPr>
        <w:numPr>
          <w:ilvl w:val="0"/>
          <w:numId w:val="1"/>
        </w:numPr>
        <w:spacing w:after="0" w:line="380" w:lineRule="atLeast"/>
        <w:ind w:left="296" w:firstLine="0"/>
        <w:jc w:val="both"/>
        <w:rPr>
          <w:rFonts w:ascii="Times New Roman" w:eastAsia="Times New Roman" w:hAnsi="Times New Roman" w:cs="Times New Roman"/>
          <w:color w:val="000000"/>
          <w:sz w:val="28"/>
          <w:szCs w:val="28"/>
        </w:rPr>
      </w:pPr>
      <w:proofErr w:type="spellStart"/>
      <w:r w:rsidRPr="00254040">
        <w:rPr>
          <w:rFonts w:ascii="Times New Roman" w:eastAsia="Times New Roman" w:hAnsi="Times New Roman" w:cs="Times New Roman"/>
          <w:color w:val="000000"/>
          <w:sz w:val="28"/>
        </w:rPr>
        <w:t>trophological</w:t>
      </w:r>
      <w:proofErr w:type="spellEnd"/>
      <w:r w:rsidR="002A1692">
        <w:rPr>
          <w:rFonts w:ascii="Times New Roman" w:eastAsia="Times New Roman" w:hAnsi="Times New Roman" w:cs="Times New Roman"/>
          <w:color w:val="000000"/>
          <w:sz w:val="28"/>
        </w:rPr>
        <w:t xml:space="preserve"> </w:t>
      </w:r>
      <w:proofErr w:type="spellStart"/>
      <w:r w:rsidRPr="00254040">
        <w:rPr>
          <w:rFonts w:ascii="Times New Roman" w:eastAsia="Times New Roman" w:hAnsi="Times New Roman" w:cs="Times New Roman"/>
          <w:color w:val="000000"/>
          <w:sz w:val="28"/>
        </w:rPr>
        <w:t>insufficiency</w:t>
      </w:r>
      <w:proofErr w:type="spellEnd"/>
      <w:r w:rsidRPr="00254040">
        <w:rPr>
          <w:rFonts w:ascii="Times New Roman" w:eastAsia="Times New Roman" w:hAnsi="Times New Roman" w:cs="Times New Roman"/>
          <w:color w:val="000000"/>
          <w:sz w:val="28"/>
        </w:rPr>
        <w:t xml:space="preserve"> (</w:t>
      </w:r>
      <w:r w:rsidR="002A1692">
        <w:rPr>
          <w:rFonts w:ascii="Times New Roman" w:eastAsia="Times New Roman" w:hAnsi="Times New Roman" w:cs="Times New Roman"/>
          <w:color w:val="000000"/>
          <w:sz w:val="28"/>
        </w:rPr>
        <w:t>EPI</w:t>
      </w:r>
      <w:r w:rsidRPr="00254040">
        <w:rPr>
          <w:rFonts w:ascii="Times New Roman" w:eastAsia="Times New Roman" w:hAnsi="Times New Roman" w:cs="Times New Roman"/>
          <w:color w:val="000000"/>
          <w:sz w:val="28"/>
        </w:rPr>
        <w:t>):</w:t>
      </w:r>
    </w:p>
    <w:p w:rsidR="00254040" w:rsidRPr="00254040" w:rsidRDefault="00254040" w:rsidP="00254040">
      <w:pPr>
        <w:spacing w:after="0" w:line="380" w:lineRule="atLeast"/>
        <w:ind w:left="993" w:hanging="425"/>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proofErr w:type="gramStart"/>
      <w:r w:rsidRPr="00254040">
        <w:rPr>
          <w:rFonts w:ascii="Times New Roman" w:eastAsia="Times New Roman" w:hAnsi="Times New Roman" w:cs="Times New Roman"/>
          <w:color w:val="000000"/>
          <w:sz w:val="28"/>
          <w:lang w:val="en-US"/>
        </w:rPr>
        <w:t>deficiency</w:t>
      </w:r>
      <w:proofErr w:type="gramEnd"/>
      <w:r w:rsidRPr="00254040">
        <w:rPr>
          <w:rFonts w:ascii="Times New Roman" w:eastAsia="Times New Roman" w:hAnsi="Times New Roman" w:cs="Times New Roman"/>
          <w:color w:val="000000"/>
          <w:sz w:val="28"/>
          <w:lang w:val="en-US"/>
        </w:rPr>
        <w:t xml:space="preserve"> of high density lipoproteins,</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apolipoprotein</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A-1,</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lipoprotein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w:t>
      </w:r>
      <w:r w:rsidR="002A1692">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left="709" w:firstLine="284"/>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proofErr w:type="gramStart"/>
      <w:r w:rsidRPr="00254040">
        <w:rPr>
          <w:rFonts w:ascii="Times New Roman" w:eastAsia="Times New Roman" w:hAnsi="Times New Roman" w:cs="Times New Roman"/>
          <w:color w:val="000000"/>
          <w:sz w:val="28"/>
          <w:lang w:val="en-US"/>
        </w:rPr>
        <w:t>vitamin</w:t>
      </w:r>
      <w:proofErr w:type="gramEnd"/>
      <w:r w:rsidRPr="00254040">
        <w:rPr>
          <w:rFonts w:ascii="Times New Roman" w:eastAsia="Times New Roman" w:hAnsi="Times New Roman" w:cs="Times New Roman"/>
          <w:color w:val="000000"/>
          <w:sz w:val="28"/>
          <w:lang w:val="en-US"/>
        </w:rPr>
        <w:t xml:space="preserve"> D deficiency;</w:t>
      </w:r>
    </w:p>
    <w:p w:rsidR="00254040" w:rsidRPr="00254040" w:rsidRDefault="00254040" w:rsidP="00254040">
      <w:pPr>
        <w:spacing w:after="0" w:line="380" w:lineRule="atLeast"/>
        <w:ind w:left="709" w:firstLine="284"/>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proofErr w:type="gramStart"/>
      <w:r w:rsidRPr="00254040">
        <w:rPr>
          <w:rFonts w:ascii="Times New Roman" w:eastAsia="Times New Roman" w:hAnsi="Times New Roman" w:cs="Times New Roman"/>
          <w:color w:val="000000"/>
          <w:sz w:val="28"/>
          <w:lang w:val="en-US"/>
        </w:rPr>
        <w:t>micronutrient</w:t>
      </w:r>
      <w:proofErr w:type="gram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deficiency</w:t>
      </w:r>
      <w:r w:rsidR="002A1692">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left="709" w:firstLine="284"/>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proofErr w:type="gramStart"/>
      <w:r w:rsidRPr="00254040">
        <w:rPr>
          <w:rFonts w:ascii="Times New Roman" w:eastAsia="Times New Roman" w:hAnsi="Times New Roman" w:cs="Times New Roman"/>
          <w:color w:val="000000"/>
          <w:sz w:val="28"/>
          <w:lang w:val="en-US"/>
        </w:rPr>
        <w:t>inflammatory</w:t>
      </w:r>
      <w:proofErr w:type="gramEnd"/>
      <w:r w:rsidRPr="00254040">
        <w:rPr>
          <w:rFonts w:ascii="Times New Roman" w:eastAsia="Times New Roman" w:hAnsi="Times New Roman" w:cs="Times New Roman"/>
          <w:color w:val="000000"/>
          <w:sz w:val="28"/>
          <w:lang w:val="en-US"/>
        </w:rPr>
        <w:t xml:space="preserve"> syndrome associated with</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malnutrition</w:t>
      </w:r>
      <w:r w:rsidR="002A1692">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According to the study of 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Vallejo-</w:t>
      </w:r>
      <w:proofErr w:type="spellStart"/>
      <w:r w:rsidRPr="00254040">
        <w:rPr>
          <w:rFonts w:ascii="Times New Roman" w:eastAsia="Times New Roman" w:hAnsi="Times New Roman" w:cs="Times New Roman"/>
          <w:color w:val="000000"/>
          <w:sz w:val="28"/>
          <w:lang w:val="en-US"/>
        </w:rPr>
        <w:t>Senra</w:t>
      </w:r>
      <w:proofErr w:type="spellEnd"/>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the life expectancy of patients with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without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is significantly greater than with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(Figure 3).</w:t>
      </w:r>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254040" w:rsidRPr="00254040" w:rsidRDefault="00254040" w:rsidP="00254040">
      <w:pPr>
        <w:spacing w:after="0" w:line="380" w:lineRule="atLeast"/>
        <w:ind w:firstLine="709"/>
        <w:jc w:val="center"/>
        <w:rPr>
          <w:rFonts w:ascii="Times New Roman" w:eastAsia="Times New Roman" w:hAnsi="Times New Roman" w:cs="Times New Roman"/>
          <w:color w:val="000000"/>
          <w:sz w:val="28"/>
          <w:szCs w:val="28"/>
        </w:rPr>
      </w:pPr>
      <w:r>
        <w:rPr>
          <w:rFonts w:ascii="Times New Roman" w:hAnsi="Times New Roman"/>
          <w:noProof/>
          <w:sz w:val="28"/>
          <w:szCs w:val="28"/>
          <w:lang w:eastAsia="zh-CN"/>
        </w:rPr>
        <w:drawing>
          <wp:inline distT="0" distB="0" distL="0" distR="0">
            <wp:extent cx="3683635" cy="227711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3683635" cy="2277110"/>
                    </a:xfrm>
                    <a:prstGeom prst="rect">
                      <a:avLst/>
                    </a:prstGeom>
                    <a:noFill/>
                    <a:ln w="9525">
                      <a:noFill/>
                      <a:miter lim="800000"/>
                      <a:headEnd/>
                      <a:tailEnd/>
                    </a:ln>
                  </pic:spPr>
                </pic:pic>
              </a:graphicData>
            </a:graphic>
          </wp:inline>
        </w:drawing>
      </w:r>
    </w:p>
    <w:p w:rsidR="00254040" w:rsidRPr="00254040" w:rsidRDefault="00254040" w:rsidP="00254040">
      <w:pPr>
        <w:spacing w:after="0" w:line="380" w:lineRule="atLeast"/>
        <w:ind w:firstLine="709"/>
        <w:jc w:val="center"/>
        <w:rPr>
          <w:rFonts w:ascii="Times New Roman" w:eastAsia="Times New Roman" w:hAnsi="Times New Roman" w:cs="Times New Roman"/>
          <w:color w:val="000000"/>
          <w:sz w:val="28"/>
          <w:szCs w:val="28"/>
          <w:lang w:val="en-US"/>
        </w:rPr>
      </w:pPr>
      <w:proofErr w:type="gramStart"/>
      <w:r w:rsidRPr="00254040">
        <w:rPr>
          <w:rFonts w:ascii="Times New Roman" w:eastAsia="Times New Roman" w:hAnsi="Times New Roman" w:cs="Times New Roman"/>
          <w:color w:val="000000"/>
          <w:sz w:val="28"/>
          <w:lang w:val="en-US"/>
        </w:rPr>
        <w:t>Fig.</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3.</w:t>
      </w:r>
      <w:proofErr w:type="gramEnd"/>
      <w:r w:rsidR="002A1692">
        <w:rPr>
          <w:rFonts w:ascii="Times New Roman" w:eastAsia="Times New Roman" w:hAnsi="Times New Roman" w:cs="Times New Roman"/>
          <w:color w:val="000000"/>
          <w:sz w:val="28"/>
          <w:szCs w:val="28"/>
          <w:lang w:val="en-US"/>
        </w:rPr>
        <w:t xml:space="preserve"> </w:t>
      </w:r>
      <w:proofErr w:type="gramStart"/>
      <w:r w:rsidRPr="00254040">
        <w:rPr>
          <w:rFonts w:ascii="Times New Roman" w:eastAsia="Times New Roman" w:hAnsi="Times New Roman" w:cs="Times New Roman"/>
          <w:color w:val="000000"/>
          <w:sz w:val="28"/>
          <w:lang w:val="en-US"/>
        </w:rPr>
        <w:t xml:space="preserve">Lifespan CP patients depending on the presence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(N.</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Vallejo</w:t>
      </w:r>
      <w:r w:rsidR="002A1692">
        <w:rPr>
          <w:rFonts w:ascii="Times New Roman" w:eastAsia="Times New Roman" w:hAnsi="Times New Roman" w:cs="Times New Roman"/>
          <w:color w:val="000000"/>
          <w:sz w:val="28"/>
          <w:lang w:val="en-US"/>
        </w:rPr>
        <w:t xml:space="preserve"> — </w:t>
      </w:r>
      <w:proofErr w:type="spellStart"/>
      <w:r w:rsidRPr="00254040">
        <w:rPr>
          <w:rFonts w:ascii="Times New Roman" w:eastAsia="Times New Roman" w:hAnsi="Times New Roman" w:cs="Times New Roman"/>
          <w:color w:val="000000"/>
          <w:sz w:val="28"/>
          <w:lang w:val="en-US"/>
        </w:rPr>
        <w:t>Senra</w:t>
      </w:r>
      <w:proofErr w:type="spellEnd"/>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et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al</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2016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2</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proofErr w:type="gramEnd"/>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Within the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prospective</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cohort</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study, the researchers examined 430 patients.</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The diagnosis of CP was established on the basis of</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endosonography</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data</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if necessary, performed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magnetic resonance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imaging,</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magnetic resonance</w:t>
      </w:r>
      <w:r w:rsidR="002A1692">
        <w:rPr>
          <w:rFonts w:ascii="Times New Roman" w:eastAsia="Times New Roman" w:hAnsi="Times New Roman" w:cs="Times New Roman"/>
          <w:color w:val="000000"/>
          <w:sz w:val="28"/>
          <w:szCs w:val="28"/>
          <w:lang w:val="en-US"/>
        </w:rPr>
        <w:t xml:space="preserve"> </w:t>
      </w:r>
      <w:proofErr w:type="spellStart"/>
      <w:r w:rsidRPr="00254040">
        <w:rPr>
          <w:rFonts w:ascii="Times New Roman" w:eastAsia="Times New Roman" w:hAnsi="Times New Roman" w:cs="Times New Roman"/>
          <w:color w:val="000000"/>
          <w:sz w:val="28"/>
          <w:lang w:val="en-US"/>
        </w:rPr>
        <w:t>cholangiopancreatography</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with </w:t>
      </w:r>
      <w:proofErr w:type="spellStart"/>
      <w:r w:rsidRPr="00254040">
        <w:rPr>
          <w:rFonts w:ascii="Times New Roman" w:eastAsia="Times New Roman" w:hAnsi="Times New Roman" w:cs="Times New Roman"/>
          <w:color w:val="000000"/>
          <w:sz w:val="28"/>
          <w:lang w:val="en-US"/>
        </w:rPr>
        <w:t>secretin</w:t>
      </w:r>
      <w:proofErr w:type="spellEnd"/>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The diagnosis of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was based on the </w:t>
      </w:r>
      <w:r w:rsidRPr="00254040">
        <w:rPr>
          <w:rFonts w:ascii="Times New Roman" w:eastAsia="Times New Roman" w:hAnsi="Times New Roman" w:cs="Times New Roman"/>
          <w:color w:val="000000"/>
          <w:sz w:val="28"/>
          <w:lang w:val="en-US"/>
        </w:rPr>
        <w:lastRenderedPageBreak/>
        <w:t>results of a</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triglyceriderespiratory</w:t>
      </w:r>
      <w:proofErr w:type="spellEnd"/>
      <w:r w:rsidRPr="00254040">
        <w:rPr>
          <w:rFonts w:ascii="Times New Roman" w:eastAsia="Times New Roman" w:hAnsi="Times New Roman" w:cs="Times New Roman"/>
          <w:color w:val="000000"/>
          <w:sz w:val="28"/>
          <w:lang w:val="en-US"/>
        </w:rPr>
        <w:t xml:space="preserve"> test.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Nutritional</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status was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assessed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(hemoglobin, magnesium, albumin,</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prealbumin</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retinol-binding</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protein,</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glycosylated</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hemoglobin).</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Cardiovascular events included myocardial infarction, stroke, and peripheral cardiovascular events</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 xml:space="preserve">arterial thrombosis, intermittent </w:t>
      </w:r>
      <w:proofErr w:type="spellStart"/>
      <w:r w:rsidRPr="00254040">
        <w:rPr>
          <w:rFonts w:ascii="Times New Roman" w:eastAsia="Times New Roman" w:hAnsi="Times New Roman" w:cs="Times New Roman"/>
          <w:color w:val="000000"/>
          <w:sz w:val="28"/>
          <w:lang w:val="en-US"/>
        </w:rPr>
        <w:t>claudication</w:t>
      </w:r>
      <w:proofErr w:type="spellEnd"/>
      <w:r w:rsidRPr="00254040">
        <w:rPr>
          <w:rFonts w:ascii="Times New Roman" w:eastAsia="Times New Roman" w:hAnsi="Times New Roman" w:cs="Times New Roman"/>
          <w:color w:val="000000"/>
          <w:sz w:val="28"/>
          <w:lang w:val="en-US"/>
        </w:rPr>
        <w:t>, etc. The results of the study are presented in Table 1.</w:t>
      </w:r>
    </w:p>
    <w:p w:rsidR="00254040" w:rsidRPr="00254040" w:rsidRDefault="00254040" w:rsidP="00254040">
      <w:pPr>
        <w:spacing w:after="0" w:line="380" w:lineRule="atLeast"/>
        <w:ind w:firstLine="284"/>
        <w:jc w:val="right"/>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Table 1</w:t>
      </w:r>
    </w:p>
    <w:p w:rsidR="00254040" w:rsidRPr="00254040" w:rsidRDefault="00254040" w:rsidP="00254040">
      <w:pPr>
        <w:spacing w:after="0" w:line="380" w:lineRule="atLeast"/>
        <w:ind w:firstLine="284"/>
        <w:jc w:val="center"/>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b/>
          <w:bCs/>
          <w:color w:val="000000"/>
          <w:sz w:val="28"/>
          <w:lang w:val="en-US"/>
        </w:rPr>
        <w:t xml:space="preserve">Cardiovascular risk in </w:t>
      </w:r>
      <w:r w:rsidR="002A1692">
        <w:rPr>
          <w:rFonts w:ascii="Times New Roman" w:eastAsia="Times New Roman" w:hAnsi="Times New Roman" w:cs="Times New Roman"/>
          <w:b/>
          <w:bCs/>
          <w:color w:val="000000"/>
          <w:sz w:val="28"/>
          <w:lang w:val="en-US"/>
        </w:rPr>
        <w:t>CP</w:t>
      </w:r>
      <w:r w:rsidRPr="00254040">
        <w:rPr>
          <w:rFonts w:ascii="Times New Roman" w:eastAsia="Times New Roman" w:hAnsi="Times New Roman" w:cs="Times New Roman"/>
          <w:b/>
          <w:bCs/>
          <w:color w:val="000000"/>
          <w:sz w:val="28"/>
          <w:lang w:val="en-US"/>
        </w:rPr>
        <w:t>, depending on the presence of HIV</w:t>
      </w:r>
    </w:p>
    <w:p w:rsidR="00254040" w:rsidRPr="00254040" w:rsidRDefault="002A1692" w:rsidP="00254040">
      <w:pPr>
        <w:spacing w:after="0" w:line="380" w:lineRule="atLeast"/>
        <w:ind w:firstLine="284"/>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lang w:val="en-US"/>
        </w:rPr>
        <w:t>(</w:t>
      </w:r>
      <w:proofErr w:type="gramStart"/>
      <w:r w:rsidR="00254040" w:rsidRPr="00254040">
        <w:rPr>
          <w:rFonts w:ascii="Times New Roman" w:eastAsia="Times New Roman" w:hAnsi="Times New Roman" w:cs="Times New Roman"/>
          <w:color w:val="000000"/>
          <w:sz w:val="28"/>
          <w:lang w:val="en-US"/>
        </w:rPr>
        <w:t>according</w:t>
      </w:r>
      <w:proofErr w:type="gramEnd"/>
      <w:r w:rsidR="00254040" w:rsidRPr="00254040">
        <w:rPr>
          <w:rFonts w:ascii="Times New Roman" w:eastAsia="Times New Roman" w:hAnsi="Times New Roman" w:cs="Times New Roman"/>
          <w:color w:val="000000"/>
          <w:sz w:val="28"/>
          <w:lang w:val="en-US"/>
        </w:rPr>
        <w:t xml:space="preserve"> to</w:t>
      </w:r>
      <w:r>
        <w:rPr>
          <w:rFonts w:ascii="Times New Roman" w:eastAsia="Times New Roman" w:hAnsi="Times New Roman" w:cs="Times New Roman"/>
          <w:color w:val="000000"/>
          <w:sz w:val="28"/>
          <w:lang w:val="en-US"/>
        </w:rPr>
        <w:t xml:space="preserve"> </w:t>
      </w:r>
      <w:r w:rsidR="00254040" w:rsidRPr="00254040">
        <w:rPr>
          <w:rFonts w:ascii="Times New Roman" w:eastAsia="Times New Roman" w:hAnsi="Times New Roman" w:cs="Times New Roman"/>
          <w:color w:val="000000"/>
          <w:sz w:val="28"/>
          <w:lang w:val="en-US"/>
        </w:rPr>
        <w:t>N. Vallejo-</w:t>
      </w:r>
      <w:r>
        <w:rPr>
          <w:rFonts w:ascii="Times New Roman" w:eastAsia="Times New Roman" w:hAnsi="Times New Roman" w:cs="Times New Roman"/>
          <w:color w:val="000000"/>
          <w:sz w:val="28"/>
          <w:lang w:val="en-US"/>
        </w:rPr>
        <w:t xml:space="preserve"> </w:t>
      </w:r>
      <w:proofErr w:type="spellStart"/>
      <w:r w:rsidR="00254040" w:rsidRPr="00254040">
        <w:rPr>
          <w:rFonts w:ascii="Times New Roman" w:eastAsia="Times New Roman" w:hAnsi="Times New Roman" w:cs="Times New Roman"/>
          <w:color w:val="000000"/>
          <w:sz w:val="28"/>
          <w:lang w:val="en-US"/>
        </w:rPr>
        <w:t>Senra</w:t>
      </w:r>
      <w:proofErr w:type="spellEnd"/>
      <w:r>
        <w:rPr>
          <w:rFonts w:ascii="Times New Roman" w:eastAsia="Times New Roman" w:hAnsi="Times New Roman" w:cs="Times New Roman"/>
          <w:color w:val="000000"/>
          <w:sz w:val="28"/>
          <w:lang w:val="en-US"/>
        </w:rPr>
        <w:t xml:space="preserve"> </w:t>
      </w:r>
      <w:r w:rsidR="00254040" w:rsidRPr="00254040">
        <w:rPr>
          <w:rFonts w:ascii="Times New Roman" w:eastAsia="Times New Roman" w:hAnsi="Times New Roman" w:cs="Times New Roman"/>
          <w:color w:val="000000"/>
          <w:sz w:val="28"/>
          <w:lang w:val="en-US"/>
        </w:rPr>
        <w:t xml:space="preserve">et al., 2016 </w:t>
      </w:r>
      <w:r>
        <w:rPr>
          <w:rFonts w:ascii="Times New Roman" w:eastAsia="Times New Roman" w:hAnsi="Times New Roman" w:cs="Times New Roman"/>
          <w:color w:val="000000"/>
          <w:sz w:val="28"/>
          <w:lang w:val="en-US"/>
        </w:rPr>
        <w:t>[</w:t>
      </w:r>
      <w:r w:rsidR="00254040" w:rsidRPr="00254040">
        <w:rPr>
          <w:rFonts w:ascii="Times New Roman" w:eastAsia="Times New Roman" w:hAnsi="Times New Roman" w:cs="Times New Roman"/>
          <w:color w:val="000000"/>
          <w:sz w:val="28"/>
          <w:lang w:val="en-US"/>
        </w:rPr>
        <w:t>2</w:t>
      </w:r>
      <w:r>
        <w:rPr>
          <w:rFonts w:ascii="Times New Roman" w:eastAsia="Times New Roman" w:hAnsi="Times New Roman" w:cs="Times New Roman"/>
          <w:color w:val="000000"/>
          <w:sz w:val="28"/>
          <w:lang w:val="en-US"/>
        </w:rPr>
        <w:t>]</w:t>
      </w:r>
      <w:r w:rsidR="00254040" w:rsidRPr="00254040">
        <w:rPr>
          <w:rFonts w:ascii="Times New Roman" w:eastAsia="Times New Roman" w:hAnsi="Times New Roman" w:cs="Times New Roman"/>
          <w:color w:val="000000"/>
          <w:sz w:val="28"/>
          <w:lang w:val="en-US"/>
        </w:rPr>
        <w:t>)</w:t>
      </w:r>
    </w:p>
    <w:tbl>
      <w:tblPr>
        <w:tblW w:w="0" w:type="auto"/>
        <w:tblCellMar>
          <w:left w:w="0" w:type="dxa"/>
          <w:right w:w="0" w:type="dxa"/>
        </w:tblCellMar>
        <w:tblLook w:val="04A0"/>
      </w:tblPr>
      <w:tblGrid>
        <w:gridCol w:w="4957"/>
        <w:gridCol w:w="1686"/>
        <w:gridCol w:w="1817"/>
        <w:gridCol w:w="1111"/>
      </w:tblGrid>
      <w:tr w:rsidR="00254040" w:rsidRPr="00254040" w:rsidTr="00254040">
        <w:tc>
          <w:tcPr>
            <w:tcW w:w="5070"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254040" w:rsidRPr="00254040" w:rsidRDefault="002A1692" w:rsidP="00254040">
            <w:pPr>
              <w:spacing w:after="0" w:line="380" w:lineRule="atLeast"/>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 xml:space="preserve"> </w:t>
            </w:r>
          </w:p>
        </w:tc>
        <w:tc>
          <w:tcPr>
            <w:tcW w:w="1701"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vAlign w:val="center"/>
            <w:hideMark/>
          </w:tcPr>
          <w:p w:rsidR="00254040" w:rsidRPr="00254040" w:rsidRDefault="002A1692" w:rsidP="00254040">
            <w:pPr>
              <w:spacing w:after="0" w:line="380" w:lineRule="atLeast"/>
              <w:ind w:firstLine="3"/>
              <w:jc w:val="center"/>
              <w:rPr>
                <w:rFonts w:ascii="Times New Roman" w:eastAsia="Times New Roman" w:hAnsi="Times New Roman" w:cs="Times New Roman"/>
                <w:sz w:val="28"/>
                <w:szCs w:val="28"/>
              </w:rPr>
            </w:pPr>
            <w:r>
              <w:rPr>
                <w:rFonts w:ascii="Times New Roman" w:eastAsia="Times New Roman" w:hAnsi="Times New Roman" w:cs="Times New Roman"/>
                <w:sz w:val="28"/>
              </w:rPr>
              <w:t>EPI</w:t>
            </w:r>
          </w:p>
        </w:tc>
        <w:tc>
          <w:tcPr>
            <w:tcW w:w="1842"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ind w:firstLine="3"/>
              <w:jc w:val="center"/>
              <w:rPr>
                <w:rFonts w:ascii="Times New Roman" w:eastAsia="Times New Roman" w:hAnsi="Times New Roman" w:cs="Times New Roman"/>
                <w:sz w:val="28"/>
                <w:szCs w:val="28"/>
              </w:rPr>
            </w:pPr>
            <w:proofErr w:type="spellStart"/>
            <w:r w:rsidRPr="00254040">
              <w:rPr>
                <w:rFonts w:ascii="Times New Roman" w:eastAsia="Times New Roman" w:hAnsi="Times New Roman" w:cs="Times New Roman"/>
                <w:sz w:val="28"/>
              </w:rPr>
              <w:t>Without</w:t>
            </w:r>
            <w:proofErr w:type="spellEnd"/>
            <w:r w:rsidRPr="00254040">
              <w:rPr>
                <w:rFonts w:ascii="Times New Roman" w:eastAsia="Times New Roman" w:hAnsi="Times New Roman" w:cs="Times New Roman"/>
                <w:sz w:val="28"/>
              </w:rPr>
              <w:t xml:space="preserve"> </w:t>
            </w:r>
            <w:r w:rsidR="002A1692">
              <w:rPr>
                <w:rFonts w:ascii="Times New Roman" w:eastAsia="Times New Roman" w:hAnsi="Times New Roman" w:cs="Times New Roman"/>
                <w:sz w:val="28"/>
              </w:rPr>
              <w:t>EPI</w:t>
            </w:r>
          </w:p>
        </w:tc>
        <w:tc>
          <w:tcPr>
            <w:tcW w:w="1115"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ind w:firstLine="3"/>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R</w:t>
            </w:r>
          </w:p>
        </w:tc>
      </w:tr>
      <w:tr w:rsidR="00254040" w:rsidRPr="00254040" w:rsidTr="00254040">
        <w:tc>
          <w:tcPr>
            <w:tcW w:w="507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rPr>
                <w:rFonts w:ascii="Times New Roman" w:eastAsia="Times New Roman" w:hAnsi="Times New Roman" w:cs="Times New Roman"/>
                <w:sz w:val="28"/>
                <w:szCs w:val="28"/>
              </w:rPr>
            </w:pPr>
            <w:proofErr w:type="spellStart"/>
            <w:r w:rsidRPr="00254040">
              <w:rPr>
                <w:rFonts w:ascii="Times New Roman" w:eastAsia="Times New Roman" w:hAnsi="Times New Roman" w:cs="Times New Roman"/>
                <w:sz w:val="28"/>
              </w:rPr>
              <w:t>All</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cardiovascular</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events</w:t>
            </w:r>
            <w:proofErr w:type="spellEnd"/>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29 (23.02%)</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16 (5.26%)</w:t>
            </w:r>
          </w:p>
        </w:tc>
        <w:tc>
          <w:tcPr>
            <w:tcW w:w="1115"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&lt;0.001</w:t>
            </w:r>
          </w:p>
        </w:tc>
      </w:tr>
      <w:tr w:rsidR="00254040" w:rsidRPr="00254040" w:rsidTr="00254040">
        <w:tc>
          <w:tcPr>
            <w:tcW w:w="507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rPr>
                <w:rFonts w:ascii="Times New Roman" w:eastAsia="Times New Roman" w:hAnsi="Times New Roman" w:cs="Times New Roman"/>
                <w:sz w:val="28"/>
                <w:szCs w:val="28"/>
              </w:rPr>
            </w:pPr>
            <w:proofErr w:type="spellStart"/>
            <w:r w:rsidRPr="00254040">
              <w:rPr>
                <w:rFonts w:ascii="Times New Roman" w:eastAsia="Times New Roman" w:hAnsi="Times New Roman" w:cs="Times New Roman"/>
                <w:sz w:val="28"/>
              </w:rPr>
              <w:t>Large</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cardiovascular</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events</w:t>
            </w:r>
            <w:proofErr w:type="spellEnd"/>
          </w:p>
        </w:tc>
        <w:tc>
          <w:tcPr>
            <w:tcW w:w="1701"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13 (10.31%)</w:t>
            </w:r>
          </w:p>
        </w:tc>
        <w:tc>
          <w:tcPr>
            <w:tcW w:w="184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8 (2.63%)</w:t>
            </w:r>
          </w:p>
        </w:tc>
        <w:tc>
          <w:tcPr>
            <w:tcW w:w="1115"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0,739</w:t>
            </w:r>
          </w:p>
        </w:tc>
      </w:tr>
      <w:tr w:rsidR="00254040" w:rsidRPr="00254040" w:rsidTr="00254040">
        <w:tc>
          <w:tcPr>
            <w:tcW w:w="507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rPr>
                <w:rFonts w:ascii="Times New Roman" w:eastAsia="Times New Roman" w:hAnsi="Times New Roman" w:cs="Times New Roman"/>
                <w:sz w:val="28"/>
                <w:szCs w:val="28"/>
              </w:rPr>
            </w:pPr>
            <w:proofErr w:type="spellStart"/>
            <w:r w:rsidRPr="00254040">
              <w:rPr>
                <w:rFonts w:ascii="Times New Roman" w:eastAsia="Times New Roman" w:hAnsi="Times New Roman" w:cs="Times New Roman"/>
                <w:sz w:val="28"/>
              </w:rPr>
              <w:t>Peripheral</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cardiovascular</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events</w:t>
            </w:r>
            <w:proofErr w:type="spellEnd"/>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16 (12.69%)</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8 (2.63%)</w:t>
            </w:r>
          </w:p>
        </w:tc>
        <w:tc>
          <w:tcPr>
            <w:tcW w:w="1115"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0.309</w:t>
            </w:r>
          </w:p>
        </w:tc>
      </w:tr>
    </w:tbl>
    <w:p w:rsidR="00254040" w:rsidRPr="00254040" w:rsidRDefault="002A1692" w:rsidP="00254040">
      <w:pPr>
        <w:spacing w:after="0" w:line="380" w:lineRule="atLeast"/>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 xml:space="preserve">The risk of cardiovascular events with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was 2.46, without </w:t>
      </w:r>
      <w:r w:rsidR="002A1692">
        <w:rPr>
          <w:rFonts w:ascii="Times New Roman" w:eastAsia="Times New Roman" w:hAnsi="Times New Roman" w:cs="Times New Roman"/>
          <w:color w:val="000000"/>
          <w:sz w:val="28"/>
          <w:lang w:val="en-US"/>
        </w:rPr>
        <w:t xml:space="preserve">EPI — </w:t>
      </w:r>
      <w:r w:rsidRPr="00254040">
        <w:rPr>
          <w:rFonts w:ascii="Times New Roman" w:eastAsia="Times New Roman" w:hAnsi="Times New Roman" w:cs="Times New Roman"/>
          <w:color w:val="000000"/>
          <w:sz w:val="28"/>
          <w:lang w:val="en-US"/>
        </w:rPr>
        <w:t xml:space="preserve">0.67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&lt;0.001).</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Based on the data obtained, the researchers concluded that during 8 years of follow-up, cardiovascular events occurred in 10% of patients with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their occurrence was associated with the presence of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hypertension and alcohol and smoking abuse.</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N.</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Vallejo</w:t>
      </w:r>
      <w:r w:rsidR="002A1692">
        <w:rPr>
          <w:rFonts w:ascii="Times New Roman" w:eastAsia="Times New Roman" w:hAnsi="Times New Roman" w:cs="Times New Roman"/>
          <w:color w:val="000000"/>
          <w:sz w:val="28"/>
          <w:lang w:val="en-US"/>
        </w:rPr>
        <w:t xml:space="preserve"> — </w:t>
      </w:r>
      <w:proofErr w:type="spellStart"/>
      <w:r w:rsidRPr="00254040">
        <w:rPr>
          <w:rFonts w:ascii="Times New Roman" w:eastAsia="Times New Roman" w:hAnsi="Times New Roman" w:cs="Times New Roman"/>
          <w:color w:val="000000"/>
          <w:sz w:val="28"/>
          <w:lang w:val="en-US"/>
        </w:rPr>
        <w:t>Senra</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plans to continue research in this direction and to study the effect of OPT on the frequency of cardiovascular events in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w:t>
      </w:r>
    </w:p>
    <w:p w:rsidR="00254040" w:rsidRPr="00254040" w:rsidRDefault="00254040" w:rsidP="002A1692">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Illustrative results were obtained in a</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prospective</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cohort</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study with a long follow-up period performed by D.</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Iglesia</w:t>
      </w:r>
      <w:proofErr w:type="spellEnd"/>
      <w:r w:rsidRPr="00254040">
        <w:rPr>
          <w:rFonts w:ascii="Times New Roman" w:eastAsia="Times New Roman" w:hAnsi="Times New Roman" w:cs="Times New Roman"/>
          <w:color w:val="000000"/>
          <w:sz w:val="28"/>
          <w:lang w:val="en-US"/>
        </w:rPr>
        <w:t>-Garcia</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et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al</w:t>
      </w:r>
      <w:r w:rsidR="002A1692">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(2017) [8].</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The authors observed 430 patients with CP during 8.6 ± 4.6 years.</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Mortality in a cohort of patients with CP during this period was 17.2 ‰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year, while in the general population it was significantly lower</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-4.29 ‰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year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&lt;0.05).</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When analyzing mortality, depending on the level of activity of the exocrine secretion of the prostate, it was found that the presence of HPNP in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is associated with an increase in all mortality rates (Table 2).</w:t>
      </w:r>
    </w:p>
    <w:p w:rsidR="00254040" w:rsidRPr="00254040" w:rsidRDefault="002A1692" w:rsidP="00254040">
      <w:pPr>
        <w:spacing w:after="0" w:line="380" w:lineRule="atLeast"/>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lang w:val="en-US"/>
        </w:rPr>
        <w:t>T</w:t>
      </w:r>
      <w:r w:rsidR="00254040" w:rsidRPr="00254040">
        <w:rPr>
          <w:rFonts w:ascii="Times New Roman" w:eastAsia="Times New Roman" w:hAnsi="Times New Roman" w:cs="Times New Roman"/>
          <w:color w:val="000000"/>
          <w:sz w:val="28"/>
          <w:lang w:val="en-US"/>
        </w:rPr>
        <w:t>able 2</w:t>
      </w:r>
    </w:p>
    <w:p w:rsidR="00254040" w:rsidRPr="00254040" w:rsidRDefault="00254040" w:rsidP="00254040">
      <w:pPr>
        <w:spacing w:after="0" w:line="380" w:lineRule="atLeast"/>
        <w:ind w:firstLine="567"/>
        <w:jc w:val="center"/>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b/>
          <w:bCs/>
          <w:color w:val="000000"/>
          <w:sz w:val="28"/>
          <w:lang w:val="en-US"/>
        </w:rPr>
        <w:t xml:space="preserve">Death rates of </w:t>
      </w:r>
      <w:r w:rsidR="002A1692">
        <w:rPr>
          <w:rFonts w:ascii="Times New Roman" w:eastAsia="Times New Roman" w:hAnsi="Times New Roman" w:cs="Times New Roman"/>
          <w:b/>
          <w:bCs/>
          <w:color w:val="000000"/>
          <w:sz w:val="28"/>
          <w:lang w:val="en-US"/>
        </w:rPr>
        <w:t>CP</w:t>
      </w:r>
      <w:r w:rsidRPr="00254040">
        <w:rPr>
          <w:rFonts w:ascii="Times New Roman" w:eastAsia="Times New Roman" w:hAnsi="Times New Roman" w:cs="Times New Roman"/>
          <w:b/>
          <w:bCs/>
          <w:color w:val="000000"/>
          <w:sz w:val="28"/>
          <w:lang w:val="en-US"/>
        </w:rPr>
        <w:t xml:space="preserve"> patients depending on the presence of HIV</w:t>
      </w:r>
    </w:p>
    <w:p w:rsidR="00254040" w:rsidRPr="00254040" w:rsidRDefault="002A1692" w:rsidP="00254040">
      <w:pPr>
        <w:spacing w:after="0" w:line="380" w:lineRule="atLeast"/>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lang w:val="en-US"/>
        </w:rPr>
        <w:t>(</w:t>
      </w:r>
      <w:r w:rsidR="00254040" w:rsidRPr="00254040">
        <w:rPr>
          <w:rFonts w:ascii="Times New Roman" w:eastAsia="Times New Roman" w:hAnsi="Times New Roman" w:cs="Times New Roman"/>
          <w:color w:val="000000"/>
          <w:sz w:val="28"/>
          <w:lang w:val="en-US"/>
        </w:rPr>
        <w:t>D.</w:t>
      </w:r>
      <w:r>
        <w:rPr>
          <w:rFonts w:ascii="Times New Roman" w:eastAsia="Times New Roman" w:hAnsi="Times New Roman" w:cs="Times New Roman"/>
          <w:color w:val="000000"/>
          <w:sz w:val="28"/>
          <w:szCs w:val="28"/>
          <w:lang w:val="en-US"/>
        </w:rPr>
        <w:t xml:space="preserve"> </w:t>
      </w:r>
      <w:proofErr w:type="spellStart"/>
      <w:r w:rsidR="00254040" w:rsidRPr="00254040">
        <w:rPr>
          <w:rFonts w:ascii="Times New Roman" w:eastAsia="Times New Roman" w:hAnsi="Times New Roman" w:cs="Times New Roman"/>
          <w:color w:val="000000"/>
          <w:sz w:val="28"/>
          <w:lang w:val="en-US"/>
        </w:rPr>
        <w:t>Iglesia</w:t>
      </w:r>
      <w:proofErr w:type="spellEnd"/>
      <w:r>
        <w:rPr>
          <w:rFonts w:ascii="Times New Roman" w:eastAsia="Times New Roman" w:hAnsi="Times New Roman" w:cs="Times New Roman"/>
          <w:color w:val="000000"/>
          <w:sz w:val="28"/>
          <w:lang w:val="en-US"/>
        </w:rPr>
        <w:t xml:space="preserve"> — </w:t>
      </w:r>
      <w:r w:rsidR="00254040" w:rsidRPr="00254040">
        <w:rPr>
          <w:rFonts w:ascii="Times New Roman" w:eastAsia="Times New Roman" w:hAnsi="Times New Roman" w:cs="Times New Roman"/>
          <w:color w:val="000000"/>
          <w:sz w:val="28"/>
          <w:lang w:val="en-US"/>
        </w:rPr>
        <w:t>Garcia</w:t>
      </w:r>
      <w:r>
        <w:rPr>
          <w:rFonts w:ascii="Times New Roman" w:eastAsia="Times New Roman" w:hAnsi="Times New Roman" w:cs="Times New Roman"/>
          <w:color w:val="000000"/>
          <w:sz w:val="28"/>
          <w:szCs w:val="28"/>
          <w:lang w:val="en-US"/>
        </w:rPr>
        <w:t xml:space="preserve"> </w:t>
      </w:r>
      <w:r w:rsidR="00254040" w:rsidRPr="00254040">
        <w:rPr>
          <w:rFonts w:ascii="Times New Roman" w:eastAsia="Times New Roman" w:hAnsi="Times New Roman" w:cs="Times New Roman"/>
          <w:color w:val="000000"/>
          <w:sz w:val="28"/>
          <w:lang w:val="en-US"/>
        </w:rPr>
        <w:t>et</w:t>
      </w:r>
      <w:r>
        <w:rPr>
          <w:rFonts w:ascii="Times New Roman" w:eastAsia="Times New Roman" w:hAnsi="Times New Roman" w:cs="Times New Roman"/>
          <w:color w:val="000000"/>
          <w:sz w:val="28"/>
          <w:szCs w:val="28"/>
          <w:lang w:val="en-US"/>
        </w:rPr>
        <w:t xml:space="preserve"> </w:t>
      </w:r>
      <w:r w:rsidR="00254040" w:rsidRPr="00254040">
        <w:rPr>
          <w:rFonts w:ascii="Times New Roman" w:eastAsia="Times New Roman" w:hAnsi="Times New Roman" w:cs="Times New Roman"/>
          <w:color w:val="000000"/>
          <w:sz w:val="28"/>
          <w:lang w:val="en-US"/>
        </w:rPr>
        <w:t>al</w:t>
      </w:r>
      <w:r>
        <w:rPr>
          <w:rFonts w:ascii="Times New Roman" w:eastAsia="Times New Roman" w:hAnsi="Times New Roman" w:cs="Times New Roman"/>
          <w:color w:val="000000"/>
          <w:sz w:val="28"/>
          <w:lang w:val="en-US"/>
        </w:rPr>
        <w:t>.</w:t>
      </w:r>
      <w:r w:rsidR="00254040" w:rsidRPr="00254040">
        <w:rPr>
          <w:rFonts w:ascii="Times New Roman" w:eastAsia="Times New Roman" w:hAnsi="Times New Roman" w:cs="Times New Roman"/>
          <w:color w:val="000000"/>
          <w:sz w:val="28"/>
          <w:lang w:val="en-US"/>
        </w:rPr>
        <w:t xml:space="preserve">, 2017 </w:t>
      </w:r>
      <w:r>
        <w:rPr>
          <w:rFonts w:ascii="Times New Roman" w:eastAsia="Times New Roman" w:hAnsi="Times New Roman" w:cs="Times New Roman"/>
          <w:color w:val="000000"/>
          <w:sz w:val="28"/>
          <w:lang w:val="en-US"/>
        </w:rPr>
        <w:t>[</w:t>
      </w:r>
      <w:r w:rsidR="00254040" w:rsidRPr="00254040">
        <w:rPr>
          <w:rFonts w:ascii="Times New Roman" w:eastAsia="Times New Roman" w:hAnsi="Times New Roman" w:cs="Times New Roman"/>
          <w:color w:val="000000"/>
          <w:sz w:val="28"/>
          <w:lang w:val="en-US"/>
        </w:rPr>
        <w:t>8</w:t>
      </w:r>
      <w:r>
        <w:rPr>
          <w:rFonts w:ascii="Times New Roman" w:eastAsia="Times New Roman" w:hAnsi="Times New Roman" w:cs="Times New Roman"/>
          <w:color w:val="000000"/>
          <w:sz w:val="28"/>
          <w:lang w:val="en-US"/>
        </w:rPr>
        <w:t>])</w:t>
      </w:r>
    </w:p>
    <w:tbl>
      <w:tblPr>
        <w:tblW w:w="9852" w:type="dxa"/>
        <w:tblCellMar>
          <w:left w:w="0" w:type="dxa"/>
          <w:right w:w="0" w:type="dxa"/>
        </w:tblCellMar>
        <w:tblLook w:val="04A0"/>
      </w:tblPr>
      <w:tblGrid>
        <w:gridCol w:w="3227"/>
        <w:gridCol w:w="2410"/>
        <w:gridCol w:w="2693"/>
        <w:gridCol w:w="1522"/>
      </w:tblGrid>
      <w:tr w:rsidR="00254040" w:rsidRPr="00254040" w:rsidTr="00254040">
        <w:tc>
          <w:tcPr>
            <w:tcW w:w="3227"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254040" w:rsidRPr="00254040" w:rsidRDefault="002A1692" w:rsidP="00254040">
            <w:pPr>
              <w:spacing w:after="0" w:line="380" w:lineRule="atLeast"/>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 xml:space="preserve"> </w:t>
            </w:r>
          </w:p>
        </w:tc>
        <w:tc>
          <w:tcPr>
            <w:tcW w:w="2410"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vAlign w:val="center"/>
            <w:hideMark/>
          </w:tcPr>
          <w:p w:rsidR="00254040" w:rsidRPr="00254040" w:rsidRDefault="002A1692" w:rsidP="00254040">
            <w:pPr>
              <w:spacing w:after="0" w:line="38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rPr>
              <w:t>CP</w:t>
            </w:r>
            <w:r w:rsidR="00254040" w:rsidRPr="00254040">
              <w:rPr>
                <w:rFonts w:ascii="Times New Roman" w:eastAsia="Times New Roman" w:hAnsi="Times New Roman" w:cs="Times New Roman"/>
                <w:sz w:val="28"/>
              </w:rPr>
              <w:t xml:space="preserve"> </w:t>
            </w:r>
            <w:proofErr w:type="spellStart"/>
            <w:r w:rsidR="00254040" w:rsidRPr="00254040">
              <w:rPr>
                <w:rFonts w:ascii="Times New Roman" w:eastAsia="Times New Roman" w:hAnsi="Times New Roman" w:cs="Times New Roman"/>
                <w:sz w:val="28"/>
              </w:rPr>
              <w:t>with</w:t>
            </w:r>
            <w:proofErr w:type="spellEnd"/>
            <w:r w:rsidR="00254040" w:rsidRPr="00254040">
              <w:rPr>
                <w:rFonts w:ascii="Times New Roman" w:eastAsia="Times New Roman" w:hAnsi="Times New Roman" w:cs="Times New Roman"/>
                <w:sz w:val="28"/>
              </w:rPr>
              <w:t xml:space="preserve"> </w:t>
            </w:r>
            <w:r>
              <w:rPr>
                <w:rFonts w:ascii="Times New Roman" w:eastAsia="Times New Roman" w:hAnsi="Times New Roman" w:cs="Times New Roman"/>
                <w:sz w:val="28"/>
              </w:rPr>
              <w:t>EPI</w:t>
            </w:r>
          </w:p>
        </w:tc>
        <w:tc>
          <w:tcPr>
            <w:tcW w:w="2693"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vAlign w:val="center"/>
            <w:hideMark/>
          </w:tcPr>
          <w:p w:rsidR="00254040" w:rsidRPr="00254040" w:rsidRDefault="002A1692" w:rsidP="00254040">
            <w:pPr>
              <w:spacing w:after="0" w:line="38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rPr>
              <w:t>CP</w:t>
            </w:r>
            <w:r w:rsidR="00254040" w:rsidRPr="00254040">
              <w:rPr>
                <w:rFonts w:ascii="Times New Roman" w:eastAsia="Times New Roman" w:hAnsi="Times New Roman" w:cs="Times New Roman"/>
                <w:sz w:val="28"/>
              </w:rPr>
              <w:t xml:space="preserve"> </w:t>
            </w:r>
            <w:proofErr w:type="spellStart"/>
            <w:r w:rsidR="00254040" w:rsidRPr="00254040">
              <w:rPr>
                <w:rFonts w:ascii="Times New Roman" w:eastAsia="Times New Roman" w:hAnsi="Times New Roman" w:cs="Times New Roman"/>
                <w:sz w:val="28"/>
              </w:rPr>
              <w:t>without</w:t>
            </w:r>
            <w:proofErr w:type="spellEnd"/>
            <w:r w:rsidR="00254040" w:rsidRPr="00254040">
              <w:rPr>
                <w:rFonts w:ascii="Times New Roman" w:eastAsia="Times New Roman" w:hAnsi="Times New Roman" w:cs="Times New Roman"/>
                <w:sz w:val="28"/>
              </w:rPr>
              <w:t xml:space="preserve"> </w:t>
            </w:r>
            <w:r>
              <w:rPr>
                <w:rFonts w:ascii="Times New Roman" w:eastAsia="Times New Roman" w:hAnsi="Times New Roman" w:cs="Times New Roman"/>
                <w:sz w:val="28"/>
              </w:rPr>
              <w:t>EPI</w:t>
            </w:r>
          </w:p>
        </w:tc>
        <w:tc>
          <w:tcPr>
            <w:tcW w:w="1522"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R</w:t>
            </w:r>
          </w:p>
        </w:tc>
      </w:tr>
      <w:tr w:rsidR="00254040" w:rsidRPr="00254040" w:rsidTr="00254040">
        <w:tc>
          <w:tcPr>
            <w:tcW w:w="322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rPr>
                <w:rFonts w:ascii="Times New Roman" w:eastAsia="Times New Roman" w:hAnsi="Times New Roman" w:cs="Times New Roman"/>
                <w:sz w:val="28"/>
                <w:szCs w:val="28"/>
              </w:rPr>
            </w:pPr>
            <w:proofErr w:type="spellStart"/>
            <w:r w:rsidRPr="00254040">
              <w:rPr>
                <w:rFonts w:ascii="Times New Roman" w:eastAsia="Times New Roman" w:hAnsi="Times New Roman" w:cs="Times New Roman"/>
                <w:sz w:val="28"/>
              </w:rPr>
              <w:t>Mortality</w:t>
            </w:r>
            <w:proofErr w:type="spellEnd"/>
          </w:p>
        </w:tc>
        <w:tc>
          <w:tcPr>
            <w:tcW w:w="241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17.4%</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6.1%</w:t>
            </w:r>
          </w:p>
        </w:tc>
        <w:tc>
          <w:tcPr>
            <w:tcW w:w="1522"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&lt;0.05</w:t>
            </w:r>
          </w:p>
        </w:tc>
      </w:tr>
      <w:tr w:rsidR="00254040" w:rsidRPr="00254040" w:rsidTr="00254040">
        <w:tc>
          <w:tcPr>
            <w:tcW w:w="3227"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rPr>
                <w:rFonts w:ascii="Times New Roman" w:eastAsia="Times New Roman" w:hAnsi="Times New Roman" w:cs="Times New Roman"/>
                <w:sz w:val="28"/>
                <w:szCs w:val="28"/>
              </w:rPr>
            </w:pPr>
            <w:proofErr w:type="spellStart"/>
            <w:r w:rsidRPr="00254040">
              <w:rPr>
                <w:rFonts w:ascii="Times New Roman" w:eastAsia="Times New Roman" w:hAnsi="Times New Roman" w:cs="Times New Roman"/>
                <w:sz w:val="28"/>
              </w:rPr>
              <w:t>Mortality</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rate</w:t>
            </w:r>
            <w:proofErr w:type="spellEnd"/>
          </w:p>
        </w:tc>
        <w:tc>
          <w:tcPr>
            <w:tcW w:w="241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 xml:space="preserve">34,3 ‰ </w:t>
            </w:r>
            <w:proofErr w:type="spellStart"/>
            <w:r w:rsidRPr="00254040">
              <w:rPr>
                <w:rFonts w:ascii="Times New Roman" w:eastAsia="Times New Roman" w:hAnsi="Times New Roman" w:cs="Times New Roman"/>
                <w:sz w:val="28"/>
              </w:rPr>
              <w:t>per</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year</w:t>
            </w:r>
            <w:proofErr w:type="spellEnd"/>
          </w:p>
        </w:tc>
        <w:tc>
          <w:tcPr>
            <w:tcW w:w="2693"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 xml:space="preserve">12,3 ‰ </w:t>
            </w:r>
            <w:proofErr w:type="spellStart"/>
            <w:r w:rsidRPr="00254040">
              <w:rPr>
                <w:rFonts w:ascii="Times New Roman" w:eastAsia="Times New Roman" w:hAnsi="Times New Roman" w:cs="Times New Roman"/>
                <w:sz w:val="28"/>
              </w:rPr>
              <w:t>per</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year</w:t>
            </w:r>
            <w:proofErr w:type="spellEnd"/>
          </w:p>
        </w:tc>
        <w:tc>
          <w:tcPr>
            <w:tcW w:w="152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&lt;0.05</w:t>
            </w:r>
          </w:p>
        </w:tc>
      </w:tr>
      <w:tr w:rsidR="00254040" w:rsidRPr="00254040" w:rsidTr="00254040">
        <w:tc>
          <w:tcPr>
            <w:tcW w:w="322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rPr>
                <w:rFonts w:ascii="Times New Roman" w:eastAsia="Times New Roman" w:hAnsi="Times New Roman" w:cs="Times New Roman"/>
                <w:sz w:val="28"/>
                <w:szCs w:val="28"/>
              </w:rPr>
            </w:pPr>
            <w:proofErr w:type="spellStart"/>
            <w:r w:rsidRPr="00254040">
              <w:rPr>
                <w:rFonts w:ascii="Times New Roman" w:eastAsia="Times New Roman" w:hAnsi="Times New Roman" w:cs="Times New Roman"/>
                <w:sz w:val="28"/>
              </w:rPr>
              <w:t>Age</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of</w:t>
            </w:r>
            <w:proofErr w:type="spellEnd"/>
            <w:r w:rsidRPr="00254040">
              <w:rPr>
                <w:rFonts w:ascii="Times New Roman" w:eastAsia="Times New Roman" w:hAnsi="Times New Roman" w:cs="Times New Roman"/>
                <w:sz w:val="28"/>
              </w:rPr>
              <w:t xml:space="preserve"> </w:t>
            </w:r>
            <w:proofErr w:type="spellStart"/>
            <w:r w:rsidRPr="00254040">
              <w:rPr>
                <w:rFonts w:ascii="Times New Roman" w:eastAsia="Times New Roman" w:hAnsi="Times New Roman" w:cs="Times New Roman"/>
                <w:sz w:val="28"/>
              </w:rPr>
              <w:t>death</w:t>
            </w:r>
            <w:proofErr w:type="spellEnd"/>
          </w:p>
        </w:tc>
        <w:tc>
          <w:tcPr>
            <w:tcW w:w="241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57</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63</w:t>
            </w:r>
          </w:p>
        </w:tc>
        <w:tc>
          <w:tcPr>
            <w:tcW w:w="1522"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254040" w:rsidRPr="00254040" w:rsidRDefault="00254040" w:rsidP="00254040">
            <w:pPr>
              <w:spacing w:after="0" w:line="380" w:lineRule="atLeast"/>
              <w:jc w:val="center"/>
              <w:rPr>
                <w:rFonts w:ascii="Times New Roman" w:eastAsia="Times New Roman" w:hAnsi="Times New Roman" w:cs="Times New Roman"/>
                <w:sz w:val="28"/>
                <w:szCs w:val="28"/>
              </w:rPr>
            </w:pPr>
            <w:r w:rsidRPr="00254040">
              <w:rPr>
                <w:rFonts w:ascii="Times New Roman" w:eastAsia="Times New Roman" w:hAnsi="Times New Roman" w:cs="Times New Roman"/>
                <w:sz w:val="28"/>
              </w:rPr>
              <w:t>&lt;0.05</w:t>
            </w:r>
          </w:p>
        </w:tc>
      </w:tr>
    </w:tbl>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The authors of the study showed a direct correlation between the deficit</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of nutrients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and increased risk of cancer, infections and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cardiovascular</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diseases.</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The </w:t>
      </w:r>
      <w:r w:rsidRPr="00254040">
        <w:rPr>
          <w:rFonts w:ascii="Times New Roman" w:eastAsia="Times New Roman" w:hAnsi="Times New Roman" w:cs="Times New Roman"/>
          <w:color w:val="000000"/>
          <w:sz w:val="28"/>
          <w:lang w:val="en-US"/>
        </w:rPr>
        <w:lastRenderedPageBreak/>
        <w:t xml:space="preserve">causes of death of patients with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were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as follows: cancer of different localization</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40.4%, infection</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21.3%,</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cardiovascular</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disease</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14.9%, liver cirrhosis</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10%, other reasons</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 xml:space="preserve">17%.Multifactor analysis has proven the relationship between increased mortality and the presence of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(risk ratio (RR) 2.59, 95% confidence interval (CI) 1.42-4.71,</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&lt;0.003), cirrhosis (RR 3.87, 95</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CI 1.95-7.69,</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&lt;0.001), the patient's age at the time of confirmation of diagnosis (RR 1.05, 95% CI 1.03-1.09,</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&lt;0.001), as well as toxic etiology of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(RR 3.11, 95% CI, 1.11-8.70,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&lt;0.05) and concomitant respiratory disease (RR 2.19, 95% CI, 1.12-4.31,</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&lt;0.03).</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Nutritional</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parameters of patients with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significantly inferior to those in patients without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&lt;0.001);</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the values ​​of</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nutritional</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indices in surviving patients significantly exceeded the corresponding indices in deceased patients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&lt;0.001) [8].</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Based on these studies, it can be assumed that compensating for HPV in patients with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may reduce the risk of cardiovascular events and mortality from these events by almost 3 times.</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A number of</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placebo-controlled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double-blind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studies confirmed that </w:t>
      </w:r>
      <w:r w:rsidR="002D1B23">
        <w:rPr>
          <w:rFonts w:ascii="Times New Roman" w:eastAsia="Times New Roman" w:hAnsi="Times New Roman" w:cs="Times New Roman"/>
          <w:color w:val="000000"/>
          <w:sz w:val="28"/>
          <w:lang w:val="en-US"/>
        </w:rPr>
        <w:t>ERT</w:t>
      </w:r>
      <w:r w:rsidRPr="00254040">
        <w:rPr>
          <w:rFonts w:ascii="Times New Roman" w:eastAsia="Times New Roman" w:hAnsi="Times New Roman" w:cs="Times New Roman"/>
          <w:color w:val="000000"/>
          <w:sz w:val="28"/>
          <w:lang w:val="en-US"/>
        </w:rPr>
        <w:t xml:space="preserve"> using preparations of </w:t>
      </w:r>
      <w:proofErr w:type="spellStart"/>
      <w:r w:rsidRPr="00254040">
        <w:rPr>
          <w:rFonts w:ascii="Times New Roman" w:eastAsia="Times New Roman" w:hAnsi="Times New Roman" w:cs="Times New Roman"/>
          <w:color w:val="000000"/>
          <w:sz w:val="28"/>
          <w:lang w:val="en-US"/>
        </w:rPr>
        <w:t>pancreatin</w:t>
      </w:r>
      <w:proofErr w:type="spellEnd"/>
      <w:r w:rsidRPr="00254040">
        <w:rPr>
          <w:rFonts w:ascii="Times New Roman" w:eastAsia="Times New Roman" w:hAnsi="Times New Roman" w:cs="Times New Roman"/>
          <w:color w:val="000000"/>
          <w:sz w:val="28"/>
          <w:lang w:val="en-US"/>
        </w:rPr>
        <w:t xml:space="preserve"> and</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pancrelipase</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in microspheres </w:t>
      </w:r>
      <w:proofErr w:type="spellStart"/>
      <w:r w:rsidRPr="00254040">
        <w:rPr>
          <w:rFonts w:ascii="Times New Roman" w:eastAsia="Times New Roman" w:hAnsi="Times New Roman" w:cs="Times New Roman"/>
          <w:color w:val="000000"/>
          <w:sz w:val="28"/>
          <w:lang w:val="en-US"/>
        </w:rPr>
        <w:t>andminimicrospheres</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enteric</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coated increases fat absorption coefficient and the nitrogen absorption coefficient CP patients in the short term, [7,</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18,</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21,</w:t>
      </w:r>
      <w:r w:rsidR="002A1692">
        <w:rPr>
          <w:rFonts w:ascii="Times New Roman" w:eastAsia="Times New Roman" w:hAnsi="Times New Roman" w:cs="Times New Roman"/>
          <w:color w:val="000000"/>
          <w:sz w:val="28"/>
          <w:lang w:val="en-US"/>
        </w:rPr>
        <w:t xml:space="preserve"> </w:t>
      </w:r>
      <w:proofErr w:type="gramStart"/>
      <w:r w:rsidRPr="00254040">
        <w:rPr>
          <w:rFonts w:ascii="Times New Roman" w:eastAsia="Times New Roman" w:hAnsi="Times New Roman" w:cs="Times New Roman"/>
          <w:color w:val="000000"/>
          <w:sz w:val="28"/>
          <w:lang w:val="en-US"/>
        </w:rPr>
        <w:t>23</w:t>
      </w:r>
      <w:proofErr w:type="gramEnd"/>
      <w:r w:rsidRPr="00254040">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In a study in the United States, 27 patients received a placebo for 2 weeks, and then were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for TFP (40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basic meal, 20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intermediate food intake,</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minimocrosses</w:t>
      </w:r>
      <w:proofErr w:type="spellEnd"/>
      <w:r w:rsidR="002A1692">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US Pharmacopeia units) or in the placebo group for 2 weeks [7].</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At the end of the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phase, fat absorption increased significantly in patients treated with PTA, compared with placebo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0.0185).</w:t>
      </w:r>
      <w:r w:rsidR="002A1692">
        <w:rPr>
          <w:rFonts w:ascii="Times New Roman" w:eastAsia="Times New Roman" w:hAnsi="Times New Roman" w:cs="Times New Roman"/>
          <w:color w:val="000000"/>
          <w:sz w:val="28"/>
          <w:szCs w:val="28"/>
          <w:lang w:val="en-US"/>
        </w:rPr>
        <w:t xml:space="preserve"> </w:t>
      </w:r>
      <w:r w:rsidR="002D1B23">
        <w:rPr>
          <w:rFonts w:ascii="Times New Roman" w:eastAsia="Times New Roman" w:hAnsi="Times New Roman" w:cs="Times New Roman"/>
          <w:color w:val="000000"/>
          <w:sz w:val="28"/>
          <w:lang w:val="en-US"/>
        </w:rPr>
        <w:t>ERT</w:t>
      </w:r>
      <w:r w:rsidRPr="00254040">
        <w:rPr>
          <w:rFonts w:ascii="Times New Roman" w:eastAsia="Times New Roman" w:hAnsi="Times New Roman" w:cs="Times New Roman"/>
          <w:color w:val="000000"/>
          <w:sz w:val="28"/>
          <w:lang w:val="en-US"/>
        </w:rPr>
        <w:t xml:space="preserve"> contributed to a decrease in fat excretion and stool frequency, improving the consistency of the stool.</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These results are consistent</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with the data obtained in a cross-sectional study in which two doses of enzyme preparations were evaluated.</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Patients were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to receive low (10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basic meal, 5000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intermediate meal) or high (40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 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basic meal, 20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 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intermediate food intake, microspheres) doses of enzyme preparations [24</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During the 18-22-day PTA, the absorption of fats and proteins was significantly increased in comparison with the initial values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&lt;0.001).</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In addition, the </w:t>
      </w:r>
      <w:r w:rsidR="002D1B23">
        <w:rPr>
          <w:rFonts w:ascii="Times New Roman" w:eastAsia="Times New Roman" w:hAnsi="Times New Roman" w:cs="Times New Roman"/>
          <w:color w:val="000000"/>
          <w:sz w:val="28"/>
          <w:lang w:val="en-US"/>
        </w:rPr>
        <w:t>ERT</w:t>
      </w:r>
      <w:r w:rsidRPr="00254040">
        <w:rPr>
          <w:rFonts w:ascii="Times New Roman" w:eastAsia="Times New Roman" w:hAnsi="Times New Roman" w:cs="Times New Roman"/>
          <w:color w:val="000000"/>
          <w:sz w:val="28"/>
          <w:lang w:val="en-US"/>
        </w:rPr>
        <w:t xml:space="preserve"> contributed to a significant increase in body weight (+ 0.38 kg and + 0.50 kg for low-dose and high-dose DPT, respectively) and body mass index (+0.13 kg</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m</w:t>
      </w:r>
      <w:r w:rsidRPr="00254040">
        <w:rPr>
          <w:rFonts w:ascii="Times New Roman" w:eastAsia="Times New Roman" w:hAnsi="Times New Roman" w:cs="Times New Roman"/>
          <w:color w:val="000000"/>
          <w:sz w:val="19"/>
          <w:vertAlign w:val="superscript"/>
          <w:lang w:val="en-US"/>
        </w:rPr>
        <w:t>2</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and +0.16 kg</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m</w:t>
      </w:r>
      <w:r w:rsidRPr="00254040">
        <w:rPr>
          <w:rFonts w:ascii="Times New Roman" w:eastAsia="Times New Roman" w:hAnsi="Times New Roman" w:cs="Times New Roman"/>
          <w:color w:val="000000"/>
          <w:sz w:val="19"/>
          <w:vertAlign w:val="superscript"/>
          <w:lang w:val="en-US"/>
        </w:rPr>
        <w:t>2</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respectively) compared with placebo (in both cases, p≤0.020).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CFT was associated with a statistically significant increase in the concentration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of</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high-density lipoproteins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p&lt;0.001) compared with placebo, while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low-density</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lipoprotein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cholesterol</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and levels of fat-soluble vitamins (A, E, and K) remained unchanged throughout the study.</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lastRenderedPageBreak/>
        <w:t>The long-term effect of CFT on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nutritional</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status, body weight of patients with CP was evaluated in several open trials with a follow-up duration of about 1 year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12</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25</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.They were usually preceded by short,</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phases that examined the effects of TPA on the absorption of fat and protein.</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In one such study, conducted in 27 clinical centers in Europe and the United States, 7-day efficacy </w:t>
      </w:r>
      <w:r w:rsidR="002D1B23">
        <w:rPr>
          <w:rFonts w:ascii="Times New Roman" w:eastAsia="Times New Roman" w:hAnsi="Times New Roman" w:cs="Times New Roman"/>
          <w:color w:val="000000"/>
          <w:sz w:val="28"/>
          <w:lang w:val="en-US"/>
        </w:rPr>
        <w:t>ERT</w:t>
      </w:r>
      <w:r w:rsidRPr="00254040">
        <w:rPr>
          <w:rFonts w:ascii="Times New Roman" w:eastAsia="Times New Roman" w:hAnsi="Times New Roman" w:cs="Times New Roman"/>
          <w:color w:val="000000"/>
          <w:sz w:val="28"/>
          <w:lang w:val="en-US"/>
        </w:rPr>
        <w:t xml:space="preserve"> initially evaluated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w:t>
      </w:r>
      <w:proofErr w:type="spellStart"/>
      <w:r w:rsidRPr="00254040">
        <w:rPr>
          <w:rFonts w:ascii="Times New Roman" w:eastAsia="Times New Roman" w:hAnsi="Times New Roman" w:cs="Times New Roman"/>
          <w:color w:val="000000"/>
          <w:sz w:val="28"/>
          <w:lang w:val="en-US"/>
        </w:rPr>
        <w:t>minimi</w:t>
      </w:r>
      <w:r w:rsidR="002D1B23">
        <w:rPr>
          <w:rFonts w:ascii="Times New Roman" w:eastAsia="Times New Roman" w:hAnsi="Times New Roman" w:cs="Times New Roman"/>
          <w:color w:val="000000"/>
          <w:sz w:val="28"/>
          <w:lang w:val="en-US"/>
        </w:rPr>
        <w:t>c</w:t>
      </w:r>
      <w:r w:rsidRPr="00254040">
        <w:rPr>
          <w:rFonts w:ascii="Times New Roman" w:eastAsia="Times New Roman" w:hAnsi="Times New Roman" w:cs="Times New Roman"/>
          <w:color w:val="000000"/>
          <w:sz w:val="28"/>
          <w:lang w:val="en-US"/>
        </w:rPr>
        <w:t>ros</w:t>
      </w:r>
      <w:r w:rsidR="002D1B23">
        <w:rPr>
          <w:rFonts w:ascii="Times New Roman" w:eastAsia="Times New Roman" w:hAnsi="Times New Roman" w:cs="Times New Roman"/>
          <w:color w:val="000000"/>
          <w:sz w:val="28"/>
          <w:lang w:val="en-US"/>
        </w:rPr>
        <w:t>phere</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preparation 72</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 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main meal, 36</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 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intermediate meal, average daily dose of 288</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randomization method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[16],</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and then carried out the open phase of the study for 6 months with changes </w:t>
      </w:r>
      <w:r w:rsidR="002D1B23">
        <w:rPr>
          <w:rFonts w:ascii="Times New Roman" w:eastAsia="Times New Roman" w:hAnsi="Times New Roman" w:cs="Times New Roman"/>
          <w:color w:val="000000"/>
          <w:sz w:val="28"/>
          <w:lang w:val="en-US"/>
        </w:rPr>
        <w:t>ERT</w:t>
      </w:r>
      <w:r w:rsidRPr="00254040">
        <w:rPr>
          <w:rFonts w:ascii="Times New Roman" w:eastAsia="Times New Roman" w:hAnsi="Times New Roman" w:cs="Times New Roman"/>
          <w:color w:val="000000"/>
          <w:sz w:val="28"/>
          <w:lang w:val="en-US"/>
        </w:rPr>
        <w:t xml:space="preserve"> doses (at the discretion of the investigator: Individual dose</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24</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capsules, average daily dose of 186</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960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minimosphere</w:t>
      </w:r>
      <w:proofErr w:type="spellEnd"/>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12</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At the end of the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phase, the absorption of fats and proteins was higher in</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patients treated with PTA than in patients taking placebo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18</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At the end of the 24th week of the open phase, a clinically and statistically significant increase in body weight (2.73 ± 3.35 kg,</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&lt;0.0001) was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recorded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(Figure 4A)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12</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254040" w:rsidRPr="00254040" w:rsidRDefault="00254040" w:rsidP="00254040">
      <w:pPr>
        <w:spacing w:after="0" w:line="380" w:lineRule="atLeast"/>
        <w:ind w:firstLine="142"/>
        <w:jc w:val="center"/>
        <w:rPr>
          <w:rFonts w:ascii="Times New Roman" w:eastAsia="Times New Roman" w:hAnsi="Times New Roman" w:cs="Times New Roman"/>
          <w:color w:val="000000"/>
          <w:sz w:val="28"/>
          <w:szCs w:val="28"/>
        </w:rPr>
      </w:pPr>
      <w:r>
        <w:rPr>
          <w:rFonts w:ascii="Times New Roman" w:hAnsi="Times New Roman"/>
          <w:noProof/>
          <w:sz w:val="28"/>
          <w:szCs w:val="28"/>
          <w:lang w:eastAsia="zh-CN"/>
        </w:rPr>
        <w:drawing>
          <wp:inline distT="0" distB="0" distL="0" distR="0">
            <wp:extent cx="5940425" cy="5375203"/>
            <wp:effectExtent l="19050" t="0" r="3175"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5940425" cy="5375203"/>
                    </a:xfrm>
                    <a:prstGeom prst="rect">
                      <a:avLst/>
                    </a:prstGeom>
                    <a:noFill/>
                    <a:ln w="9525">
                      <a:noFill/>
                      <a:miter lim="800000"/>
                      <a:headEnd/>
                      <a:tailEnd/>
                    </a:ln>
                  </pic:spPr>
                </pic:pic>
              </a:graphicData>
            </a:graphic>
          </wp:inline>
        </w:drawing>
      </w:r>
    </w:p>
    <w:p w:rsidR="00254040" w:rsidRPr="00254040" w:rsidRDefault="00254040" w:rsidP="00254040">
      <w:pPr>
        <w:spacing w:after="0" w:line="380" w:lineRule="atLeast"/>
        <w:ind w:firstLine="567"/>
        <w:jc w:val="center"/>
        <w:rPr>
          <w:rFonts w:ascii="Times New Roman" w:eastAsia="Times New Roman" w:hAnsi="Times New Roman" w:cs="Times New Roman"/>
          <w:color w:val="000000"/>
          <w:sz w:val="28"/>
          <w:szCs w:val="28"/>
          <w:lang w:val="en-US"/>
        </w:rPr>
      </w:pPr>
      <w:proofErr w:type="gramStart"/>
      <w:r w:rsidRPr="00254040">
        <w:rPr>
          <w:rFonts w:ascii="Times New Roman" w:eastAsia="Times New Roman" w:hAnsi="Times New Roman" w:cs="Times New Roman"/>
          <w:color w:val="000000"/>
          <w:sz w:val="28"/>
          <w:lang w:val="en-US"/>
        </w:rPr>
        <w:lastRenderedPageBreak/>
        <w:t>Fig.</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4.</w:t>
      </w:r>
      <w:proofErr w:type="gramEnd"/>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Long-term research results </w:t>
      </w:r>
      <w:r w:rsidR="002D1B23">
        <w:rPr>
          <w:rFonts w:ascii="Times New Roman" w:eastAsia="Times New Roman" w:hAnsi="Times New Roman" w:cs="Times New Roman"/>
          <w:color w:val="000000"/>
          <w:sz w:val="28"/>
          <w:lang w:val="en-US"/>
        </w:rPr>
        <w:t>ERT</w:t>
      </w:r>
      <w:r w:rsidRPr="00254040">
        <w:rPr>
          <w:rFonts w:ascii="Times New Roman" w:eastAsia="Times New Roman" w:hAnsi="Times New Roman" w:cs="Times New Roman"/>
          <w:color w:val="000000"/>
          <w:sz w:val="28"/>
          <w:lang w:val="en-US"/>
        </w:rPr>
        <w:t xml:space="preserve"> in CP (N.</w:t>
      </w:r>
      <w:r w:rsidR="002A1692">
        <w:rPr>
          <w:rFonts w:ascii="Times New Roman" w:eastAsia="Times New Roman" w:hAnsi="Times New Roman" w:cs="Times New Roman"/>
          <w:color w:val="000000"/>
          <w:sz w:val="28"/>
          <w:szCs w:val="28"/>
          <w:lang w:val="en-US"/>
        </w:rPr>
        <w:t xml:space="preserve"> </w:t>
      </w:r>
      <w:proofErr w:type="spellStart"/>
      <w:r w:rsidRPr="00254040">
        <w:rPr>
          <w:rFonts w:ascii="Times New Roman" w:eastAsia="Times New Roman" w:hAnsi="Times New Roman" w:cs="Times New Roman"/>
          <w:color w:val="000000"/>
          <w:sz w:val="28"/>
          <w:lang w:val="en-US"/>
        </w:rPr>
        <w:t>Gubergrits</w:t>
      </w:r>
      <w:proofErr w:type="spellEnd"/>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et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al.,</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2011</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[12])</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and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H.</w:t>
      </w:r>
      <w:r w:rsidR="002A1692">
        <w:rPr>
          <w:rFonts w:ascii="Times New Roman" w:eastAsia="Times New Roman" w:hAnsi="Times New Roman" w:cs="Times New Roman"/>
          <w:color w:val="000000"/>
          <w:sz w:val="28"/>
          <w:szCs w:val="28"/>
          <w:lang w:val="en-US"/>
        </w:rPr>
        <w:t xml:space="preserve"> </w:t>
      </w:r>
      <w:proofErr w:type="spellStart"/>
      <w:r w:rsidRPr="00254040">
        <w:rPr>
          <w:rFonts w:ascii="Times New Roman" w:eastAsia="Times New Roman" w:hAnsi="Times New Roman" w:cs="Times New Roman"/>
          <w:color w:val="000000"/>
          <w:sz w:val="28"/>
          <w:lang w:val="en-US"/>
        </w:rPr>
        <w:t>Ramesh</w:t>
      </w:r>
      <w:proofErr w:type="spellEnd"/>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et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al</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2013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25</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change in the mean values ​​of body weight in the dynamics of treatment;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B</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the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frequency of</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clinical manifestations of BPH in patients with CP after treatment (statistical analysis of the dynamics of clinical symptoms was not performed).</w:t>
      </w:r>
    </w:p>
    <w:p w:rsidR="00254040" w:rsidRPr="00254040" w:rsidRDefault="00254040" w:rsidP="00254040">
      <w:pPr>
        <w:spacing w:after="0" w:line="380" w:lineRule="atLeast"/>
        <w:ind w:firstLine="567"/>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Notes:</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05 in comparison with the initial index;</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&lt;0.001 in comparison with the initial indicator;</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lang w:val="en-US"/>
        </w:rPr>
        <w:t xml:space="preserve"> —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&lt;0.0001 in comparison with the initial index.</w:t>
      </w:r>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At the same time, a significant reduction in stool frequency (-1.0 ± 1.3,</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&lt;0.001) was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achieved</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as well as a decrease in the severity of clinical symptoms and an improvement in the global clinical impression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12</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However, a clinically significant change in the quality of life (a short version of the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SF-36</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questionnaire</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was not observed at the end of the 24-week treatment period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12</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In India, a one-week,</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randomized,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double-blind,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placebo-controlled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study [21] followed by a 51-week open phase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25</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002D1B23">
        <w:rPr>
          <w:rFonts w:ascii="Times New Roman" w:eastAsia="Times New Roman" w:hAnsi="Times New Roman" w:cs="Times New Roman"/>
          <w:color w:val="000000"/>
          <w:sz w:val="28"/>
          <w:lang w:val="en-US"/>
        </w:rPr>
        <w:t>ERT</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minimi</w:t>
      </w:r>
      <w:r w:rsidR="002A1692">
        <w:rPr>
          <w:rFonts w:ascii="Times New Roman" w:eastAsia="Times New Roman" w:hAnsi="Times New Roman" w:cs="Times New Roman"/>
          <w:color w:val="000000"/>
          <w:sz w:val="28"/>
          <w:lang w:val="en-US"/>
        </w:rPr>
        <w:t>crosphere</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preparation (80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basic meal, 40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Intermediate Food) contributed to a significant improvement in the absorption of fat and protein, as well as a decrease in the average frequency of stool, stool weight, fat and stool nitrogen [21,</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25</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In addition, after a year of treatment, a significant increase in body weight (4.9 ± 4.9 kg,</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0.001) and body mass index (1.9 ± 1.9 kg</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m</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19"/>
          <w:vertAlign w:val="superscript"/>
          <w:lang w:val="en-US"/>
        </w:rPr>
        <w:t>2</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0.001) was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achieved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(Figure 4</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25</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An increase in body weight ≥7% occurred in 61.7% of patients.</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The mean values ​​of the body mass index increased from the initial 19.2 kg</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m</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19"/>
          <w:vertAlign w:val="superscript"/>
          <w:lang w:val="en-US"/>
        </w:rPr>
        <w:t>2</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to 20.9 kg</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m</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19"/>
          <w:vertAlign w:val="superscript"/>
          <w:lang w:val="en-US"/>
        </w:rPr>
        <w:t>2</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at the end of the open phase of the study.</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 xml:space="preserve">In both studies with a long open phase described above </w:t>
      </w:r>
      <w:r w:rsidR="002D1B23">
        <w:rPr>
          <w:rFonts w:ascii="Times New Roman" w:eastAsia="Times New Roman" w:hAnsi="Times New Roman" w:cs="Times New Roman"/>
          <w:color w:val="000000"/>
          <w:sz w:val="28"/>
          <w:lang w:val="en-US"/>
        </w:rPr>
        <w:t>ERT</w:t>
      </w:r>
      <w:r w:rsidRPr="00254040">
        <w:rPr>
          <w:rFonts w:ascii="Times New Roman" w:eastAsia="Times New Roman" w:hAnsi="Times New Roman" w:cs="Times New Roman"/>
          <w:color w:val="000000"/>
          <w:sz w:val="28"/>
          <w:lang w:val="en-US"/>
        </w:rPr>
        <w:t xml:space="preserve"> associated with a decrease in the symptoms associated with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such as abdominal pain, impaired stool consistency and flatulence (Fig. 4</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B)</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[12,</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25].</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In a 24-week study, there was no clinically significant change in the quality of life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questionnaire</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SF-</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36) at the end of treatment [12</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However, in a 51-week study, the AFT improved the quality of life;</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7 out of 8</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SF-</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36</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indicators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and two total indicators (including a significant increase in overall health, vitality, role-playing emotional functioning, mental and physical health) increased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25</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 xml:space="preserve">Thus, clinical studies have shown that </w:t>
      </w:r>
      <w:r w:rsidR="002D1B23">
        <w:rPr>
          <w:rFonts w:ascii="Times New Roman" w:eastAsia="Times New Roman" w:hAnsi="Times New Roman" w:cs="Times New Roman"/>
          <w:color w:val="000000"/>
          <w:sz w:val="28"/>
          <w:lang w:val="en-US"/>
        </w:rPr>
        <w:t>ERT</w:t>
      </w:r>
      <w:r w:rsidRPr="00254040">
        <w:rPr>
          <w:rFonts w:ascii="Times New Roman" w:eastAsia="Times New Roman" w:hAnsi="Times New Roman" w:cs="Times New Roman"/>
          <w:color w:val="000000"/>
          <w:sz w:val="28"/>
          <w:lang w:val="en-US"/>
        </w:rPr>
        <w:t xml:space="preserve"> reduces</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malabsorption</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due</w:t>
      </w:r>
      <w:r w:rsidR="002A1692">
        <w:rPr>
          <w:rFonts w:ascii="Times New Roman" w:eastAsia="Times New Roman" w:hAnsi="Times New Roman" w:cs="Times New Roman"/>
          <w:color w:val="000000"/>
          <w:sz w:val="28"/>
          <w:lang w:val="en-US"/>
        </w:rPr>
        <w:t xml:space="preserve"> EPI</w:t>
      </w:r>
      <w:r w:rsidRPr="00254040">
        <w:rPr>
          <w:rFonts w:ascii="Times New Roman" w:eastAsia="Times New Roman" w:hAnsi="Times New Roman" w:cs="Times New Roman"/>
          <w:color w:val="000000"/>
          <w:sz w:val="28"/>
          <w:lang w:val="en-US"/>
        </w:rPr>
        <w:t xml:space="preserve"> and contributes significantly increase body weight in patients with CP [7,</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12,</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18,</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21,</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24,</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25].</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However, the effect of TFP on the life expectancy of patients was evaluated only in the study of D.</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de</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la</w:t>
      </w:r>
      <w:r w:rsidR="002A1692">
        <w:rPr>
          <w:rFonts w:ascii="Times New Roman" w:eastAsia="Times New Roman" w:hAnsi="Times New Roman" w:cs="Times New Roman"/>
          <w:color w:val="000000"/>
          <w:sz w:val="28"/>
          <w:szCs w:val="28"/>
          <w:lang w:val="en-US"/>
        </w:rPr>
        <w:t xml:space="preserve"> </w:t>
      </w:r>
      <w:proofErr w:type="spellStart"/>
      <w:r w:rsidRPr="00254040">
        <w:rPr>
          <w:rFonts w:ascii="Times New Roman" w:eastAsia="Times New Roman" w:hAnsi="Times New Roman" w:cs="Times New Roman"/>
          <w:color w:val="000000"/>
          <w:sz w:val="28"/>
          <w:lang w:val="en-US"/>
        </w:rPr>
        <w:t>Iglesia</w:t>
      </w:r>
      <w:proofErr w:type="spellEnd"/>
      <w:r w:rsidRPr="00254040">
        <w:rPr>
          <w:rFonts w:ascii="Times New Roman" w:eastAsia="Times New Roman" w:hAnsi="Times New Roman" w:cs="Times New Roman"/>
          <w:color w:val="000000"/>
          <w:sz w:val="28"/>
          <w:lang w:val="en-US"/>
        </w:rPr>
        <w:t>-Garcia</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et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al</w:t>
      </w:r>
      <w:r w:rsidR="002A1692">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(2017) [8], as well as in the context of conducting operations on the prostate in cases of CP [9].</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According </w:t>
      </w:r>
      <w:r w:rsidRPr="00254040">
        <w:rPr>
          <w:rFonts w:ascii="Times New Roman" w:eastAsia="Times New Roman" w:hAnsi="Times New Roman" w:cs="Times New Roman"/>
          <w:color w:val="000000"/>
          <w:sz w:val="28"/>
          <w:lang w:val="en-US"/>
        </w:rPr>
        <w:lastRenderedPageBreak/>
        <w:t>to the data of the retrospective observational study, the absence of the appointment of the AFT after surgery was a strong and independent risk factor for increasing mortality in the long-term after discharge from hospital [9].</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 xml:space="preserve">It has been proved that with the help of ZPT it is possible to eliminate the symptoms associated with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abdominal pain, flatulence,</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steatori</w:t>
      </w:r>
      <w:proofErr w:type="spellEnd"/>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and also improve the quality of life of patients with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xml:space="preserve">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15</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20, </w:t>
      </w:r>
      <w:proofErr w:type="gramStart"/>
      <w:r w:rsidRPr="00254040">
        <w:rPr>
          <w:rFonts w:ascii="Times New Roman" w:eastAsia="Times New Roman" w:hAnsi="Times New Roman" w:cs="Times New Roman"/>
          <w:color w:val="000000"/>
          <w:sz w:val="28"/>
          <w:lang w:val="en-US"/>
        </w:rPr>
        <w:t>25</w:t>
      </w:r>
      <w:proofErr w:type="gramEnd"/>
      <w:r w:rsidRPr="00254040">
        <w:rPr>
          <w:rFonts w:ascii="Times New Roman" w:eastAsia="Times New Roman" w:hAnsi="Times New Roman" w:cs="Times New Roman"/>
          <w:color w:val="000000"/>
          <w:sz w:val="28"/>
          <w:lang w:val="en-US"/>
        </w:rPr>
        <w:t>].</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 xml:space="preserve">Thus, the studies carried out to date confirm the effectiveness of TFP in improving the quality of life, lengthening its duration, and also leveling the symptoms associated with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malnutrition</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 xml:space="preserve"> weight loss and increased risk of mortality in patients with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 xml:space="preserve">Unfortunately, in clinical practice, patients with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often do not receive treatment or receive insufficient doses of enzyme preparations [5,</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16</w:t>
      </w:r>
      <w:r w:rsidR="002A1692">
        <w:rPr>
          <w:rFonts w:ascii="Times New Roman" w:eastAsia="Times New Roman" w:hAnsi="Times New Roman" w:cs="Times New Roman"/>
          <w:color w:val="000000"/>
          <w:sz w:val="28"/>
          <w:lang w:val="en-US"/>
        </w:rPr>
        <w:t>]</w:t>
      </w:r>
      <w:r w:rsidRPr="00254040">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 xml:space="preserve">According to the unified European clinical guidelines for the diagnosis and treatment of </w:t>
      </w:r>
      <w:r w:rsidR="002A1692">
        <w:rPr>
          <w:rFonts w:ascii="Times New Roman" w:eastAsia="Times New Roman" w:hAnsi="Times New Roman" w:cs="Times New Roman"/>
          <w:color w:val="000000"/>
          <w:sz w:val="28"/>
          <w:lang w:val="en-US"/>
        </w:rPr>
        <w:t>CP</w:t>
      </w:r>
      <w:r w:rsidRPr="00254040">
        <w:rPr>
          <w:rFonts w:ascii="Times New Roman" w:eastAsia="Times New Roman" w:hAnsi="Times New Roman" w:cs="Times New Roman"/>
          <w:color w:val="000000"/>
          <w:sz w:val="28"/>
          <w:lang w:val="en-US"/>
        </w:rPr>
        <w:t>, the minimum dose of lipase required for correcting HIV is 40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000-50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000USP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for the main meal and half the dose for intermediate meals (level of evidence</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is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1A, the degree of agreement of experts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is</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strong) [26].</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The most</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recent and well methodologically constructed RCTs demonstrated the effectiveness of ZPT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with the use of</w:t>
      </w:r>
      <w:r w:rsidR="002A1692">
        <w:rPr>
          <w:rFonts w:ascii="Times New Roman" w:eastAsia="Times New Roman" w:hAnsi="Times New Roman" w:cs="Times New Roman"/>
          <w:color w:val="000000"/>
          <w:sz w:val="28"/>
          <w:lang w:val="en-US"/>
        </w:rPr>
        <w:t xml:space="preserve"> </w:t>
      </w:r>
      <w:proofErr w:type="spellStart"/>
      <w:r w:rsidRPr="00254040">
        <w:rPr>
          <w:rFonts w:ascii="Times New Roman" w:eastAsia="Times New Roman" w:hAnsi="Times New Roman" w:cs="Times New Roman"/>
          <w:color w:val="000000"/>
          <w:sz w:val="28"/>
          <w:lang w:val="en-US"/>
        </w:rPr>
        <w:t>minimocrosses</w:t>
      </w:r>
      <w:proofErr w:type="spellEnd"/>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with an enteric-coated membrane at a dose of 40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 to 80</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000</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USP</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for each main meal and at half the dose for each intermediate meal for one snack.</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These recommendations cite the results of clinical studies demonstrating that alleviating the symptoms of BPH is not always associated with the normalization of</w:t>
      </w:r>
      <w:r w:rsidR="002D1B23">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nutritional</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status [4].</w:t>
      </w:r>
      <w:r w:rsidR="002A1692">
        <w:rPr>
          <w:rFonts w:ascii="Times New Roman" w:eastAsia="Times New Roman" w:hAnsi="Times New Roman" w:cs="Times New Roman"/>
          <w:color w:val="000000"/>
          <w:sz w:val="28"/>
          <w:szCs w:val="28"/>
          <w:lang w:val="en-US"/>
        </w:rPr>
        <w:t xml:space="preserve"> </w:t>
      </w:r>
      <w:r w:rsidRPr="00254040">
        <w:rPr>
          <w:rFonts w:ascii="Times New Roman" w:eastAsia="Times New Roman" w:hAnsi="Times New Roman" w:cs="Times New Roman"/>
          <w:color w:val="000000"/>
          <w:sz w:val="28"/>
          <w:lang w:val="en-US"/>
        </w:rPr>
        <w:t>A recent review confirms the concept of controlling the normalization of</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nutritional</w:t>
      </w:r>
      <w:r w:rsidR="002A1692">
        <w:rPr>
          <w:rFonts w:ascii="Times New Roman" w:eastAsia="Times New Roman" w:hAnsi="Times New Roman" w:cs="Times New Roman"/>
          <w:color w:val="000000"/>
          <w:sz w:val="28"/>
          <w:lang w:val="en-US"/>
        </w:rPr>
        <w:t xml:space="preserve"> </w:t>
      </w:r>
      <w:r w:rsidRPr="00254040">
        <w:rPr>
          <w:rFonts w:ascii="Times New Roman" w:eastAsia="Times New Roman" w:hAnsi="Times New Roman" w:cs="Times New Roman"/>
          <w:color w:val="000000"/>
          <w:sz w:val="28"/>
          <w:lang w:val="en-US"/>
        </w:rPr>
        <w:t xml:space="preserve">parameters (anthropometric and biochemical) as an optimal way of assessing the effectiveness of the LPT of the </w:t>
      </w:r>
      <w:r w:rsidR="002A1692">
        <w:rPr>
          <w:rFonts w:ascii="Times New Roman" w:eastAsia="Times New Roman" w:hAnsi="Times New Roman" w:cs="Times New Roman"/>
          <w:color w:val="000000"/>
          <w:sz w:val="28"/>
          <w:lang w:val="en-US"/>
        </w:rPr>
        <w:t>EPI</w:t>
      </w:r>
      <w:r w:rsidRPr="00254040">
        <w:rPr>
          <w:rFonts w:ascii="Times New Roman" w:eastAsia="Times New Roman" w:hAnsi="Times New Roman" w:cs="Times New Roman"/>
          <w:color w:val="000000"/>
          <w:sz w:val="28"/>
          <w:lang w:val="en-US"/>
        </w:rPr>
        <w:t xml:space="preserve"> [10].</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These are important issues that have not yet been adequately reflected in practice.</w:t>
      </w:r>
    </w:p>
    <w:p w:rsidR="00254040" w:rsidRPr="00254040" w:rsidRDefault="002A1692" w:rsidP="00254040">
      <w:pPr>
        <w:spacing w:after="0" w:line="380" w:lineRule="atLeast"/>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254040" w:rsidRPr="00254040">
        <w:rPr>
          <w:rFonts w:ascii="Times New Roman" w:eastAsia="Times New Roman" w:hAnsi="Times New Roman" w:cs="Times New Roman"/>
          <w:color w:val="000000"/>
          <w:sz w:val="28"/>
          <w:lang w:val="en-US"/>
        </w:rPr>
        <w:t xml:space="preserve">Therefore, training physicians and patients for new approaches to the ZPT of </w:t>
      </w:r>
      <w:r>
        <w:rPr>
          <w:rFonts w:ascii="Times New Roman" w:eastAsia="Times New Roman" w:hAnsi="Times New Roman" w:cs="Times New Roman"/>
          <w:color w:val="000000"/>
          <w:sz w:val="28"/>
          <w:lang w:val="en-US"/>
        </w:rPr>
        <w:t>EPI</w:t>
      </w:r>
      <w:r w:rsidR="00254040" w:rsidRPr="00254040">
        <w:rPr>
          <w:rFonts w:ascii="Times New Roman" w:eastAsia="Times New Roman" w:hAnsi="Times New Roman" w:cs="Times New Roman"/>
          <w:color w:val="000000"/>
          <w:sz w:val="28"/>
          <w:lang w:val="en-US"/>
        </w:rPr>
        <w:t xml:space="preserve"> can potentially improve the quality of life and its duration in patients with </w:t>
      </w:r>
      <w:r>
        <w:rPr>
          <w:rFonts w:ascii="Times New Roman" w:eastAsia="Times New Roman" w:hAnsi="Times New Roman" w:cs="Times New Roman"/>
          <w:color w:val="000000"/>
          <w:sz w:val="28"/>
          <w:lang w:val="en-US"/>
        </w:rPr>
        <w:t>CP</w:t>
      </w:r>
      <w:r w:rsidR="00254040" w:rsidRPr="00254040">
        <w:rPr>
          <w:rFonts w:ascii="Times New Roman" w:eastAsia="Times New Roman" w:hAnsi="Times New Roman" w:cs="Times New Roman"/>
          <w:color w:val="000000"/>
          <w:sz w:val="28"/>
          <w:lang w:val="en-US"/>
        </w:rPr>
        <w:t>.</w:t>
      </w:r>
    </w:p>
    <w:p w:rsidR="00254040" w:rsidRPr="00254040" w:rsidRDefault="00254040" w:rsidP="00254040">
      <w:pPr>
        <w:spacing w:after="0" w:line="380" w:lineRule="atLeast"/>
        <w:ind w:firstLine="709"/>
        <w:jc w:val="both"/>
        <w:rPr>
          <w:rFonts w:ascii="Times New Roman" w:eastAsia="Times New Roman" w:hAnsi="Times New Roman" w:cs="Times New Roman"/>
          <w:color w:val="000000"/>
          <w:sz w:val="28"/>
          <w:szCs w:val="28"/>
          <w:lang w:val="en-US"/>
        </w:rPr>
      </w:pPr>
      <w:r w:rsidRPr="00254040">
        <w:rPr>
          <w:rFonts w:ascii="Times New Roman" w:eastAsia="Times New Roman" w:hAnsi="Times New Roman" w:cs="Times New Roman"/>
          <w:color w:val="000000"/>
          <w:sz w:val="28"/>
          <w:lang w:val="en-US"/>
        </w:rPr>
        <w:t>Further long-term studies are worthwhile.</w:t>
      </w:r>
    </w:p>
    <w:p w:rsidR="00254040" w:rsidRPr="00254040" w:rsidRDefault="002A1692" w:rsidP="00254040">
      <w:pPr>
        <w:spacing w:line="229" w:lineRule="atLeast"/>
        <w:rPr>
          <w:rFonts w:ascii="Times New Roman" w:eastAsia="Times New Roman" w:hAnsi="Times New Roman" w:cs="Times New Roman"/>
          <w:color w:val="000000"/>
          <w:lang w:val="en-US"/>
        </w:rPr>
      </w:pPr>
      <w:r>
        <w:rPr>
          <w:rFonts w:ascii="Calibri" w:eastAsia="Times New Roman" w:hAnsi="Calibri" w:cs="Calibri"/>
          <w:color w:val="000000"/>
          <w:lang w:val="en-US"/>
        </w:rPr>
        <w:t xml:space="preserve"> </w:t>
      </w:r>
    </w:p>
    <w:p w:rsidR="00254040" w:rsidRDefault="00254040">
      <w:pPr>
        <w:rPr>
          <w:lang w:val="en-US"/>
        </w:rPr>
      </w:pPr>
      <w:r>
        <w:rPr>
          <w:lang w:val="en-US"/>
        </w:rPr>
        <w:br w:type="page"/>
      </w:r>
    </w:p>
    <w:p w:rsidR="00C415DE" w:rsidRPr="00254040" w:rsidRDefault="002A1692" w:rsidP="00254040">
      <w:pPr>
        <w:ind w:firstLine="567"/>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References</w:t>
      </w:r>
      <w:r w:rsidR="00254040">
        <w:rPr>
          <w:rFonts w:ascii="Times New Roman" w:hAnsi="Times New Roman" w:cs="Times New Roman"/>
          <w:b/>
          <w:sz w:val="28"/>
          <w:szCs w:val="28"/>
          <w:lang w:val="en-US"/>
        </w:rPr>
        <w:t>:</w:t>
      </w:r>
    </w:p>
    <w:p w:rsidR="002A1692" w:rsidRPr="009D654D"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0" w:name="_Ref503335525"/>
      <w:proofErr w:type="spellStart"/>
      <w:r w:rsidRPr="009D654D">
        <w:rPr>
          <w:rFonts w:ascii="Times New Roman" w:hAnsi="Times New Roman"/>
          <w:sz w:val="28"/>
          <w:szCs w:val="28"/>
          <w:lang w:val="en-US"/>
        </w:rPr>
        <w:t>Bhutani</w:t>
      </w:r>
      <w:proofErr w:type="spellEnd"/>
      <w:r w:rsidRPr="009D654D">
        <w:rPr>
          <w:rFonts w:ascii="Times New Roman" w:hAnsi="Times New Roman"/>
          <w:sz w:val="28"/>
          <w:szCs w:val="28"/>
          <w:lang w:val="en-US"/>
        </w:rPr>
        <w:t xml:space="preserve"> M. S. Pancreas and </w:t>
      </w:r>
      <w:proofErr w:type="spellStart"/>
      <w:r w:rsidRPr="009D654D">
        <w:rPr>
          <w:rFonts w:ascii="Times New Roman" w:hAnsi="Times New Roman"/>
          <w:sz w:val="28"/>
          <w:szCs w:val="28"/>
          <w:lang w:val="en-US"/>
        </w:rPr>
        <w:t>biliary</w:t>
      </w:r>
      <w:proofErr w:type="spellEnd"/>
      <w:r w:rsidRPr="009D654D">
        <w:rPr>
          <w:rFonts w:ascii="Times New Roman" w:hAnsi="Times New Roman"/>
          <w:sz w:val="28"/>
          <w:szCs w:val="28"/>
          <w:lang w:val="en-US"/>
        </w:rPr>
        <w:t xml:space="preserve"> tract diseases / M. S. </w:t>
      </w:r>
      <w:proofErr w:type="spellStart"/>
      <w:r w:rsidRPr="009D654D">
        <w:rPr>
          <w:rFonts w:ascii="Times New Roman" w:hAnsi="Times New Roman"/>
          <w:sz w:val="28"/>
          <w:szCs w:val="28"/>
          <w:lang w:val="en-US"/>
        </w:rPr>
        <w:t>Bhutani</w:t>
      </w:r>
      <w:proofErr w:type="spellEnd"/>
      <w:r w:rsidRPr="009D654D">
        <w:rPr>
          <w:rFonts w:ascii="Times New Roman" w:hAnsi="Times New Roman"/>
          <w:sz w:val="28"/>
          <w:szCs w:val="28"/>
          <w:lang w:val="en-US"/>
        </w:rPr>
        <w:t xml:space="preserve">, P. </w:t>
      </w:r>
      <w:proofErr w:type="spellStart"/>
      <w:r w:rsidRPr="009D654D">
        <w:rPr>
          <w:rFonts w:ascii="Times New Roman" w:hAnsi="Times New Roman"/>
          <w:sz w:val="28"/>
          <w:szCs w:val="28"/>
          <w:lang w:val="en-US"/>
        </w:rPr>
        <w:t>Vilmann</w:t>
      </w:r>
      <w:proofErr w:type="spellEnd"/>
      <w:r w:rsidRPr="009D654D">
        <w:rPr>
          <w:rFonts w:ascii="Times New Roman" w:hAnsi="Times New Roman"/>
          <w:sz w:val="28"/>
          <w:szCs w:val="28"/>
          <w:lang w:val="en-US"/>
        </w:rPr>
        <w:t xml:space="preserve">, A. </w:t>
      </w:r>
      <w:proofErr w:type="spellStart"/>
      <w:r w:rsidRPr="009D654D">
        <w:rPr>
          <w:rFonts w:ascii="Times New Roman" w:hAnsi="Times New Roman"/>
          <w:sz w:val="28"/>
          <w:szCs w:val="28"/>
          <w:lang w:val="en-US"/>
        </w:rPr>
        <w:t>Saftoiu</w:t>
      </w:r>
      <w:proofErr w:type="spellEnd"/>
      <w:r w:rsidRPr="009D654D">
        <w:rPr>
          <w:rFonts w:ascii="Times New Roman" w:hAnsi="Times New Roman"/>
          <w:sz w:val="28"/>
          <w:szCs w:val="28"/>
          <w:lang w:val="en-US"/>
        </w:rPr>
        <w:t>. — Oxford (UK</w:t>
      </w:r>
      <w:proofErr w:type="gramStart"/>
      <w:r w:rsidRPr="009D654D">
        <w:rPr>
          <w:rFonts w:ascii="Times New Roman" w:hAnsi="Times New Roman"/>
          <w:sz w:val="28"/>
          <w:szCs w:val="28"/>
          <w:lang w:val="en-US"/>
        </w:rPr>
        <w:t>) :</w:t>
      </w:r>
      <w:proofErr w:type="gramEnd"/>
      <w:r w:rsidRPr="009D654D">
        <w:rPr>
          <w:rFonts w:ascii="Times New Roman" w:hAnsi="Times New Roman"/>
          <w:sz w:val="28"/>
          <w:szCs w:val="28"/>
          <w:lang w:val="en-US"/>
        </w:rPr>
        <w:t xml:space="preserve"> Health Press, 2017. — 149 p.</w:t>
      </w:r>
      <w:bookmarkEnd w:id="0"/>
    </w:p>
    <w:p w:rsidR="002A1692" w:rsidRPr="009D654D"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 w:name="_Ref503337068"/>
      <w:r w:rsidRPr="009D654D">
        <w:rPr>
          <w:rFonts w:ascii="Times New Roman" w:hAnsi="Times New Roman"/>
          <w:sz w:val="28"/>
          <w:szCs w:val="28"/>
          <w:lang w:val="en-US"/>
        </w:rPr>
        <w:t>Cardiovascular risk (CVR) associated with pancreatic exocrine insufficiency (PEI) in patients with chronic pancreatitis (CP) / N. Vallejo-</w:t>
      </w:r>
      <w:proofErr w:type="spellStart"/>
      <w:r w:rsidRPr="009D654D">
        <w:rPr>
          <w:rFonts w:ascii="Times New Roman" w:hAnsi="Times New Roman"/>
          <w:sz w:val="28"/>
          <w:szCs w:val="28"/>
          <w:lang w:val="en-US"/>
        </w:rPr>
        <w:t>Senra</w:t>
      </w:r>
      <w:proofErr w:type="spellEnd"/>
      <w:r w:rsidRPr="009D654D">
        <w:rPr>
          <w:rFonts w:ascii="Times New Roman" w:hAnsi="Times New Roman"/>
          <w:sz w:val="28"/>
          <w:szCs w:val="28"/>
          <w:lang w:val="en-US"/>
        </w:rPr>
        <w:t xml:space="preserve">, D. De la </w:t>
      </w:r>
      <w:proofErr w:type="spellStart"/>
      <w:r w:rsidRPr="009D654D">
        <w:rPr>
          <w:rFonts w:ascii="Times New Roman" w:hAnsi="Times New Roman"/>
          <w:sz w:val="28"/>
          <w:szCs w:val="28"/>
          <w:lang w:val="en-US"/>
        </w:rPr>
        <w:t>Inglesia</w:t>
      </w:r>
      <w:proofErr w:type="spellEnd"/>
      <w:r w:rsidRPr="009D654D">
        <w:rPr>
          <w:rFonts w:ascii="Times New Roman" w:hAnsi="Times New Roman"/>
          <w:sz w:val="28"/>
          <w:szCs w:val="28"/>
          <w:lang w:val="en-US"/>
        </w:rPr>
        <w:t xml:space="preserve">-Garcia, A. Lopez-Lopez [et al.] / 48th European Pancreatic Club (EPC) meeting // </w:t>
      </w:r>
      <w:proofErr w:type="spellStart"/>
      <w:r w:rsidRPr="009D654D">
        <w:rPr>
          <w:rFonts w:ascii="Times New Roman" w:hAnsi="Times New Roman"/>
          <w:sz w:val="28"/>
          <w:szCs w:val="28"/>
          <w:lang w:val="en-US"/>
        </w:rPr>
        <w:t>Pancreatology</w:t>
      </w:r>
      <w:proofErr w:type="spellEnd"/>
      <w:r w:rsidRPr="009D654D">
        <w:rPr>
          <w:rFonts w:ascii="Times New Roman" w:hAnsi="Times New Roman"/>
          <w:sz w:val="28"/>
          <w:szCs w:val="28"/>
          <w:lang w:val="en-US"/>
        </w:rPr>
        <w:t>. — 2016. — Vol. 16, No 3S1. — P. S80.</w:t>
      </w:r>
      <w:bookmarkEnd w:id="1"/>
    </w:p>
    <w:p w:rsidR="002A1692" w:rsidRPr="009605F7"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2" w:name="_Ref503335437"/>
      <w:r w:rsidRPr="009D654D">
        <w:rPr>
          <w:rFonts w:ascii="Times New Roman" w:hAnsi="Times New Roman"/>
          <w:sz w:val="28"/>
          <w:szCs w:val="28"/>
          <w:lang w:val="en-US"/>
        </w:rPr>
        <w:t xml:space="preserve">Clinical </w:t>
      </w:r>
      <w:proofErr w:type="spellStart"/>
      <w:r w:rsidRPr="009D654D">
        <w:rPr>
          <w:rFonts w:ascii="Times New Roman" w:hAnsi="Times New Roman"/>
          <w:sz w:val="28"/>
          <w:szCs w:val="28"/>
          <w:lang w:val="en-US"/>
        </w:rPr>
        <w:t>pancreatology</w:t>
      </w:r>
      <w:proofErr w:type="spellEnd"/>
      <w:r w:rsidRPr="009D654D">
        <w:rPr>
          <w:rFonts w:ascii="Times New Roman" w:hAnsi="Times New Roman"/>
          <w:sz w:val="28"/>
          <w:szCs w:val="28"/>
          <w:lang w:val="en-US"/>
        </w:rPr>
        <w:t xml:space="preserve"> for practicing gastroenterologists and surgeons / Ed</w:t>
      </w:r>
      <w:proofErr w:type="gramStart"/>
      <w:r w:rsidRPr="009D654D">
        <w:rPr>
          <w:rFonts w:ascii="Times New Roman" w:hAnsi="Times New Roman"/>
          <w:sz w:val="28"/>
          <w:szCs w:val="28"/>
          <w:lang w:val="en-US"/>
        </w:rPr>
        <w:t>. :</w:t>
      </w:r>
      <w:proofErr w:type="gramEnd"/>
      <w:r w:rsidRPr="009D654D">
        <w:rPr>
          <w:rFonts w:ascii="Times New Roman" w:hAnsi="Times New Roman"/>
          <w:sz w:val="28"/>
          <w:szCs w:val="28"/>
          <w:lang w:val="en-US"/>
        </w:rPr>
        <w:t xml:space="preserve"> J. E. Dominguez-Munoz. — Oxford [et al.</w:t>
      </w:r>
      <w:proofErr w:type="gramStart"/>
      <w:r w:rsidRPr="009D654D">
        <w:rPr>
          <w:rFonts w:ascii="Times New Roman" w:hAnsi="Times New Roman"/>
          <w:sz w:val="28"/>
          <w:szCs w:val="28"/>
          <w:lang w:val="en-US"/>
        </w:rPr>
        <w:t>] :</w:t>
      </w:r>
      <w:proofErr w:type="gramEnd"/>
      <w:r w:rsidRPr="009D654D">
        <w:rPr>
          <w:rFonts w:ascii="Times New Roman" w:hAnsi="Times New Roman"/>
          <w:sz w:val="28"/>
          <w:szCs w:val="28"/>
          <w:lang w:val="en-US"/>
        </w:rPr>
        <w:t xml:space="preserve"> A Blackwell Publishing Company, 2005. — 535 р.</w:t>
      </w:r>
      <w:bookmarkEnd w:id="2"/>
    </w:p>
    <w:p w:rsidR="002A1692" w:rsidRPr="00B260D4" w:rsidRDefault="002A1692" w:rsidP="002A1692">
      <w:pPr>
        <w:numPr>
          <w:ilvl w:val="0"/>
          <w:numId w:val="2"/>
        </w:numPr>
        <w:autoSpaceDE w:val="0"/>
        <w:autoSpaceDN w:val="0"/>
        <w:adjustRightInd w:val="0"/>
        <w:spacing w:after="0" w:line="360" w:lineRule="auto"/>
        <w:ind w:left="567" w:hanging="567"/>
        <w:jc w:val="both"/>
        <w:rPr>
          <w:rFonts w:ascii="Times New Roman" w:hAnsi="Times New Roman"/>
          <w:sz w:val="28"/>
          <w:szCs w:val="28"/>
          <w:lang w:val="en-US"/>
        </w:rPr>
      </w:pPr>
      <w:r w:rsidRPr="00B260D4">
        <w:rPr>
          <w:rFonts w:ascii="Times New Roman" w:hAnsi="Times New Roman"/>
          <w:sz w:val="28"/>
          <w:szCs w:val="28"/>
          <w:lang w:val="en-US"/>
        </w:rPr>
        <w:t xml:space="preserve">13C-mixed triglyceride breath test to assess oral enzyme substitution therapy in patients with chronic pancreatitis / J. E. Dominguez-Munoz, J. Iglesias-Garcia, M. </w:t>
      </w:r>
      <w:proofErr w:type="spellStart"/>
      <w:r w:rsidRPr="00B260D4">
        <w:rPr>
          <w:rFonts w:ascii="Times New Roman" w:hAnsi="Times New Roman"/>
          <w:sz w:val="28"/>
          <w:szCs w:val="28"/>
          <w:lang w:val="en-US"/>
        </w:rPr>
        <w:t>Vilarino-Insua</w:t>
      </w:r>
      <w:proofErr w:type="spellEnd"/>
      <w:r w:rsidRPr="00B260D4">
        <w:rPr>
          <w:rFonts w:ascii="Times New Roman" w:hAnsi="Times New Roman"/>
          <w:sz w:val="28"/>
          <w:szCs w:val="28"/>
          <w:lang w:val="en-US"/>
        </w:rPr>
        <w:t xml:space="preserve"> [et al.] // </w:t>
      </w:r>
      <w:proofErr w:type="spellStart"/>
      <w:r w:rsidRPr="00B260D4">
        <w:rPr>
          <w:rFonts w:ascii="Times New Roman" w:hAnsi="Times New Roman"/>
          <w:sz w:val="28"/>
          <w:szCs w:val="28"/>
          <w:lang w:val="en-US"/>
        </w:rPr>
        <w:t>Clin</w:t>
      </w:r>
      <w:proofErr w:type="spell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Gastroenterol</w:t>
      </w:r>
      <w:proofErr w:type="spell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Hepatol</w:t>
      </w:r>
      <w:proofErr w:type="spellEnd"/>
      <w:r w:rsidRPr="00B260D4">
        <w:rPr>
          <w:rFonts w:ascii="Times New Roman" w:hAnsi="Times New Roman"/>
          <w:sz w:val="28"/>
          <w:szCs w:val="28"/>
          <w:lang w:val="en-US"/>
        </w:rPr>
        <w:t>. — 2007. — Vol. 5. — P. 484–488.</w:t>
      </w:r>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3" w:name="_Ref503342087"/>
      <w:r w:rsidRPr="00B260D4">
        <w:rPr>
          <w:rFonts w:ascii="Times New Roman" w:hAnsi="Times New Roman"/>
          <w:sz w:val="28"/>
          <w:szCs w:val="28"/>
          <w:lang w:val="en-US"/>
        </w:rPr>
        <w:t xml:space="preserve">The daily practice of pancreatic enzyme replacement therapy after pancreatic </w:t>
      </w:r>
      <w:proofErr w:type="gramStart"/>
      <w:r w:rsidRPr="00B260D4">
        <w:rPr>
          <w:rFonts w:ascii="Times New Roman" w:hAnsi="Times New Roman"/>
          <w:sz w:val="28"/>
          <w:szCs w:val="28"/>
          <w:lang w:val="en-US"/>
        </w:rPr>
        <w:t>surgery :</w:t>
      </w:r>
      <w:proofErr w:type="gramEnd"/>
      <w:r w:rsidRPr="00B260D4">
        <w:rPr>
          <w:rFonts w:ascii="Times New Roman" w:hAnsi="Times New Roman"/>
          <w:sz w:val="28"/>
          <w:szCs w:val="28"/>
          <w:lang w:val="en-US"/>
        </w:rPr>
        <w:t xml:space="preserve"> a northern European survey: enzyme replacement after surgery / E. C. </w:t>
      </w:r>
      <w:proofErr w:type="spellStart"/>
      <w:r w:rsidRPr="00B260D4">
        <w:rPr>
          <w:rFonts w:ascii="Times New Roman" w:hAnsi="Times New Roman"/>
          <w:sz w:val="28"/>
          <w:szCs w:val="28"/>
          <w:lang w:val="en-US"/>
        </w:rPr>
        <w:t>Sikkens</w:t>
      </w:r>
      <w:proofErr w:type="spellEnd"/>
      <w:r w:rsidRPr="00B260D4">
        <w:rPr>
          <w:rFonts w:ascii="Times New Roman" w:hAnsi="Times New Roman"/>
          <w:sz w:val="28"/>
          <w:szCs w:val="28"/>
          <w:lang w:val="en-US"/>
        </w:rPr>
        <w:t xml:space="preserve">, D. L. </w:t>
      </w:r>
      <w:proofErr w:type="spellStart"/>
      <w:r w:rsidRPr="00B260D4">
        <w:rPr>
          <w:rFonts w:ascii="Times New Roman" w:hAnsi="Times New Roman"/>
          <w:sz w:val="28"/>
          <w:szCs w:val="28"/>
          <w:lang w:val="en-US"/>
        </w:rPr>
        <w:t>Cahen</w:t>
      </w:r>
      <w:proofErr w:type="spellEnd"/>
      <w:r w:rsidRPr="00B260D4">
        <w:rPr>
          <w:rFonts w:ascii="Times New Roman" w:hAnsi="Times New Roman"/>
          <w:sz w:val="28"/>
          <w:szCs w:val="28"/>
          <w:lang w:val="en-US"/>
        </w:rPr>
        <w:t xml:space="preserve">, C. van </w:t>
      </w:r>
      <w:proofErr w:type="spellStart"/>
      <w:r w:rsidRPr="00B260D4">
        <w:rPr>
          <w:rFonts w:ascii="Times New Roman" w:hAnsi="Times New Roman"/>
          <w:sz w:val="28"/>
          <w:szCs w:val="28"/>
          <w:lang w:val="en-US"/>
        </w:rPr>
        <w:t>Elick</w:t>
      </w:r>
      <w:proofErr w:type="spellEnd"/>
      <w:r w:rsidRPr="00B260D4">
        <w:rPr>
          <w:rFonts w:ascii="Times New Roman" w:hAnsi="Times New Roman"/>
          <w:sz w:val="28"/>
          <w:szCs w:val="28"/>
          <w:lang w:val="en-US"/>
        </w:rPr>
        <w:t xml:space="preserve"> [et al.] // J. </w:t>
      </w:r>
      <w:proofErr w:type="spellStart"/>
      <w:r w:rsidRPr="00B260D4">
        <w:rPr>
          <w:rFonts w:ascii="Times New Roman" w:hAnsi="Times New Roman"/>
          <w:sz w:val="28"/>
          <w:szCs w:val="28"/>
          <w:lang w:val="en-US"/>
        </w:rPr>
        <w:t>Gastrointest</w:t>
      </w:r>
      <w:proofErr w:type="spellEnd"/>
      <w:r w:rsidRPr="00B260D4">
        <w:rPr>
          <w:rFonts w:ascii="Times New Roman" w:hAnsi="Times New Roman"/>
          <w:sz w:val="28"/>
          <w:szCs w:val="28"/>
          <w:lang w:val="en-US"/>
        </w:rPr>
        <w:t>. Surg. ― 2012. ― Vol. 16, No 8. ― P. 1487–1492.</w:t>
      </w:r>
      <w:bookmarkEnd w:id="3"/>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4" w:name="_Ref503335694"/>
      <w:r w:rsidRPr="00B260D4">
        <w:rPr>
          <w:rFonts w:ascii="Times New Roman" w:hAnsi="Times New Roman"/>
          <w:sz w:val="28"/>
          <w:szCs w:val="28"/>
          <w:lang w:val="en-US"/>
        </w:rPr>
        <w:t xml:space="preserve">Dominguez-Munoz J. E. Pancreatic exocrine insufficiency: diagnosis and treatment / J. E. Dominguez-Munoz // J. </w:t>
      </w:r>
      <w:proofErr w:type="spellStart"/>
      <w:r w:rsidRPr="00B260D4">
        <w:rPr>
          <w:rFonts w:ascii="Times New Roman" w:hAnsi="Times New Roman"/>
          <w:sz w:val="28"/>
          <w:szCs w:val="28"/>
          <w:lang w:val="en-US"/>
        </w:rPr>
        <w:t>Gastroenterol</w:t>
      </w:r>
      <w:proofErr w:type="spell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Hepatol</w:t>
      </w:r>
      <w:proofErr w:type="spellEnd"/>
      <w:r w:rsidRPr="00B260D4">
        <w:rPr>
          <w:rFonts w:ascii="Times New Roman" w:hAnsi="Times New Roman"/>
          <w:sz w:val="28"/>
          <w:szCs w:val="28"/>
          <w:lang w:val="en-US"/>
        </w:rPr>
        <w:t>. — 2011. — Vol. 26, Suppl. 2. — P. 12–16.</w:t>
      </w:r>
      <w:bookmarkEnd w:id="4"/>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5" w:name="_Ref503340218"/>
      <w:r w:rsidRPr="00B260D4">
        <w:rPr>
          <w:rFonts w:ascii="Times New Roman" w:hAnsi="Times New Roman"/>
          <w:sz w:val="28"/>
          <w:szCs w:val="28"/>
          <w:lang w:val="en-US"/>
        </w:rPr>
        <w:t>The effects of oral pancreatic enzymes (</w:t>
      </w:r>
      <w:proofErr w:type="spellStart"/>
      <w:r w:rsidRPr="00B260D4">
        <w:rPr>
          <w:rFonts w:ascii="Times New Roman" w:hAnsi="Times New Roman"/>
          <w:sz w:val="28"/>
          <w:szCs w:val="28"/>
          <w:lang w:val="en-US"/>
        </w:rPr>
        <w:t>Creon</w:t>
      </w:r>
      <w:proofErr w:type="spellEnd"/>
      <w:r w:rsidRPr="00B260D4">
        <w:rPr>
          <w:rFonts w:ascii="Times New Roman" w:hAnsi="Times New Roman"/>
          <w:sz w:val="28"/>
          <w:szCs w:val="28"/>
          <w:lang w:val="en-US"/>
        </w:rPr>
        <w:t xml:space="preserve"> 10 capsule) on </w:t>
      </w:r>
      <w:proofErr w:type="spellStart"/>
      <w:r w:rsidRPr="00B260D4">
        <w:rPr>
          <w:rFonts w:ascii="Times New Roman" w:hAnsi="Times New Roman"/>
          <w:sz w:val="28"/>
          <w:szCs w:val="28"/>
          <w:lang w:val="en-US"/>
        </w:rPr>
        <w:t>steatorrhea</w:t>
      </w:r>
      <w:proofErr w:type="spellEnd"/>
      <w:r w:rsidRPr="00B260D4">
        <w:rPr>
          <w:rFonts w:ascii="Times New Roman" w:hAnsi="Times New Roman"/>
          <w:sz w:val="28"/>
          <w:szCs w:val="28"/>
          <w:lang w:val="en-US"/>
        </w:rPr>
        <w:t xml:space="preserve">: a multicenter, placebo-controlled, parallel group trial in subjects with chronic pancreatitis / M. </w:t>
      </w:r>
      <w:proofErr w:type="spellStart"/>
      <w:r w:rsidRPr="00B260D4">
        <w:rPr>
          <w:rFonts w:ascii="Times New Roman" w:hAnsi="Times New Roman"/>
          <w:sz w:val="28"/>
          <w:szCs w:val="28"/>
          <w:lang w:val="en-US"/>
        </w:rPr>
        <w:t>Safdi</w:t>
      </w:r>
      <w:proofErr w:type="spellEnd"/>
      <w:r w:rsidRPr="00B260D4">
        <w:rPr>
          <w:rFonts w:ascii="Times New Roman" w:hAnsi="Times New Roman"/>
          <w:sz w:val="28"/>
          <w:szCs w:val="28"/>
          <w:lang w:val="en-US"/>
        </w:rPr>
        <w:t xml:space="preserve">, P. K. </w:t>
      </w:r>
      <w:proofErr w:type="spellStart"/>
      <w:r w:rsidRPr="00B260D4">
        <w:rPr>
          <w:rFonts w:ascii="Times New Roman" w:hAnsi="Times New Roman"/>
          <w:sz w:val="28"/>
          <w:szCs w:val="28"/>
          <w:lang w:val="en-US"/>
        </w:rPr>
        <w:t>Bekal</w:t>
      </w:r>
      <w:proofErr w:type="spellEnd"/>
      <w:r w:rsidRPr="00B260D4">
        <w:rPr>
          <w:rFonts w:ascii="Times New Roman" w:hAnsi="Times New Roman"/>
          <w:sz w:val="28"/>
          <w:szCs w:val="28"/>
          <w:lang w:val="en-US"/>
        </w:rPr>
        <w:t>, S. Martin [et al.] // Pancreas. ― 2006. ― Vol. 33, No 2. ― P. 156–162.</w:t>
      </w:r>
      <w:bookmarkEnd w:id="5"/>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6" w:name="_Ref503337471"/>
      <w:r w:rsidRPr="00B260D4">
        <w:rPr>
          <w:rFonts w:ascii="Times New Roman" w:hAnsi="Times New Roman"/>
          <w:sz w:val="28"/>
          <w:szCs w:val="28"/>
          <w:lang w:val="en-US"/>
        </w:rPr>
        <w:t xml:space="preserve">Increased risk of mortality associated with pancreatic exocrine insufficiency in patients with chronic pancreatitis / D. de la </w:t>
      </w:r>
      <w:proofErr w:type="spellStart"/>
      <w:r w:rsidRPr="00B260D4">
        <w:rPr>
          <w:rFonts w:ascii="Times New Roman" w:hAnsi="Times New Roman"/>
          <w:sz w:val="28"/>
          <w:szCs w:val="28"/>
          <w:lang w:val="en-US"/>
        </w:rPr>
        <w:t>Iglesia</w:t>
      </w:r>
      <w:proofErr w:type="spellEnd"/>
      <w:r w:rsidRPr="00B260D4">
        <w:rPr>
          <w:rFonts w:ascii="Times New Roman" w:hAnsi="Times New Roman"/>
          <w:sz w:val="28"/>
          <w:szCs w:val="28"/>
          <w:lang w:val="en-US"/>
        </w:rPr>
        <w:t>-Garcia, N. Vallejo-</w:t>
      </w:r>
      <w:proofErr w:type="spellStart"/>
      <w:r w:rsidRPr="00B260D4">
        <w:rPr>
          <w:rFonts w:ascii="Times New Roman" w:hAnsi="Times New Roman"/>
          <w:sz w:val="28"/>
          <w:szCs w:val="28"/>
          <w:lang w:val="en-US"/>
        </w:rPr>
        <w:t>Senra</w:t>
      </w:r>
      <w:proofErr w:type="spellEnd"/>
      <w:r w:rsidRPr="00B260D4">
        <w:rPr>
          <w:rFonts w:ascii="Times New Roman" w:hAnsi="Times New Roman"/>
          <w:sz w:val="28"/>
          <w:szCs w:val="28"/>
          <w:lang w:val="en-US"/>
        </w:rPr>
        <w:t xml:space="preserve">, J. Iglesias-Garcia [et al.] // J. </w:t>
      </w:r>
      <w:proofErr w:type="spellStart"/>
      <w:r w:rsidRPr="00B260D4">
        <w:rPr>
          <w:rFonts w:ascii="Times New Roman" w:hAnsi="Times New Roman"/>
          <w:sz w:val="28"/>
          <w:szCs w:val="28"/>
          <w:lang w:val="en-US"/>
        </w:rPr>
        <w:t>Clin</w:t>
      </w:r>
      <w:proofErr w:type="spell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Gastroenterol</w:t>
      </w:r>
      <w:proofErr w:type="spellEnd"/>
      <w:r w:rsidRPr="00B260D4">
        <w:rPr>
          <w:rFonts w:ascii="Times New Roman" w:hAnsi="Times New Roman"/>
          <w:sz w:val="28"/>
          <w:szCs w:val="28"/>
          <w:lang w:val="en-US"/>
        </w:rPr>
        <w:t>. ― 2017. ― [</w:t>
      </w:r>
      <w:proofErr w:type="spellStart"/>
      <w:r w:rsidRPr="00B260D4">
        <w:rPr>
          <w:rFonts w:ascii="Times New Roman" w:hAnsi="Times New Roman"/>
          <w:sz w:val="28"/>
          <w:szCs w:val="28"/>
          <w:lang w:val="en-US"/>
        </w:rPr>
        <w:t>Epub</w:t>
      </w:r>
      <w:proofErr w:type="spellEnd"/>
      <w:r w:rsidRPr="00B260D4">
        <w:rPr>
          <w:rFonts w:ascii="Times New Roman" w:hAnsi="Times New Roman"/>
          <w:sz w:val="28"/>
          <w:szCs w:val="28"/>
          <w:lang w:val="en-US"/>
        </w:rPr>
        <w:t xml:space="preserve"> ahead of print].</w:t>
      </w:r>
      <w:bookmarkEnd w:id="6"/>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7" w:name="_Ref503341588"/>
      <w:r w:rsidRPr="00B260D4">
        <w:rPr>
          <w:rFonts w:ascii="Times New Roman" w:hAnsi="Times New Roman"/>
          <w:sz w:val="28"/>
          <w:szCs w:val="28"/>
          <w:lang w:val="en-US"/>
        </w:rPr>
        <w:lastRenderedPageBreak/>
        <w:t xml:space="preserve">Insulin dependence and pancreatic enzyme replacement therapy are independent prognostic factors for long-term survival after operation for chronic pancreatitis / M. </w:t>
      </w:r>
      <w:proofErr w:type="spellStart"/>
      <w:r w:rsidRPr="00B260D4">
        <w:rPr>
          <w:rFonts w:ascii="Times New Roman" w:hAnsi="Times New Roman"/>
          <w:sz w:val="28"/>
          <w:szCs w:val="28"/>
          <w:lang w:val="en-US"/>
        </w:rPr>
        <w:t>Winny</w:t>
      </w:r>
      <w:proofErr w:type="spellEnd"/>
      <w:r w:rsidRPr="00B260D4">
        <w:rPr>
          <w:rFonts w:ascii="Times New Roman" w:hAnsi="Times New Roman"/>
          <w:sz w:val="28"/>
          <w:szCs w:val="28"/>
          <w:lang w:val="en-US"/>
        </w:rPr>
        <w:t xml:space="preserve">, V. </w:t>
      </w:r>
      <w:proofErr w:type="spellStart"/>
      <w:r w:rsidRPr="00B260D4">
        <w:rPr>
          <w:rFonts w:ascii="Times New Roman" w:hAnsi="Times New Roman"/>
          <w:sz w:val="28"/>
          <w:szCs w:val="28"/>
          <w:lang w:val="en-US"/>
        </w:rPr>
        <w:t>Paroglou</w:t>
      </w:r>
      <w:proofErr w:type="spellEnd"/>
      <w:r w:rsidRPr="00B260D4">
        <w:rPr>
          <w:rFonts w:ascii="Times New Roman" w:hAnsi="Times New Roman"/>
          <w:sz w:val="28"/>
          <w:szCs w:val="28"/>
          <w:lang w:val="en-US"/>
        </w:rPr>
        <w:t xml:space="preserve">, H. </w:t>
      </w:r>
      <w:proofErr w:type="spellStart"/>
      <w:r w:rsidRPr="00B260D4">
        <w:rPr>
          <w:rFonts w:ascii="Times New Roman" w:hAnsi="Times New Roman"/>
          <w:sz w:val="28"/>
          <w:szCs w:val="28"/>
          <w:lang w:val="en-US"/>
        </w:rPr>
        <w:t>Bektas</w:t>
      </w:r>
      <w:proofErr w:type="spellEnd"/>
      <w:r w:rsidRPr="00B260D4">
        <w:rPr>
          <w:rFonts w:ascii="Times New Roman" w:hAnsi="Times New Roman"/>
          <w:sz w:val="28"/>
          <w:szCs w:val="28"/>
          <w:lang w:val="en-US"/>
        </w:rPr>
        <w:t xml:space="preserve"> [et al.] // Surgery. ― 2014. ― Vol. 155, No 2. ― P. 271–279.</w:t>
      </w:r>
      <w:bookmarkEnd w:id="7"/>
    </w:p>
    <w:p w:rsidR="002A1692" w:rsidRPr="00B260D4" w:rsidRDefault="002A1692" w:rsidP="002A1692">
      <w:pPr>
        <w:numPr>
          <w:ilvl w:val="0"/>
          <w:numId w:val="2"/>
        </w:numPr>
        <w:autoSpaceDE w:val="0"/>
        <w:autoSpaceDN w:val="0"/>
        <w:adjustRightInd w:val="0"/>
        <w:spacing w:after="0" w:line="360" w:lineRule="auto"/>
        <w:ind w:left="567" w:hanging="567"/>
        <w:jc w:val="both"/>
        <w:rPr>
          <w:rFonts w:ascii="Times New Roman" w:hAnsi="Times New Roman"/>
          <w:sz w:val="28"/>
          <w:szCs w:val="28"/>
          <w:lang w:val="en-US"/>
        </w:rPr>
      </w:pPr>
      <w:bookmarkStart w:id="8" w:name="_Ref503335616"/>
      <w:proofErr w:type="spellStart"/>
      <w:r w:rsidRPr="00B260D4">
        <w:rPr>
          <w:rFonts w:ascii="Times New Roman" w:hAnsi="Times New Roman"/>
          <w:sz w:val="28"/>
          <w:szCs w:val="28"/>
          <w:lang w:val="en-US"/>
        </w:rPr>
        <w:t>Lindkvist</w:t>
      </w:r>
      <w:proofErr w:type="spellEnd"/>
      <w:r w:rsidRPr="00B260D4">
        <w:rPr>
          <w:rFonts w:ascii="Times New Roman" w:hAnsi="Times New Roman"/>
          <w:sz w:val="28"/>
          <w:szCs w:val="28"/>
          <w:lang w:val="en-US"/>
        </w:rPr>
        <w:t xml:space="preserve"> B. Clinical, anthropometric and laboratory nutritional markers of pancreatic exocrine insufficiency: prevalence and diagnostic use / B. </w:t>
      </w:r>
      <w:proofErr w:type="spellStart"/>
      <w:r w:rsidRPr="00B260D4">
        <w:rPr>
          <w:rFonts w:ascii="Times New Roman" w:hAnsi="Times New Roman"/>
          <w:sz w:val="28"/>
          <w:szCs w:val="28"/>
          <w:lang w:val="en-US"/>
        </w:rPr>
        <w:t>Lindkvist</w:t>
      </w:r>
      <w:proofErr w:type="spellEnd"/>
      <w:r w:rsidRPr="00B260D4">
        <w:rPr>
          <w:rFonts w:ascii="Times New Roman" w:hAnsi="Times New Roman"/>
          <w:sz w:val="28"/>
          <w:szCs w:val="28"/>
          <w:lang w:val="en-US"/>
        </w:rPr>
        <w:t xml:space="preserve">, M. E. Phillips, J. E. Dominguez-Munoz // </w:t>
      </w:r>
      <w:proofErr w:type="spellStart"/>
      <w:r w:rsidRPr="00B260D4">
        <w:rPr>
          <w:rFonts w:ascii="Times New Roman" w:hAnsi="Times New Roman"/>
          <w:sz w:val="28"/>
          <w:szCs w:val="28"/>
          <w:lang w:val="en-US"/>
        </w:rPr>
        <w:t>Pancreatology</w:t>
      </w:r>
      <w:proofErr w:type="spellEnd"/>
      <w:r w:rsidRPr="00B260D4">
        <w:rPr>
          <w:rFonts w:ascii="Times New Roman" w:hAnsi="Times New Roman"/>
          <w:sz w:val="28"/>
          <w:szCs w:val="28"/>
          <w:lang w:val="en-US"/>
        </w:rPr>
        <w:t>. — 2015. — Vol. 15. — P. 589–397.</w:t>
      </w:r>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proofErr w:type="spellStart"/>
      <w:r w:rsidRPr="00B260D4">
        <w:rPr>
          <w:rFonts w:ascii="Times New Roman" w:hAnsi="Times New Roman"/>
          <w:sz w:val="28"/>
          <w:szCs w:val="28"/>
          <w:lang w:val="en-US"/>
        </w:rPr>
        <w:t>Lohr</w:t>
      </w:r>
      <w:proofErr w:type="spellEnd"/>
      <w:r w:rsidRPr="00B260D4">
        <w:rPr>
          <w:rFonts w:ascii="Times New Roman" w:hAnsi="Times New Roman"/>
          <w:sz w:val="28"/>
          <w:szCs w:val="28"/>
          <w:lang w:val="en-US"/>
        </w:rPr>
        <w:t xml:space="preserve"> J.-M. Exocrine pancreatic insufficiency / J.-M. </w:t>
      </w:r>
      <w:proofErr w:type="spellStart"/>
      <w:r w:rsidRPr="00B260D4">
        <w:rPr>
          <w:rFonts w:ascii="Times New Roman" w:hAnsi="Times New Roman"/>
          <w:sz w:val="28"/>
          <w:szCs w:val="28"/>
          <w:lang w:val="en-US"/>
        </w:rPr>
        <w:t>Lohr</w:t>
      </w:r>
      <w:proofErr w:type="spellEnd"/>
      <w:r w:rsidRPr="00B260D4">
        <w:rPr>
          <w:rFonts w:ascii="Times New Roman" w:hAnsi="Times New Roman"/>
          <w:sz w:val="28"/>
          <w:szCs w:val="28"/>
          <w:lang w:val="en-US"/>
        </w:rPr>
        <w:t xml:space="preserve">. — </w:t>
      </w:r>
      <w:proofErr w:type="gramStart"/>
      <w:r w:rsidRPr="00B260D4">
        <w:rPr>
          <w:rFonts w:ascii="Times New Roman" w:hAnsi="Times New Roman"/>
          <w:sz w:val="28"/>
          <w:szCs w:val="28"/>
          <w:lang w:val="en-US"/>
        </w:rPr>
        <w:t>Bremen :</w:t>
      </w:r>
      <w:proofErr w:type="gramEnd"/>
      <w:r w:rsidRPr="00B260D4">
        <w:rPr>
          <w:rFonts w:ascii="Times New Roman" w:hAnsi="Times New Roman"/>
          <w:sz w:val="28"/>
          <w:szCs w:val="28"/>
          <w:lang w:val="en-US"/>
        </w:rPr>
        <w:t xml:space="preserve"> UNI-MED, 2010. — 91 p.</w:t>
      </w:r>
      <w:bookmarkEnd w:id="8"/>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9" w:name="_Ref503341084"/>
      <w:r w:rsidRPr="00B260D4">
        <w:rPr>
          <w:rFonts w:ascii="Times New Roman" w:hAnsi="Times New Roman"/>
          <w:sz w:val="28"/>
          <w:szCs w:val="28"/>
          <w:lang w:val="en-US"/>
        </w:rPr>
        <w:t xml:space="preserve">A 6-month, open-label clinical trial of </w:t>
      </w:r>
      <w:proofErr w:type="spellStart"/>
      <w:r w:rsidRPr="00B260D4">
        <w:rPr>
          <w:rFonts w:ascii="Times New Roman" w:hAnsi="Times New Roman"/>
          <w:sz w:val="28"/>
          <w:szCs w:val="28"/>
          <w:lang w:val="en-US"/>
        </w:rPr>
        <w:t>pancrelipase</w:t>
      </w:r>
      <w:proofErr w:type="spellEnd"/>
      <w:r w:rsidRPr="00B260D4">
        <w:rPr>
          <w:rFonts w:ascii="Times New Roman" w:hAnsi="Times New Roman"/>
          <w:sz w:val="28"/>
          <w:szCs w:val="28"/>
          <w:lang w:val="en-US"/>
        </w:rPr>
        <w:t xml:space="preserve"> delayed-release capsules (</w:t>
      </w:r>
      <w:proofErr w:type="spellStart"/>
      <w:r w:rsidRPr="00B260D4">
        <w:rPr>
          <w:rFonts w:ascii="Times New Roman" w:hAnsi="Times New Roman"/>
          <w:sz w:val="28"/>
          <w:szCs w:val="28"/>
          <w:lang w:val="en-US"/>
        </w:rPr>
        <w:t>Creon</w:t>
      </w:r>
      <w:proofErr w:type="spellEnd"/>
      <w:r w:rsidRPr="00B260D4">
        <w:rPr>
          <w:rFonts w:ascii="Times New Roman" w:hAnsi="Times New Roman"/>
          <w:sz w:val="28"/>
          <w:szCs w:val="28"/>
          <w:lang w:val="en-US"/>
        </w:rPr>
        <w:t xml:space="preserve">) in patients with exocrine pancreatic insufficiency due to chronic pancreatitis or pancreatic surgery / N. </w:t>
      </w:r>
      <w:proofErr w:type="spellStart"/>
      <w:r w:rsidRPr="00B260D4">
        <w:rPr>
          <w:rFonts w:ascii="Times New Roman" w:hAnsi="Times New Roman"/>
          <w:sz w:val="28"/>
          <w:szCs w:val="28"/>
          <w:lang w:val="en-US"/>
        </w:rPr>
        <w:t>Gubergrits</w:t>
      </w:r>
      <w:proofErr w:type="spellEnd"/>
      <w:r w:rsidRPr="00B260D4">
        <w:rPr>
          <w:rFonts w:ascii="Times New Roman" w:hAnsi="Times New Roman"/>
          <w:sz w:val="28"/>
          <w:szCs w:val="28"/>
          <w:lang w:val="en-US"/>
        </w:rPr>
        <w:t xml:space="preserve">, E. </w:t>
      </w:r>
      <w:proofErr w:type="spellStart"/>
      <w:r w:rsidRPr="00B260D4">
        <w:rPr>
          <w:rFonts w:ascii="Times New Roman" w:hAnsi="Times New Roman"/>
          <w:sz w:val="28"/>
          <w:szCs w:val="28"/>
          <w:lang w:val="en-US"/>
        </w:rPr>
        <w:t>Malecka-Panas</w:t>
      </w:r>
      <w:proofErr w:type="spellEnd"/>
      <w:r w:rsidRPr="00B260D4">
        <w:rPr>
          <w:rFonts w:ascii="Times New Roman" w:hAnsi="Times New Roman"/>
          <w:sz w:val="28"/>
          <w:szCs w:val="28"/>
          <w:lang w:val="en-US"/>
        </w:rPr>
        <w:t xml:space="preserve">, G. A. Lehman [et al.] // Aliment. </w:t>
      </w:r>
      <w:proofErr w:type="spellStart"/>
      <w:r w:rsidRPr="00B260D4">
        <w:rPr>
          <w:rFonts w:ascii="Times New Roman" w:hAnsi="Times New Roman"/>
          <w:sz w:val="28"/>
          <w:szCs w:val="28"/>
          <w:lang w:val="en-US"/>
        </w:rPr>
        <w:t>Pharmacol</w:t>
      </w:r>
      <w:proofErr w:type="spell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Ther</w:t>
      </w:r>
      <w:proofErr w:type="spellEnd"/>
      <w:r w:rsidRPr="00B260D4">
        <w:rPr>
          <w:rFonts w:ascii="Times New Roman" w:hAnsi="Times New Roman"/>
          <w:sz w:val="28"/>
          <w:szCs w:val="28"/>
          <w:lang w:val="en-US"/>
        </w:rPr>
        <w:t>. ― 2011. ― Vol. 33, No 10. ― P. 1152–1161.</w:t>
      </w:r>
      <w:bookmarkEnd w:id="9"/>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0" w:name="_Ref503342300"/>
      <w:r w:rsidRPr="00B260D4">
        <w:rPr>
          <w:rFonts w:ascii="Times New Roman" w:hAnsi="Times New Roman"/>
          <w:sz w:val="28"/>
          <w:szCs w:val="28"/>
          <w:lang w:val="en-US"/>
        </w:rPr>
        <w:t xml:space="preserve">Mortality, cancer, and </w:t>
      </w:r>
      <w:proofErr w:type="spellStart"/>
      <w:r w:rsidRPr="00B260D4">
        <w:rPr>
          <w:rFonts w:ascii="Times New Roman" w:hAnsi="Times New Roman"/>
          <w:sz w:val="28"/>
          <w:szCs w:val="28"/>
          <w:lang w:val="en-US"/>
        </w:rPr>
        <w:t>comorbidities</w:t>
      </w:r>
      <w:proofErr w:type="spellEnd"/>
      <w:r w:rsidRPr="00B260D4">
        <w:rPr>
          <w:rFonts w:ascii="Times New Roman" w:hAnsi="Times New Roman"/>
          <w:sz w:val="28"/>
          <w:szCs w:val="28"/>
          <w:lang w:val="en-US"/>
        </w:rPr>
        <w:t xml:space="preserve"> associated with chronic </w:t>
      </w:r>
      <w:proofErr w:type="gramStart"/>
      <w:r w:rsidRPr="00B260D4">
        <w:rPr>
          <w:rFonts w:ascii="Times New Roman" w:hAnsi="Times New Roman"/>
          <w:sz w:val="28"/>
          <w:szCs w:val="28"/>
          <w:lang w:val="en-US"/>
        </w:rPr>
        <w:t>pancreatitis :</w:t>
      </w:r>
      <w:proofErr w:type="gramEnd"/>
      <w:r w:rsidRPr="00B260D4">
        <w:rPr>
          <w:rFonts w:ascii="Times New Roman" w:hAnsi="Times New Roman"/>
          <w:sz w:val="28"/>
          <w:szCs w:val="28"/>
          <w:lang w:val="en-US"/>
        </w:rPr>
        <w:t xml:space="preserve"> a Danish nationwide matched-cohort study / U. C. Bang, T. Benfield, L. </w:t>
      </w:r>
      <w:proofErr w:type="spellStart"/>
      <w:r w:rsidRPr="00B260D4">
        <w:rPr>
          <w:rFonts w:ascii="Times New Roman" w:hAnsi="Times New Roman"/>
          <w:sz w:val="28"/>
          <w:szCs w:val="28"/>
          <w:lang w:val="en-US"/>
        </w:rPr>
        <w:t>Hyldstrup</w:t>
      </w:r>
      <w:proofErr w:type="spellEnd"/>
      <w:r w:rsidRPr="00B260D4">
        <w:rPr>
          <w:rFonts w:ascii="Times New Roman" w:hAnsi="Times New Roman"/>
          <w:sz w:val="28"/>
          <w:szCs w:val="28"/>
          <w:lang w:val="en-US"/>
        </w:rPr>
        <w:t xml:space="preserve"> [et al.] // Gastroenterology. — 2014. — Vol. 146, No 4. — P. 989–994.</w:t>
      </w:r>
      <w:bookmarkEnd w:id="10"/>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1" w:name="_Ref503342256"/>
      <w:r w:rsidRPr="00B260D4">
        <w:rPr>
          <w:rFonts w:ascii="Times New Roman" w:hAnsi="Times New Roman"/>
          <w:sz w:val="28"/>
          <w:szCs w:val="28"/>
          <w:lang w:val="en-US"/>
        </w:rPr>
        <w:t xml:space="preserve">Netter F. H. The Netter collection of medical illustrations / F. H. Netter. — New </w:t>
      </w:r>
      <w:proofErr w:type="gramStart"/>
      <w:r w:rsidRPr="00B260D4">
        <w:rPr>
          <w:rFonts w:ascii="Times New Roman" w:hAnsi="Times New Roman"/>
          <w:sz w:val="28"/>
          <w:szCs w:val="28"/>
          <w:lang w:val="en-US"/>
        </w:rPr>
        <w:t>York :</w:t>
      </w:r>
      <w:proofErr w:type="gram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Colorpress</w:t>
      </w:r>
      <w:proofErr w:type="spellEnd"/>
      <w:r w:rsidRPr="00B260D4">
        <w:rPr>
          <w:rFonts w:ascii="Times New Roman" w:hAnsi="Times New Roman"/>
          <w:sz w:val="28"/>
          <w:szCs w:val="28"/>
          <w:lang w:val="en-US"/>
        </w:rPr>
        <w:t>, 2001. — Vol. 3. Digestive System, p. 3. — 200 p.</w:t>
      </w:r>
      <w:bookmarkEnd w:id="11"/>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2" w:name="_Ref503341930"/>
      <w:r w:rsidRPr="00B260D4">
        <w:rPr>
          <w:rFonts w:ascii="Times New Roman" w:hAnsi="Times New Roman"/>
          <w:sz w:val="28"/>
          <w:szCs w:val="28"/>
          <w:lang w:val="en-US"/>
        </w:rPr>
        <w:t xml:space="preserve">Pancreatic enzyme replacement therapy in patients with exocrine pancreatic insufficiency due to chronic pancreatitis : a 1-year disease management study on symptom control and quality of life / J. G. </w:t>
      </w:r>
      <w:proofErr w:type="spellStart"/>
      <w:r w:rsidRPr="00B260D4">
        <w:rPr>
          <w:rFonts w:ascii="Times New Roman" w:hAnsi="Times New Roman"/>
          <w:sz w:val="28"/>
          <w:szCs w:val="28"/>
          <w:lang w:val="en-US"/>
        </w:rPr>
        <w:t>D’Haese</w:t>
      </w:r>
      <w:proofErr w:type="spellEnd"/>
      <w:r w:rsidRPr="00B260D4">
        <w:rPr>
          <w:rFonts w:ascii="Times New Roman" w:hAnsi="Times New Roman"/>
          <w:sz w:val="28"/>
          <w:szCs w:val="28"/>
          <w:lang w:val="en-US"/>
        </w:rPr>
        <w:t xml:space="preserve">, G. O. </w:t>
      </w:r>
      <w:proofErr w:type="spellStart"/>
      <w:r w:rsidRPr="00B260D4">
        <w:rPr>
          <w:rFonts w:ascii="Times New Roman" w:hAnsi="Times New Roman"/>
          <w:sz w:val="28"/>
          <w:szCs w:val="28"/>
          <w:lang w:val="en-US"/>
        </w:rPr>
        <w:t>Ceyhan</w:t>
      </w:r>
      <w:proofErr w:type="spellEnd"/>
      <w:r w:rsidRPr="00B260D4">
        <w:rPr>
          <w:rFonts w:ascii="Times New Roman" w:hAnsi="Times New Roman"/>
          <w:sz w:val="28"/>
          <w:szCs w:val="28"/>
          <w:lang w:val="en-US"/>
        </w:rPr>
        <w:t xml:space="preserve">, I. E. </w:t>
      </w:r>
      <w:proofErr w:type="spellStart"/>
      <w:r w:rsidRPr="00B260D4">
        <w:rPr>
          <w:rFonts w:ascii="Times New Roman" w:hAnsi="Times New Roman"/>
          <w:sz w:val="28"/>
          <w:szCs w:val="28"/>
          <w:lang w:val="en-US"/>
        </w:rPr>
        <w:t>Demir</w:t>
      </w:r>
      <w:proofErr w:type="spellEnd"/>
      <w:r w:rsidRPr="00B260D4">
        <w:rPr>
          <w:rFonts w:ascii="Times New Roman" w:hAnsi="Times New Roman"/>
          <w:sz w:val="28"/>
          <w:szCs w:val="28"/>
          <w:lang w:val="en-US"/>
        </w:rPr>
        <w:t xml:space="preserve"> [et al.] // Pancreas. ― 2014. ― Vol. 43, No 6. ― P. 834–841.</w:t>
      </w:r>
      <w:bookmarkEnd w:id="12"/>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3" w:name="_Ref503342034"/>
      <w:r w:rsidRPr="00B260D4">
        <w:rPr>
          <w:rFonts w:ascii="Times New Roman" w:hAnsi="Times New Roman"/>
          <w:sz w:val="28"/>
          <w:szCs w:val="28"/>
          <w:lang w:val="en-US"/>
        </w:rPr>
        <w:t>Pancreatic enzyme replacement therapy in post-</w:t>
      </w:r>
      <w:proofErr w:type="spellStart"/>
      <w:r w:rsidRPr="00B260D4">
        <w:rPr>
          <w:rFonts w:ascii="Times New Roman" w:hAnsi="Times New Roman"/>
          <w:sz w:val="28"/>
          <w:szCs w:val="28"/>
          <w:lang w:val="en-US"/>
        </w:rPr>
        <w:t>pancreatectomy</w:t>
      </w:r>
      <w:proofErr w:type="spellEnd"/>
      <w:r w:rsidRPr="00B260D4">
        <w:rPr>
          <w:rFonts w:ascii="Times New Roman" w:hAnsi="Times New Roman"/>
          <w:sz w:val="28"/>
          <w:szCs w:val="28"/>
          <w:lang w:val="en-US"/>
        </w:rPr>
        <w:t xml:space="preserve"> patients / M. Braga, M. </w:t>
      </w:r>
      <w:proofErr w:type="spellStart"/>
      <w:r w:rsidRPr="00B260D4">
        <w:rPr>
          <w:rFonts w:ascii="Times New Roman" w:hAnsi="Times New Roman"/>
          <w:sz w:val="28"/>
          <w:szCs w:val="28"/>
          <w:lang w:val="en-US"/>
        </w:rPr>
        <w:t>Cristallo</w:t>
      </w:r>
      <w:proofErr w:type="spellEnd"/>
      <w:r w:rsidRPr="00B260D4">
        <w:rPr>
          <w:rFonts w:ascii="Times New Roman" w:hAnsi="Times New Roman"/>
          <w:sz w:val="28"/>
          <w:szCs w:val="28"/>
          <w:lang w:val="en-US"/>
        </w:rPr>
        <w:t xml:space="preserve">, R. De </w:t>
      </w:r>
      <w:proofErr w:type="spellStart"/>
      <w:r w:rsidRPr="00B260D4">
        <w:rPr>
          <w:rFonts w:ascii="Times New Roman" w:hAnsi="Times New Roman"/>
          <w:sz w:val="28"/>
          <w:szCs w:val="28"/>
          <w:lang w:val="en-US"/>
        </w:rPr>
        <w:t>Franchis</w:t>
      </w:r>
      <w:proofErr w:type="spellEnd"/>
      <w:r w:rsidRPr="00B260D4">
        <w:rPr>
          <w:rFonts w:ascii="Times New Roman" w:hAnsi="Times New Roman"/>
          <w:sz w:val="28"/>
          <w:szCs w:val="28"/>
          <w:lang w:val="en-US"/>
        </w:rPr>
        <w:t xml:space="preserve"> [et al.] // Int. J. </w:t>
      </w:r>
      <w:proofErr w:type="spellStart"/>
      <w:r w:rsidRPr="00B260D4">
        <w:rPr>
          <w:rFonts w:ascii="Times New Roman" w:hAnsi="Times New Roman"/>
          <w:sz w:val="28"/>
          <w:szCs w:val="28"/>
          <w:lang w:val="en-US"/>
        </w:rPr>
        <w:t>Pancreatol</w:t>
      </w:r>
      <w:proofErr w:type="spellEnd"/>
      <w:r w:rsidRPr="00B260D4">
        <w:rPr>
          <w:rFonts w:ascii="Times New Roman" w:hAnsi="Times New Roman"/>
          <w:sz w:val="28"/>
          <w:szCs w:val="28"/>
          <w:lang w:val="en-US"/>
        </w:rPr>
        <w:t>. ― 1989. ― Vol. 5, Suppl. ― P. 37–44.</w:t>
      </w:r>
      <w:bookmarkEnd w:id="13"/>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4" w:name="_Ref503336888"/>
      <w:r w:rsidRPr="00B260D4">
        <w:rPr>
          <w:rFonts w:ascii="Times New Roman" w:hAnsi="Times New Roman"/>
          <w:sz w:val="28"/>
          <w:szCs w:val="28"/>
          <w:lang w:val="en-US"/>
        </w:rPr>
        <w:t>Pancreatitis: medical and surgical management / Eds</w:t>
      </w:r>
      <w:proofErr w:type="gramStart"/>
      <w:r w:rsidRPr="00B260D4">
        <w:rPr>
          <w:rFonts w:ascii="Times New Roman" w:hAnsi="Times New Roman"/>
          <w:sz w:val="28"/>
          <w:szCs w:val="28"/>
          <w:lang w:val="en-US"/>
        </w:rPr>
        <w:t>. :</w:t>
      </w:r>
      <w:proofErr w:type="gramEnd"/>
      <w:r w:rsidRPr="00B260D4">
        <w:rPr>
          <w:rFonts w:ascii="Times New Roman" w:hAnsi="Times New Roman"/>
          <w:sz w:val="28"/>
          <w:szCs w:val="28"/>
          <w:lang w:val="en-US"/>
        </w:rPr>
        <w:t xml:space="preserve"> D. B. Adams [et al.]. — </w:t>
      </w:r>
      <w:proofErr w:type="spellStart"/>
      <w:proofErr w:type="gramStart"/>
      <w:r w:rsidRPr="00B260D4">
        <w:rPr>
          <w:rFonts w:ascii="Times New Roman" w:hAnsi="Times New Roman"/>
          <w:sz w:val="28"/>
          <w:szCs w:val="28"/>
          <w:lang w:val="en-US"/>
        </w:rPr>
        <w:t>Chichester</w:t>
      </w:r>
      <w:proofErr w:type="spellEnd"/>
      <w:r w:rsidRPr="00B260D4">
        <w:rPr>
          <w:rFonts w:ascii="Times New Roman" w:hAnsi="Times New Roman"/>
          <w:sz w:val="28"/>
          <w:szCs w:val="28"/>
          <w:lang w:val="en-US"/>
        </w:rPr>
        <w:t xml:space="preserve"> :</w:t>
      </w:r>
      <w:proofErr w:type="gramEnd"/>
      <w:r w:rsidRPr="00B260D4">
        <w:rPr>
          <w:rFonts w:ascii="Times New Roman" w:hAnsi="Times New Roman"/>
          <w:sz w:val="28"/>
          <w:szCs w:val="28"/>
          <w:lang w:val="en-US"/>
        </w:rPr>
        <w:t xml:space="preserve"> Wiley Blackwell, 2017. — 326 p.</w:t>
      </w:r>
      <w:bookmarkEnd w:id="14"/>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5" w:name="_Ref503340451"/>
      <w:proofErr w:type="spellStart"/>
      <w:r w:rsidRPr="00B260D4">
        <w:rPr>
          <w:rFonts w:ascii="Times New Roman" w:hAnsi="Times New Roman"/>
          <w:sz w:val="28"/>
          <w:szCs w:val="28"/>
          <w:lang w:val="en-US"/>
        </w:rPr>
        <w:lastRenderedPageBreak/>
        <w:t>Pancrelipase</w:t>
      </w:r>
      <w:proofErr w:type="spellEnd"/>
      <w:r w:rsidRPr="00B260D4">
        <w:rPr>
          <w:rFonts w:ascii="Times New Roman" w:hAnsi="Times New Roman"/>
          <w:sz w:val="28"/>
          <w:szCs w:val="28"/>
          <w:lang w:val="en-US"/>
        </w:rPr>
        <w:t xml:space="preserve"> delayed-release capsules (CREON) for exocrine pancreatic insufficiency due to chronic pancreatitis or pancreatic surgery : a double-blind randomized trial / D. C. Whitcomb, G. A. Lehman, G. </w:t>
      </w:r>
      <w:proofErr w:type="spellStart"/>
      <w:r w:rsidRPr="00B260D4">
        <w:rPr>
          <w:rFonts w:ascii="Times New Roman" w:hAnsi="Times New Roman"/>
          <w:sz w:val="28"/>
          <w:szCs w:val="28"/>
          <w:lang w:val="en-US"/>
        </w:rPr>
        <w:t>Vasileva</w:t>
      </w:r>
      <w:proofErr w:type="spellEnd"/>
      <w:r w:rsidRPr="00B260D4">
        <w:rPr>
          <w:rFonts w:ascii="Times New Roman" w:hAnsi="Times New Roman"/>
          <w:sz w:val="28"/>
          <w:szCs w:val="28"/>
          <w:lang w:val="en-US"/>
        </w:rPr>
        <w:t xml:space="preserve"> [et al.] // Am. J. </w:t>
      </w:r>
      <w:proofErr w:type="spellStart"/>
      <w:r w:rsidRPr="00B260D4">
        <w:rPr>
          <w:rFonts w:ascii="Times New Roman" w:hAnsi="Times New Roman"/>
          <w:sz w:val="28"/>
          <w:szCs w:val="28"/>
          <w:lang w:val="en-US"/>
        </w:rPr>
        <w:t>Gastroenterol</w:t>
      </w:r>
      <w:proofErr w:type="spellEnd"/>
      <w:r w:rsidRPr="00B260D4">
        <w:rPr>
          <w:rFonts w:ascii="Times New Roman" w:hAnsi="Times New Roman"/>
          <w:sz w:val="28"/>
          <w:szCs w:val="28"/>
          <w:lang w:val="en-US"/>
        </w:rPr>
        <w:t>. ― 2010. ― Vol. 105, No 10. ― P. 2276–2286.</w:t>
      </w:r>
      <w:bookmarkEnd w:id="15"/>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6" w:name="_Ref503335781"/>
      <w:proofErr w:type="spellStart"/>
      <w:proofErr w:type="gramStart"/>
      <w:r w:rsidRPr="00B260D4">
        <w:rPr>
          <w:rFonts w:ascii="Times New Roman" w:hAnsi="Times New Roman"/>
          <w:sz w:val="28"/>
          <w:szCs w:val="28"/>
          <w:lang w:val="en-US"/>
        </w:rPr>
        <w:t>Pancreatology</w:t>
      </w:r>
      <w:proofErr w:type="spellEnd"/>
      <w:r w:rsidRPr="00B260D4">
        <w:rPr>
          <w:rFonts w:ascii="Times New Roman" w:hAnsi="Times New Roman"/>
          <w:sz w:val="28"/>
          <w:szCs w:val="28"/>
          <w:lang w:val="en-US"/>
        </w:rPr>
        <w:t xml:space="preserve"> :</w:t>
      </w:r>
      <w:proofErr w:type="gramEnd"/>
      <w:r w:rsidRPr="00B260D4">
        <w:rPr>
          <w:rFonts w:ascii="Times New Roman" w:hAnsi="Times New Roman"/>
          <w:sz w:val="28"/>
          <w:szCs w:val="28"/>
          <w:lang w:val="en-US"/>
        </w:rPr>
        <w:t xml:space="preserve"> a clinical textbook / Eds. : T. B. Gardner, K. D. Smith. — Cham (Switzerland</w:t>
      </w:r>
      <w:proofErr w:type="gramStart"/>
      <w:r w:rsidRPr="00B260D4">
        <w:rPr>
          <w:rFonts w:ascii="Times New Roman" w:hAnsi="Times New Roman"/>
          <w:sz w:val="28"/>
          <w:szCs w:val="28"/>
          <w:lang w:val="en-US"/>
        </w:rPr>
        <w:t>) :</w:t>
      </w:r>
      <w:proofErr w:type="gramEnd"/>
      <w:r w:rsidRPr="00B260D4">
        <w:rPr>
          <w:rFonts w:ascii="Times New Roman" w:hAnsi="Times New Roman"/>
          <w:sz w:val="28"/>
          <w:szCs w:val="28"/>
          <w:lang w:val="en-US"/>
        </w:rPr>
        <w:t xml:space="preserve"> Springer International Publishing AG, 2017. — 193 p.</w:t>
      </w:r>
      <w:bookmarkEnd w:id="16"/>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7" w:name="_Ref503336816"/>
      <w:r w:rsidRPr="00B260D4">
        <w:rPr>
          <w:rFonts w:ascii="Times New Roman" w:hAnsi="Times New Roman"/>
          <w:sz w:val="28"/>
          <w:szCs w:val="28"/>
          <w:lang w:val="en-US"/>
        </w:rPr>
        <w:t xml:space="preserve">Quality of life assessment after pancreatic enzyme replacement therapy in chronic pancreatitis / L. </w:t>
      </w:r>
      <w:proofErr w:type="spellStart"/>
      <w:r w:rsidRPr="00B260D4">
        <w:rPr>
          <w:rFonts w:ascii="Times New Roman" w:hAnsi="Times New Roman"/>
          <w:sz w:val="28"/>
          <w:szCs w:val="28"/>
          <w:lang w:val="en-US"/>
        </w:rPr>
        <w:t>Czako</w:t>
      </w:r>
      <w:proofErr w:type="spellEnd"/>
      <w:r w:rsidRPr="00B260D4">
        <w:rPr>
          <w:rFonts w:ascii="Times New Roman" w:hAnsi="Times New Roman"/>
          <w:sz w:val="28"/>
          <w:szCs w:val="28"/>
          <w:lang w:val="en-US"/>
        </w:rPr>
        <w:t xml:space="preserve">, T. </w:t>
      </w:r>
      <w:proofErr w:type="spellStart"/>
      <w:r w:rsidRPr="00B260D4">
        <w:rPr>
          <w:rFonts w:ascii="Times New Roman" w:hAnsi="Times New Roman"/>
          <w:sz w:val="28"/>
          <w:szCs w:val="28"/>
          <w:lang w:val="en-US"/>
        </w:rPr>
        <w:t>Takacs</w:t>
      </w:r>
      <w:proofErr w:type="spellEnd"/>
      <w:r w:rsidRPr="00B260D4">
        <w:rPr>
          <w:rFonts w:ascii="Times New Roman" w:hAnsi="Times New Roman"/>
          <w:sz w:val="28"/>
          <w:szCs w:val="28"/>
          <w:lang w:val="en-US"/>
        </w:rPr>
        <w:t xml:space="preserve">, P. </w:t>
      </w:r>
      <w:proofErr w:type="spellStart"/>
      <w:r w:rsidRPr="00B260D4">
        <w:rPr>
          <w:rFonts w:ascii="Times New Roman" w:hAnsi="Times New Roman"/>
          <w:sz w:val="28"/>
          <w:szCs w:val="28"/>
          <w:lang w:val="en-US"/>
        </w:rPr>
        <w:t>Hegyi</w:t>
      </w:r>
      <w:proofErr w:type="spellEnd"/>
      <w:r w:rsidRPr="00B260D4">
        <w:rPr>
          <w:rFonts w:ascii="Times New Roman" w:hAnsi="Times New Roman"/>
          <w:sz w:val="28"/>
          <w:szCs w:val="28"/>
          <w:lang w:val="en-US"/>
        </w:rPr>
        <w:t xml:space="preserve"> [et al.] // Can. J. </w:t>
      </w:r>
      <w:proofErr w:type="spellStart"/>
      <w:r w:rsidRPr="00B260D4">
        <w:rPr>
          <w:rFonts w:ascii="Times New Roman" w:hAnsi="Times New Roman"/>
          <w:sz w:val="28"/>
          <w:szCs w:val="28"/>
          <w:lang w:val="en-US"/>
        </w:rPr>
        <w:t>Gastroenterol</w:t>
      </w:r>
      <w:proofErr w:type="spellEnd"/>
      <w:r w:rsidRPr="00B260D4">
        <w:rPr>
          <w:rFonts w:ascii="Times New Roman" w:hAnsi="Times New Roman"/>
          <w:sz w:val="28"/>
          <w:szCs w:val="28"/>
          <w:lang w:val="en-US"/>
        </w:rPr>
        <w:t>. ― 2003. ― Vol. 17, No 10. ― P. 597–603.</w:t>
      </w:r>
      <w:bookmarkEnd w:id="17"/>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8" w:name="_Ref503340377"/>
      <w:proofErr w:type="spellStart"/>
      <w:r w:rsidRPr="00B260D4">
        <w:rPr>
          <w:rFonts w:ascii="Times New Roman" w:hAnsi="Times New Roman"/>
          <w:sz w:val="28"/>
          <w:szCs w:val="28"/>
          <w:lang w:val="en-US"/>
        </w:rPr>
        <w:t>Randomised</w:t>
      </w:r>
      <w:proofErr w:type="spellEnd"/>
      <w:r w:rsidRPr="00B260D4">
        <w:rPr>
          <w:rFonts w:ascii="Times New Roman" w:hAnsi="Times New Roman"/>
          <w:sz w:val="28"/>
          <w:szCs w:val="28"/>
          <w:lang w:val="en-US"/>
        </w:rPr>
        <w:t xml:space="preserve"> clinical trial: the efficacy and safety of </w:t>
      </w:r>
      <w:proofErr w:type="spellStart"/>
      <w:r w:rsidRPr="00B260D4">
        <w:rPr>
          <w:rFonts w:ascii="Times New Roman" w:hAnsi="Times New Roman"/>
          <w:sz w:val="28"/>
          <w:szCs w:val="28"/>
          <w:lang w:val="en-US"/>
        </w:rPr>
        <w:t>pancreatin</w:t>
      </w:r>
      <w:proofErr w:type="spellEnd"/>
      <w:r w:rsidRPr="00B260D4">
        <w:rPr>
          <w:rFonts w:ascii="Times New Roman" w:hAnsi="Times New Roman"/>
          <w:sz w:val="28"/>
          <w:szCs w:val="28"/>
          <w:lang w:val="en-US"/>
        </w:rPr>
        <w:t xml:space="preserve"> enteric-coated </w:t>
      </w:r>
      <w:proofErr w:type="spellStart"/>
      <w:r w:rsidRPr="00B260D4">
        <w:rPr>
          <w:rFonts w:ascii="Times New Roman" w:hAnsi="Times New Roman"/>
          <w:sz w:val="28"/>
          <w:szCs w:val="28"/>
          <w:lang w:val="en-US"/>
        </w:rPr>
        <w:t>minimicrospheres</w:t>
      </w:r>
      <w:proofErr w:type="spell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Creon</w:t>
      </w:r>
      <w:proofErr w:type="spellEnd"/>
      <w:r w:rsidRPr="00B260D4">
        <w:rPr>
          <w:rFonts w:ascii="Times New Roman" w:hAnsi="Times New Roman"/>
          <w:sz w:val="28"/>
          <w:szCs w:val="28"/>
          <w:lang w:val="en-US"/>
        </w:rPr>
        <w:t xml:space="preserve"> 40000 MMS) in patients with pancreatic exocrine insufficiency due to chronic pancreatitis — a double-blind, placebo-controlled study / V. </w:t>
      </w:r>
      <w:proofErr w:type="spellStart"/>
      <w:r w:rsidRPr="00B260D4">
        <w:rPr>
          <w:rFonts w:ascii="Times New Roman" w:hAnsi="Times New Roman"/>
          <w:sz w:val="28"/>
          <w:szCs w:val="28"/>
          <w:lang w:val="en-US"/>
        </w:rPr>
        <w:t>Thorat</w:t>
      </w:r>
      <w:proofErr w:type="spellEnd"/>
      <w:r w:rsidRPr="00B260D4">
        <w:rPr>
          <w:rFonts w:ascii="Times New Roman" w:hAnsi="Times New Roman"/>
          <w:sz w:val="28"/>
          <w:szCs w:val="28"/>
          <w:lang w:val="en-US"/>
        </w:rPr>
        <w:t xml:space="preserve">, N. Reddy, S. Bhatia [et al.] // Aliment. </w:t>
      </w:r>
      <w:proofErr w:type="spellStart"/>
      <w:r w:rsidRPr="00B260D4">
        <w:rPr>
          <w:rFonts w:ascii="Times New Roman" w:hAnsi="Times New Roman"/>
          <w:sz w:val="28"/>
          <w:szCs w:val="28"/>
          <w:lang w:val="en-US"/>
        </w:rPr>
        <w:t>Pharmacol</w:t>
      </w:r>
      <w:proofErr w:type="spell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Ther</w:t>
      </w:r>
      <w:proofErr w:type="spellEnd"/>
      <w:r w:rsidRPr="00B260D4">
        <w:rPr>
          <w:rFonts w:ascii="Times New Roman" w:hAnsi="Times New Roman"/>
          <w:sz w:val="28"/>
          <w:szCs w:val="28"/>
          <w:lang w:val="en-US"/>
        </w:rPr>
        <w:t>. ― 2012. ― Vol. 36, No 5. ― P. 426–436.</w:t>
      </w:r>
      <w:bookmarkEnd w:id="18"/>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19" w:name="_Ref503335843"/>
      <w:r w:rsidRPr="00B260D4">
        <w:rPr>
          <w:rFonts w:ascii="Times New Roman" w:hAnsi="Times New Roman"/>
          <w:sz w:val="28"/>
          <w:szCs w:val="28"/>
          <w:lang w:val="en-US"/>
        </w:rPr>
        <w:t xml:space="preserve">Some patients with irritable bowel syndrome may have exocrine pancreatic insufficiency / J. S. Leeds, A. D. Hopper, R. </w:t>
      </w:r>
      <w:proofErr w:type="spellStart"/>
      <w:r w:rsidRPr="00B260D4">
        <w:rPr>
          <w:rFonts w:ascii="Times New Roman" w:hAnsi="Times New Roman"/>
          <w:sz w:val="28"/>
          <w:szCs w:val="28"/>
          <w:lang w:val="en-US"/>
        </w:rPr>
        <w:t>Sidhu</w:t>
      </w:r>
      <w:proofErr w:type="spellEnd"/>
      <w:r w:rsidRPr="00B260D4">
        <w:rPr>
          <w:rFonts w:ascii="Times New Roman" w:hAnsi="Times New Roman"/>
          <w:sz w:val="28"/>
          <w:szCs w:val="28"/>
          <w:lang w:val="en-US"/>
        </w:rPr>
        <w:t xml:space="preserve"> [et al.] // </w:t>
      </w:r>
      <w:proofErr w:type="spellStart"/>
      <w:r w:rsidRPr="00B260D4">
        <w:rPr>
          <w:rFonts w:ascii="Times New Roman" w:hAnsi="Times New Roman"/>
          <w:sz w:val="28"/>
          <w:szCs w:val="28"/>
          <w:lang w:val="en-US"/>
        </w:rPr>
        <w:t>Clin</w:t>
      </w:r>
      <w:proofErr w:type="spell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Gastroenterol</w:t>
      </w:r>
      <w:proofErr w:type="spell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Hepatol</w:t>
      </w:r>
      <w:proofErr w:type="spellEnd"/>
      <w:r w:rsidRPr="00B260D4">
        <w:rPr>
          <w:rFonts w:ascii="Times New Roman" w:hAnsi="Times New Roman"/>
          <w:sz w:val="28"/>
          <w:szCs w:val="28"/>
          <w:lang w:val="en-US"/>
        </w:rPr>
        <w:t>. ― 2010. ― Vol. 8, No 5. ― P. 433–438.</w:t>
      </w:r>
      <w:bookmarkEnd w:id="19"/>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20" w:name="_Ref503335464"/>
      <w:proofErr w:type="spellStart"/>
      <w:r w:rsidRPr="00B260D4">
        <w:rPr>
          <w:rFonts w:ascii="Times New Roman" w:hAnsi="Times New Roman"/>
          <w:sz w:val="28"/>
          <w:szCs w:val="28"/>
          <w:lang w:val="en-US"/>
        </w:rPr>
        <w:t>Testoni</w:t>
      </w:r>
      <w:proofErr w:type="spellEnd"/>
      <w:r w:rsidRPr="00B260D4">
        <w:rPr>
          <w:rFonts w:ascii="Times New Roman" w:hAnsi="Times New Roman"/>
          <w:sz w:val="28"/>
          <w:szCs w:val="28"/>
          <w:lang w:val="en-US"/>
        </w:rPr>
        <w:t xml:space="preserve"> P. A. Acute and chronic pancreatitis: new concepts and evidence-based approaches / P. A. </w:t>
      </w:r>
      <w:proofErr w:type="spellStart"/>
      <w:r w:rsidRPr="00B260D4">
        <w:rPr>
          <w:rFonts w:ascii="Times New Roman" w:hAnsi="Times New Roman"/>
          <w:sz w:val="28"/>
          <w:szCs w:val="28"/>
          <w:lang w:val="en-US"/>
        </w:rPr>
        <w:t>Testoni</w:t>
      </w:r>
      <w:proofErr w:type="spellEnd"/>
      <w:r w:rsidRPr="00B260D4">
        <w:rPr>
          <w:rFonts w:ascii="Times New Roman" w:hAnsi="Times New Roman"/>
          <w:sz w:val="28"/>
          <w:szCs w:val="28"/>
          <w:lang w:val="en-US"/>
        </w:rPr>
        <w:t xml:space="preserve">, A. </w:t>
      </w:r>
      <w:proofErr w:type="spellStart"/>
      <w:r w:rsidRPr="00B260D4">
        <w:rPr>
          <w:rFonts w:ascii="Times New Roman" w:hAnsi="Times New Roman"/>
          <w:sz w:val="28"/>
          <w:szCs w:val="28"/>
          <w:lang w:val="en-US"/>
        </w:rPr>
        <w:t>Mariani</w:t>
      </w:r>
      <w:proofErr w:type="spellEnd"/>
      <w:r w:rsidRPr="00B260D4">
        <w:rPr>
          <w:rFonts w:ascii="Times New Roman" w:hAnsi="Times New Roman"/>
          <w:sz w:val="28"/>
          <w:szCs w:val="28"/>
          <w:lang w:val="en-US"/>
        </w:rPr>
        <w:t xml:space="preserve">, P. G. </w:t>
      </w:r>
      <w:proofErr w:type="spellStart"/>
      <w:r w:rsidRPr="00B260D4">
        <w:rPr>
          <w:rFonts w:ascii="Times New Roman" w:hAnsi="Times New Roman"/>
          <w:sz w:val="28"/>
          <w:szCs w:val="28"/>
          <w:lang w:val="en-US"/>
        </w:rPr>
        <w:t>Arcidiacono</w:t>
      </w:r>
      <w:proofErr w:type="spellEnd"/>
      <w:r w:rsidRPr="00B260D4">
        <w:rPr>
          <w:rFonts w:ascii="Times New Roman" w:hAnsi="Times New Roman"/>
          <w:sz w:val="28"/>
          <w:szCs w:val="28"/>
          <w:lang w:val="en-US"/>
        </w:rPr>
        <w:t xml:space="preserve">. — </w:t>
      </w:r>
      <w:proofErr w:type="gramStart"/>
      <w:r w:rsidRPr="00B260D4">
        <w:rPr>
          <w:rFonts w:ascii="Times New Roman" w:hAnsi="Times New Roman"/>
          <w:sz w:val="28"/>
          <w:szCs w:val="28"/>
          <w:lang w:val="en-US"/>
        </w:rPr>
        <w:t>Turin :</w:t>
      </w:r>
      <w:proofErr w:type="gramEnd"/>
      <w:r w:rsidRPr="00B260D4">
        <w:rPr>
          <w:rFonts w:ascii="Times New Roman" w:hAnsi="Times New Roman"/>
          <w:sz w:val="28"/>
          <w:szCs w:val="28"/>
          <w:lang w:val="en-US"/>
        </w:rPr>
        <w:t xml:space="preserve"> </w:t>
      </w:r>
      <w:proofErr w:type="spellStart"/>
      <w:r w:rsidRPr="00B260D4">
        <w:rPr>
          <w:rFonts w:ascii="Times New Roman" w:hAnsi="Times New Roman"/>
          <w:sz w:val="28"/>
          <w:szCs w:val="28"/>
          <w:lang w:val="en-US"/>
        </w:rPr>
        <w:t>Edizioni</w:t>
      </w:r>
      <w:proofErr w:type="spellEnd"/>
      <w:r w:rsidRPr="00B260D4">
        <w:rPr>
          <w:rFonts w:ascii="Times New Roman" w:hAnsi="Times New Roman"/>
          <w:sz w:val="28"/>
          <w:szCs w:val="28"/>
          <w:lang w:val="en-US"/>
        </w:rPr>
        <w:t xml:space="preserve"> Minerva </w:t>
      </w:r>
      <w:proofErr w:type="spellStart"/>
      <w:r w:rsidRPr="00B260D4">
        <w:rPr>
          <w:rFonts w:ascii="Times New Roman" w:hAnsi="Times New Roman"/>
          <w:sz w:val="28"/>
          <w:szCs w:val="28"/>
          <w:lang w:val="en-US"/>
        </w:rPr>
        <w:t>Medica</w:t>
      </w:r>
      <w:proofErr w:type="spellEnd"/>
      <w:r w:rsidRPr="00B260D4">
        <w:rPr>
          <w:rFonts w:ascii="Times New Roman" w:hAnsi="Times New Roman"/>
          <w:sz w:val="28"/>
          <w:szCs w:val="28"/>
          <w:lang w:val="en-US"/>
        </w:rPr>
        <w:t>, 2013. — 193 p.</w:t>
      </w:r>
      <w:bookmarkEnd w:id="20"/>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21" w:name="_Ref503340304"/>
      <w:proofErr w:type="spellStart"/>
      <w:r w:rsidRPr="00B260D4">
        <w:rPr>
          <w:rFonts w:ascii="Times New Roman" w:hAnsi="Times New Roman"/>
          <w:sz w:val="28"/>
          <w:szCs w:val="28"/>
          <w:lang w:val="en-US"/>
        </w:rPr>
        <w:t>Toskes</w:t>
      </w:r>
      <w:proofErr w:type="spellEnd"/>
      <w:r w:rsidRPr="00B260D4">
        <w:rPr>
          <w:rFonts w:ascii="Times New Roman" w:hAnsi="Times New Roman"/>
          <w:sz w:val="28"/>
          <w:szCs w:val="28"/>
          <w:lang w:val="en-US"/>
        </w:rPr>
        <w:t xml:space="preserve"> P. P. Efficacy of a novel pancreatic enzyme product, EUR-1008 (</w:t>
      </w:r>
      <w:proofErr w:type="spellStart"/>
      <w:r w:rsidRPr="00B260D4">
        <w:rPr>
          <w:rFonts w:ascii="Times New Roman" w:hAnsi="Times New Roman"/>
          <w:sz w:val="28"/>
          <w:szCs w:val="28"/>
          <w:lang w:val="en-US"/>
        </w:rPr>
        <w:t>Zenpep</w:t>
      </w:r>
      <w:proofErr w:type="spellEnd"/>
      <w:r w:rsidRPr="00B260D4">
        <w:rPr>
          <w:rFonts w:ascii="Times New Roman" w:hAnsi="Times New Roman"/>
          <w:sz w:val="28"/>
          <w:szCs w:val="28"/>
          <w:lang w:val="en-US"/>
        </w:rPr>
        <w:t xml:space="preserve">), in patients with exocrine pancreatic insufficiency due to chronic pancreatitis / P. P. </w:t>
      </w:r>
      <w:proofErr w:type="spellStart"/>
      <w:r w:rsidRPr="00B260D4">
        <w:rPr>
          <w:rFonts w:ascii="Times New Roman" w:hAnsi="Times New Roman"/>
          <w:sz w:val="28"/>
          <w:szCs w:val="28"/>
          <w:lang w:val="en-US"/>
        </w:rPr>
        <w:t>Toskes</w:t>
      </w:r>
      <w:proofErr w:type="spellEnd"/>
      <w:r w:rsidRPr="00B260D4">
        <w:rPr>
          <w:rFonts w:ascii="Times New Roman" w:hAnsi="Times New Roman"/>
          <w:sz w:val="28"/>
          <w:szCs w:val="28"/>
          <w:lang w:val="en-US"/>
        </w:rPr>
        <w:t xml:space="preserve">, A. </w:t>
      </w:r>
      <w:proofErr w:type="spellStart"/>
      <w:r w:rsidRPr="00B260D4">
        <w:rPr>
          <w:rFonts w:ascii="Times New Roman" w:hAnsi="Times New Roman"/>
          <w:sz w:val="28"/>
          <w:szCs w:val="28"/>
          <w:lang w:val="en-US"/>
        </w:rPr>
        <w:t>Secci</w:t>
      </w:r>
      <w:proofErr w:type="spellEnd"/>
      <w:r w:rsidRPr="00B260D4">
        <w:rPr>
          <w:rFonts w:ascii="Times New Roman" w:hAnsi="Times New Roman"/>
          <w:sz w:val="28"/>
          <w:szCs w:val="28"/>
          <w:lang w:val="en-US"/>
        </w:rPr>
        <w:t xml:space="preserve">, R. </w:t>
      </w:r>
      <w:proofErr w:type="spellStart"/>
      <w:r w:rsidRPr="00B260D4">
        <w:rPr>
          <w:rFonts w:ascii="Times New Roman" w:hAnsi="Times New Roman"/>
          <w:sz w:val="28"/>
          <w:szCs w:val="28"/>
          <w:lang w:val="en-US"/>
        </w:rPr>
        <w:t>Thieroff-Ekerdt</w:t>
      </w:r>
      <w:proofErr w:type="spellEnd"/>
      <w:r w:rsidRPr="00B260D4">
        <w:rPr>
          <w:rFonts w:ascii="Times New Roman" w:hAnsi="Times New Roman"/>
          <w:sz w:val="28"/>
          <w:szCs w:val="28"/>
          <w:lang w:val="en-US"/>
        </w:rPr>
        <w:t xml:space="preserve"> // Pancreas. ― 2011. ― Vol. 40, No 3. ― P. 376–382.</w:t>
      </w:r>
      <w:bookmarkEnd w:id="21"/>
    </w:p>
    <w:p w:rsidR="002A1692" w:rsidRPr="00B260D4" w:rsidRDefault="002A1692" w:rsidP="002A1692">
      <w:pPr>
        <w:pStyle w:val="a6"/>
        <w:numPr>
          <w:ilvl w:val="0"/>
          <w:numId w:val="2"/>
        </w:numPr>
        <w:spacing w:after="0" w:line="360" w:lineRule="auto"/>
        <w:ind w:left="567" w:hanging="567"/>
        <w:jc w:val="both"/>
        <w:rPr>
          <w:rFonts w:ascii="Times New Roman" w:hAnsi="Times New Roman"/>
          <w:sz w:val="28"/>
          <w:szCs w:val="28"/>
          <w:lang w:val="en-US"/>
        </w:rPr>
      </w:pPr>
      <w:bookmarkStart w:id="22" w:name="_Ref503341138"/>
      <w:r w:rsidRPr="00B260D4">
        <w:rPr>
          <w:rFonts w:ascii="Times New Roman" w:hAnsi="Times New Roman"/>
          <w:sz w:val="28"/>
          <w:szCs w:val="28"/>
          <w:lang w:val="en-US"/>
        </w:rPr>
        <w:t xml:space="preserve">A 51-week, open-label clinical trial in India to assess the efficacy and safety of </w:t>
      </w:r>
      <w:proofErr w:type="spellStart"/>
      <w:r w:rsidRPr="00B260D4">
        <w:rPr>
          <w:rFonts w:ascii="Times New Roman" w:hAnsi="Times New Roman"/>
          <w:sz w:val="28"/>
          <w:szCs w:val="28"/>
          <w:lang w:val="en-US"/>
        </w:rPr>
        <w:t>pancreatin</w:t>
      </w:r>
      <w:proofErr w:type="spellEnd"/>
      <w:r w:rsidRPr="00B260D4">
        <w:rPr>
          <w:rFonts w:ascii="Times New Roman" w:hAnsi="Times New Roman"/>
          <w:sz w:val="28"/>
          <w:szCs w:val="28"/>
          <w:lang w:val="en-US"/>
        </w:rPr>
        <w:t xml:space="preserve"> 40000 enteric-coated </w:t>
      </w:r>
      <w:proofErr w:type="spellStart"/>
      <w:r w:rsidRPr="00B260D4">
        <w:rPr>
          <w:rFonts w:ascii="Times New Roman" w:hAnsi="Times New Roman"/>
          <w:sz w:val="28"/>
          <w:szCs w:val="28"/>
          <w:lang w:val="en-US"/>
        </w:rPr>
        <w:t>minimicrospheres</w:t>
      </w:r>
      <w:proofErr w:type="spellEnd"/>
      <w:r w:rsidRPr="00B260D4">
        <w:rPr>
          <w:rFonts w:ascii="Times New Roman" w:hAnsi="Times New Roman"/>
          <w:sz w:val="28"/>
          <w:szCs w:val="28"/>
          <w:lang w:val="en-US"/>
        </w:rPr>
        <w:t xml:space="preserve"> in patients with pancreatic exocrine insufficiency due to chronic pancreatitis / H. </w:t>
      </w:r>
      <w:proofErr w:type="spellStart"/>
      <w:r w:rsidRPr="00B260D4">
        <w:rPr>
          <w:rFonts w:ascii="Times New Roman" w:hAnsi="Times New Roman"/>
          <w:sz w:val="28"/>
          <w:szCs w:val="28"/>
          <w:lang w:val="en-US"/>
        </w:rPr>
        <w:t>Ramesh</w:t>
      </w:r>
      <w:proofErr w:type="spellEnd"/>
      <w:r w:rsidRPr="00B260D4">
        <w:rPr>
          <w:rFonts w:ascii="Times New Roman" w:hAnsi="Times New Roman"/>
          <w:sz w:val="28"/>
          <w:szCs w:val="28"/>
          <w:lang w:val="en-US"/>
        </w:rPr>
        <w:t xml:space="preserve">, N. Reddy, S. Bhatia [et al.] // </w:t>
      </w:r>
      <w:proofErr w:type="spellStart"/>
      <w:r w:rsidRPr="00B260D4">
        <w:rPr>
          <w:rFonts w:ascii="Times New Roman" w:hAnsi="Times New Roman"/>
          <w:sz w:val="28"/>
          <w:szCs w:val="28"/>
          <w:lang w:val="en-US"/>
        </w:rPr>
        <w:t>Pancreatology</w:t>
      </w:r>
      <w:proofErr w:type="spellEnd"/>
      <w:r w:rsidRPr="00B260D4">
        <w:rPr>
          <w:rFonts w:ascii="Times New Roman" w:hAnsi="Times New Roman"/>
          <w:sz w:val="28"/>
          <w:szCs w:val="28"/>
          <w:lang w:val="en-US"/>
        </w:rPr>
        <w:t>. ― 2013. ― Vol. 13, No 2. ― P. 133–139.</w:t>
      </w:r>
      <w:bookmarkEnd w:id="22"/>
    </w:p>
    <w:p w:rsidR="00254040" w:rsidRPr="00B260D4" w:rsidRDefault="002A1692" w:rsidP="002A1692">
      <w:pPr>
        <w:pStyle w:val="a6"/>
        <w:numPr>
          <w:ilvl w:val="0"/>
          <w:numId w:val="2"/>
        </w:numPr>
        <w:autoSpaceDE w:val="0"/>
        <w:autoSpaceDN w:val="0"/>
        <w:adjustRightInd w:val="0"/>
        <w:spacing w:after="0" w:line="360" w:lineRule="auto"/>
        <w:ind w:left="567" w:hanging="567"/>
        <w:jc w:val="both"/>
        <w:rPr>
          <w:rFonts w:ascii="Times New Roman" w:hAnsi="Times New Roman"/>
          <w:sz w:val="28"/>
          <w:szCs w:val="28"/>
          <w:lang w:val="en-US"/>
        </w:rPr>
      </w:pPr>
      <w:bookmarkStart w:id="23" w:name="_Ref504049039"/>
      <w:r w:rsidRPr="00B260D4">
        <w:rPr>
          <w:rFonts w:ascii="Times New Roman" w:hAnsi="Times New Roman"/>
          <w:sz w:val="28"/>
          <w:szCs w:val="28"/>
          <w:lang w:val="en-US"/>
        </w:rPr>
        <w:lastRenderedPageBreak/>
        <w:t>United European Gastroenterology evidence based guidelines for the diagnosis and therapy of chronic pancreatitis (</w:t>
      </w:r>
      <w:proofErr w:type="spellStart"/>
      <w:r w:rsidRPr="00B260D4">
        <w:rPr>
          <w:rFonts w:ascii="Times New Roman" w:hAnsi="Times New Roman"/>
          <w:sz w:val="28"/>
          <w:szCs w:val="28"/>
          <w:lang w:val="en-US"/>
        </w:rPr>
        <w:t>HaPanEU</w:t>
      </w:r>
      <w:proofErr w:type="spellEnd"/>
      <w:r w:rsidRPr="00B260D4">
        <w:rPr>
          <w:rFonts w:ascii="Times New Roman" w:hAnsi="Times New Roman"/>
          <w:sz w:val="28"/>
          <w:szCs w:val="28"/>
          <w:lang w:val="en-US"/>
        </w:rPr>
        <w:t xml:space="preserve">) / J. M. </w:t>
      </w:r>
      <w:proofErr w:type="spellStart"/>
      <w:r w:rsidRPr="00B260D4">
        <w:rPr>
          <w:rFonts w:ascii="Times New Roman" w:hAnsi="Times New Roman"/>
          <w:sz w:val="28"/>
          <w:szCs w:val="28"/>
          <w:lang w:val="en-US"/>
        </w:rPr>
        <w:t>Löhr</w:t>
      </w:r>
      <w:proofErr w:type="spellEnd"/>
      <w:r w:rsidRPr="00B260D4">
        <w:rPr>
          <w:rFonts w:ascii="Times New Roman" w:hAnsi="Times New Roman"/>
          <w:sz w:val="28"/>
          <w:szCs w:val="28"/>
          <w:lang w:val="en-US"/>
        </w:rPr>
        <w:t xml:space="preserve">, E. </w:t>
      </w:r>
      <w:proofErr w:type="spellStart"/>
      <w:r w:rsidRPr="00B260D4">
        <w:rPr>
          <w:rFonts w:ascii="Times New Roman" w:hAnsi="Times New Roman"/>
          <w:sz w:val="28"/>
          <w:szCs w:val="28"/>
          <w:lang w:val="en-US"/>
        </w:rPr>
        <w:t>Domínguez-Muñoz</w:t>
      </w:r>
      <w:proofErr w:type="spellEnd"/>
      <w:r w:rsidRPr="00B260D4">
        <w:rPr>
          <w:rFonts w:ascii="Times New Roman" w:hAnsi="Times New Roman"/>
          <w:sz w:val="28"/>
          <w:szCs w:val="28"/>
          <w:lang w:val="en-US"/>
        </w:rPr>
        <w:t xml:space="preserve">, J. </w:t>
      </w:r>
      <w:proofErr w:type="spellStart"/>
      <w:r w:rsidRPr="00B260D4">
        <w:rPr>
          <w:rFonts w:ascii="Times New Roman" w:hAnsi="Times New Roman"/>
          <w:sz w:val="28"/>
          <w:szCs w:val="28"/>
          <w:lang w:val="en-US"/>
        </w:rPr>
        <w:t>Rosendahl</w:t>
      </w:r>
      <w:proofErr w:type="spellEnd"/>
      <w:r w:rsidRPr="00B260D4">
        <w:rPr>
          <w:rFonts w:ascii="Times New Roman" w:hAnsi="Times New Roman"/>
          <w:sz w:val="28"/>
          <w:szCs w:val="28"/>
          <w:lang w:val="en-US"/>
        </w:rPr>
        <w:t xml:space="preserve"> [et al.] // United European Gastroenterology Journal. — 2017. — Vol. 5, No 2. — P. 153–199.</w:t>
      </w:r>
      <w:bookmarkEnd w:id="23"/>
      <w:r w:rsidR="00254040" w:rsidRPr="00B260D4">
        <w:rPr>
          <w:rFonts w:ascii="Times New Roman" w:hAnsi="Times New Roman"/>
          <w:sz w:val="28"/>
          <w:szCs w:val="28"/>
          <w:lang w:val="en-US"/>
        </w:rPr>
        <w:t xml:space="preserve"> </w:t>
      </w:r>
    </w:p>
    <w:p w:rsidR="000A711A" w:rsidRDefault="000A711A">
      <w:pPr>
        <w:rPr>
          <w:lang w:val="en-US"/>
        </w:rPr>
      </w:pPr>
    </w:p>
    <w:p w:rsidR="002A1692" w:rsidRPr="009D654D" w:rsidRDefault="002A1692" w:rsidP="002A1692">
      <w:pPr>
        <w:spacing w:after="0" w:line="360" w:lineRule="auto"/>
        <w:jc w:val="center"/>
        <w:rPr>
          <w:rFonts w:ascii="Times New Roman" w:hAnsi="Times New Roman"/>
          <w:b/>
          <w:sz w:val="28"/>
          <w:szCs w:val="28"/>
          <w:lang w:val="en-US"/>
        </w:rPr>
      </w:pPr>
      <w:r w:rsidRPr="009D654D">
        <w:rPr>
          <w:rFonts w:ascii="Times New Roman" w:hAnsi="Times New Roman"/>
          <w:b/>
          <w:sz w:val="28"/>
          <w:szCs w:val="28"/>
          <w:lang w:val="en-US"/>
        </w:rPr>
        <w:t>Enzyme replacement therapy, life quality and expectancy of patients with chronic pancreatitis and exocrine pancreatic insufficiency</w:t>
      </w:r>
    </w:p>
    <w:p w:rsidR="002A1692" w:rsidRPr="009D654D" w:rsidRDefault="002A1692" w:rsidP="002A1692">
      <w:pPr>
        <w:spacing w:after="0" w:line="360" w:lineRule="auto"/>
        <w:jc w:val="center"/>
        <w:rPr>
          <w:rFonts w:ascii="Times New Roman" w:hAnsi="Times New Roman"/>
          <w:sz w:val="28"/>
          <w:szCs w:val="28"/>
          <w:lang w:val="en-US"/>
        </w:rPr>
      </w:pPr>
      <w:r w:rsidRPr="009D654D">
        <w:rPr>
          <w:rFonts w:ascii="Times New Roman" w:hAnsi="Times New Roman"/>
          <w:sz w:val="28"/>
          <w:szCs w:val="28"/>
          <w:lang w:val="en-US"/>
        </w:rPr>
        <w:t>N. B. Gubergrits</w:t>
      </w:r>
      <w:r w:rsidRPr="00655C1D">
        <w:rPr>
          <w:rFonts w:ascii="Times New Roman" w:hAnsi="Times New Roman"/>
          <w:sz w:val="28"/>
          <w:szCs w:val="28"/>
          <w:vertAlign w:val="superscript"/>
          <w:lang w:val="en-US"/>
        </w:rPr>
        <w:t>1</w:t>
      </w:r>
      <w:r w:rsidRPr="009D654D">
        <w:rPr>
          <w:rFonts w:ascii="Times New Roman" w:hAnsi="Times New Roman"/>
          <w:sz w:val="28"/>
          <w:szCs w:val="28"/>
          <w:lang w:val="en-US"/>
        </w:rPr>
        <w:t>, N. V. Byelyayeva</w:t>
      </w:r>
      <w:r w:rsidRPr="00655C1D">
        <w:rPr>
          <w:rFonts w:ascii="Times New Roman" w:hAnsi="Times New Roman"/>
          <w:sz w:val="28"/>
          <w:szCs w:val="28"/>
          <w:vertAlign w:val="superscript"/>
          <w:lang w:val="en-US"/>
        </w:rPr>
        <w:t>1</w:t>
      </w:r>
      <w:r w:rsidRPr="009D654D">
        <w:rPr>
          <w:rFonts w:ascii="Times New Roman" w:hAnsi="Times New Roman"/>
          <w:sz w:val="28"/>
          <w:szCs w:val="28"/>
          <w:lang w:val="en-US"/>
        </w:rPr>
        <w:t xml:space="preserve">, </w:t>
      </w:r>
      <w:r w:rsidRPr="009D654D">
        <w:rPr>
          <w:rFonts w:ascii="Times New Roman" w:hAnsi="Times New Roman"/>
          <w:sz w:val="28"/>
          <w:szCs w:val="28"/>
        </w:rPr>
        <w:t>А</w:t>
      </w:r>
      <w:r w:rsidRPr="009D654D">
        <w:rPr>
          <w:rFonts w:ascii="Times New Roman" w:hAnsi="Times New Roman"/>
          <w:sz w:val="28"/>
          <w:szCs w:val="28"/>
          <w:lang w:val="en-US"/>
        </w:rPr>
        <w:t>. Y. Klochkov</w:t>
      </w:r>
      <w:r w:rsidRPr="00655C1D">
        <w:rPr>
          <w:rFonts w:ascii="Times New Roman" w:hAnsi="Times New Roman"/>
          <w:sz w:val="28"/>
          <w:szCs w:val="28"/>
          <w:vertAlign w:val="superscript"/>
          <w:lang w:val="en-US"/>
        </w:rPr>
        <w:t>1</w:t>
      </w:r>
      <w:r w:rsidRPr="009D654D">
        <w:rPr>
          <w:rFonts w:ascii="Times New Roman" w:hAnsi="Times New Roman"/>
          <w:sz w:val="28"/>
          <w:szCs w:val="28"/>
          <w:lang w:val="en-US"/>
        </w:rPr>
        <w:t xml:space="preserve">, G. </w:t>
      </w:r>
      <w:r w:rsidRPr="009D654D">
        <w:rPr>
          <w:rFonts w:ascii="Times New Roman" w:hAnsi="Times New Roman"/>
          <w:sz w:val="28"/>
          <w:szCs w:val="28"/>
        </w:rPr>
        <w:t>М</w:t>
      </w:r>
      <w:r w:rsidRPr="009D654D">
        <w:rPr>
          <w:rFonts w:ascii="Times New Roman" w:hAnsi="Times New Roman"/>
          <w:sz w:val="28"/>
          <w:szCs w:val="28"/>
          <w:lang w:val="en-US"/>
        </w:rPr>
        <w:t>. Lukashevich</w:t>
      </w:r>
      <w:r w:rsidRPr="00655C1D">
        <w:rPr>
          <w:rFonts w:ascii="Times New Roman" w:hAnsi="Times New Roman"/>
          <w:sz w:val="28"/>
          <w:szCs w:val="28"/>
          <w:vertAlign w:val="superscript"/>
          <w:lang w:val="en-US"/>
        </w:rPr>
        <w:t>1</w:t>
      </w:r>
      <w:r w:rsidRPr="009D654D">
        <w:rPr>
          <w:rFonts w:ascii="Times New Roman" w:hAnsi="Times New Roman"/>
          <w:sz w:val="28"/>
          <w:szCs w:val="28"/>
          <w:lang w:val="en-US"/>
        </w:rPr>
        <w:t>,</w:t>
      </w:r>
    </w:p>
    <w:p w:rsidR="002A1692" w:rsidRPr="009D654D" w:rsidRDefault="002A1692" w:rsidP="002A1692">
      <w:pPr>
        <w:spacing w:after="0" w:line="360" w:lineRule="auto"/>
        <w:jc w:val="center"/>
        <w:rPr>
          <w:rFonts w:ascii="Times New Roman" w:hAnsi="Times New Roman"/>
          <w:sz w:val="28"/>
          <w:szCs w:val="28"/>
          <w:lang w:val="en-US"/>
        </w:rPr>
      </w:pPr>
      <w:r w:rsidRPr="009D654D">
        <w:rPr>
          <w:rFonts w:ascii="Times New Roman" w:hAnsi="Times New Roman"/>
          <w:sz w:val="28"/>
          <w:szCs w:val="28"/>
          <w:lang w:val="en-US"/>
        </w:rPr>
        <w:t>P. G. Fomenko</w:t>
      </w:r>
      <w:r w:rsidRPr="00655C1D">
        <w:rPr>
          <w:rFonts w:ascii="Times New Roman" w:hAnsi="Times New Roman"/>
          <w:sz w:val="28"/>
          <w:szCs w:val="28"/>
          <w:vertAlign w:val="superscript"/>
          <w:lang w:val="en-US"/>
        </w:rPr>
        <w:t>1</w:t>
      </w:r>
      <w:r>
        <w:rPr>
          <w:rFonts w:ascii="Times New Roman" w:hAnsi="Times New Roman"/>
          <w:sz w:val="28"/>
          <w:szCs w:val="28"/>
          <w:lang w:val="en-US"/>
        </w:rPr>
        <w:t xml:space="preserve">, V. S. </w:t>
      </w:r>
      <w:r w:rsidRPr="00655C1D">
        <w:rPr>
          <w:rFonts w:ascii="Times New Roman" w:hAnsi="Times New Roman"/>
          <w:sz w:val="28"/>
          <w:szCs w:val="28"/>
          <w:lang w:val="en-US"/>
        </w:rPr>
        <w:t>Rachmetova</w:t>
      </w:r>
      <w:r w:rsidRPr="00655C1D">
        <w:rPr>
          <w:rFonts w:ascii="Times New Roman" w:hAnsi="Times New Roman"/>
          <w:sz w:val="28"/>
          <w:szCs w:val="28"/>
          <w:vertAlign w:val="superscript"/>
          <w:lang w:val="en-US"/>
        </w:rPr>
        <w:t>2</w:t>
      </w:r>
    </w:p>
    <w:p w:rsidR="002A1692" w:rsidRDefault="002A1692" w:rsidP="002A1692">
      <w:pPr>
        <w:spacing w:after="0" w:line="360" w:lineRule="auto"/>
        <w:jc w:val="center"/>
        <w:rPr>
          <w:rFonts w:ascii="Times New Roman" w:hAnsi="Times New Roman"/>
          <w:i/>
          <w:sz w:val="28"/>
          <w:szCs w:val="28"/>
          <w:lang w:val="en-US"/>
        </w:rPr>
      </w:pPr>
      <w:r w:rsidRPr="00655C1D">
        <w:rPr>
          <w:rFonts w:ascii="Times New Roman" w:hAnsi="Times New Roman"/>
          <w:i/>
          <w:sz w:val="28"/>
          <w:szCs w:val="28"/>
          <w:vertAlign w:val="superscript"/>
          <w:lang w:val="en-US"/>
        </w:rPr>
        <w:t>1</w:t>
      </w:r>
      <w:r w:rsidRPr="009D654D">
        <w:rPr>
          <w:rFonts w:ascii="Times New Roman" w:hAnsi="Times New Roman"/>
          <w:i/>
          <w:sz w:val="28"/>
          <w:szCs w:val="28"/>
          <w:lang w:val="en-US"/>
        </w:rPr>
        <w:t>Donetsk National Medical University, Ukraine</w:t>
      </w:r>
    </w:p>
    <w:p w:rsidR="002A1692" w:rsidRPr="00655C1D" w:rsidRDefault="002A1692" w:rsidP="002A1692">
      <w:pPr>
        <w:spacing w:after="0" w:line="360" w:lineRule="auto"/>
        <w:jc w:val="center"/>
        <w:rPr>
          <w:rFonts w:ascii="Times New Roman" w:hAnsi="Times New Roman"/>
          <w:i/>
          <w:sz w:val="28"/>
          <w:szCs w:val="28"/>
          <w:lang w:val="en-US" w:eastAsia="zh-CN"/>
        </w:rPr>
      </w:pPr>
      <w:r w:rsidRPr="00655C1D">
        <w:rPr>
          <w:rFonts w:ascii="Times New Roman" w:hAnsi="Times New Roman"/>
          <w:i/>
          <w:sz w:val="28"/>
          <w:szCs w:val="28"/>
          <w:vertAlign w:val="superscript"/>
          <w:lang w:val="en-US"/>
        </w:rPr>
        <w:t>2</w:t>
      </w:r>
      <w:r>
        <w:rPr>
          <w:rFonts w:ascii="Times New Roman" w:hAnsi="Times New Roman"/>
          <w:i/>
          <w:sz w:val="28"/>
          <w:szCs w:val="28"/>
          <w:lang w:val="en-US" w:eastAsia="zh-CN"/>
        </w:rPr>
        <w:t>Medical University Astana, Kazakhstan</w:t>
      </w:r>
    </w:p>
    <w:p w:rsidR="002A1692" w:rsidRPr="009D654D" w:rsidRDefault="002A1692" w:rsidP="002A1692">
      <w:pPr>
        <w:spacing w:after="0" w:line="360" w:lineRule="auto"/>
        <w:rPr>
          <w:rFonts w:ascii="Times New Roman" w:hAnsi="Times New Roman"/>
          <w:sz w:val="28"/>
          <w:szCs w:val="28"/>
          <w:lang w:val="en-US"/>
        </w:rPr>
      </w:pPr>
    </w:p>
    <w:p w:rsidR="002A1692" w:rsidRPr="009D654D" w:rsidRDefault="002A1692" w:rsidP="002A1692">
      <w:pPr>
        <w:spacing w:after="0" w:line="360" w:lineRule="auto"/>
        <w:ind w:firstLine="709"/>
        <w:jc w:val="both"/>
        <w:rPr>
          <w:rFonts w:ascii="Times New Roman" w:hAnsi="Times New Roman"/>
          <w:sz w:val="28"/>
          <w:szCs w:val="28"/>
          <w:lang w:val="en-US"/>
        </w:rPr>
      </w:pPr>
      <w:r w:rsidRPr="009D654D">
        <w:rPr>
          <w:rFonts w:ascii="Times New Roman" w:hAnsi="Times New Roman"/>
          <w:b/>
          <w:sz w:val="28"/>
          <w:szCs w:val="28"/>
          <w:lang w:val="en-US"/>
        </w:rPr>
        <w:t>Key words:</w:t>
      </w:r>
      <w:r w:rsidRPr="009D654D">
        <w:rPr>
          <w:rFonts w:ascii="Times New Roman" w:hAnsi="Times New Roman"/>
          <w:sz w:val="28"/>
          <w:szCs w:val="28"/>
          <w:lang w:val="en-US"/>
        </w:rPr>
        <w:t xml:space="preserve"> chronic pancreatitis, exocrine pancreatic insufficiency, life quality, life expectancy, enzyme replacement therapy</w:t>
      </w:r>
    </w:p>
    <w:p w:rsidR="000A711A" w:rsidRPr="009D654D" w:rsidRDefault="002A1692" w:rsidP="002A1692">
      <w:pPr>
        <w:spacing w:after="0" w:line="360" w:lineRule="auto"/>
        <w:ind w:firstLine="709"/>
        <w:jc w:val="both"/>
        <w:rPr>
          <w:rFonts w:ascii="Times New Roman" w:hAnsi="Times New Roman"/>
          <w:b/>
          <w:sz w:val="28"/>
          <w:szCs w:val="28"/>
          <w:lang w:val="en-US"/>
        </w:rPr>
      </w:pPr>
      <w:r w:rsidRPr="009D654D">
        <w:rPr>
          <w:rFonts w:ascii="Times New Roman" w:hAnsi="Times New Roman"/>
          <w:sz w:val="28"/>
          <w:szCs w:val="28"/>
          <w:lang w:val="en-US"/>
        </w:rPr>
        <w:t>The article reviews the evidence-based studies devoted to the evaluation of the efficacy and safety of enzyme replacement therapy in patients with chronic pancreatitis with exocrine pancreatic insufficiency. Particular attention is paid to the effect of replacement therapy on the life quality and expectancy of patients. It has been proven that the correct prescription of enzyme preparations (</w:t>
      </w:r>
      <w:proofErr w:type="spellStart"/>
      <w:r w:rsidRPr="009D654D">
        <w:rPr>
          <w:rFonts w:ascii="Times New Roman" w:hAnsi="Times New Roman"/>
          <w:sz w:val="28"/>
          <w:szCs w:val="28"/>
          <w:lang w:val="en-US"/>
        </w:rPr>
        <w:t>minimicrosphere</w:t>
      </w:r>
      <w:proofErr w:type="spellEnd"/>
      <w:r w:rsidRPr="009D654D">
        <w:rPr>
          <w:rFonts w:ascii="Times New Roman" w:hAnsi="Times New Roman"/>
          <w:sz w:val="28"/>
          <w:szCs w:val="28"/>
          <w:lang w:val="en-US"/>
        </w:rPr>
        <w:t xml:space="preserve"> enteric-coated preparation, adequate dosage) improves the quality and prolongs the life of patients.</w:t>
      </w:r>
    </w:p>
    <w:p w:rsidR="00254040" w:rsidRPr="00254040" w:rsidRDefault="00254040">
      <w:pPr>
        <w:rPr>
          <w:lang w:val="en-US"/>
        </w:rPr>
      </w:pPr>
    </w:p>
    <w:sectPr w:rsidR="00254040" w:rsidRPr="00254040" w:rsidSect="00C41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568E5"/>
    <w:multiLevelType w:val="hybridMultilevel"/>
    <w:tmpl w:val="E7D2E906"/>
    <w:lvl w:ilvl="0" w:tplc="EA0EDB9A">
      <w:start w:val="1"/>
      <w:numFmt w:val="bullet"/>
      <w:lvlText w:val="−"/>
      <w:lvlJc w:val="left"/>
      <w:pPr>
        <w:tabs>
          <w:tab w:val="num" w:pos="720"/>
        </w:tabs>
        <w:ind w:left="720" w:hanging="360"/>
      </w:pPr>
      <w:rPr>
        <w:rFonts w:ascii="Times New Roman" w:hAnsi="Times New Roman" w:hint="default"/>
      </w:rPr>
    </w:lvl>
    <w:lvl w:ilvl="1" w:tplc="215C4602" w:tentative="1">
      <w:start w:val="1"/>
      <w:numFmt w:val="bullet"/>
      <w:lvlText w:val=""/>
      <w:lvlJc w:val="left"/>
      <w:pPr>
        <w:tabs>
          <w:tab w:val="num" w:pos="1440"/>
        </w:tabs>
        <w:ind w:left="1440" w:hanging="360"/>
      </w:pPr>
      <w:rPr>
        <w:rFonts w:ascii="Wingdings" w:hAnsi="Wingdings" w:hint="default"/>
      </w:rPr>
    </w:lvl>
    <w:lvl w:ilvl="2" w:tplc="2A044A48" w:tentative="1">
      <w:start w:val="1"/>
      <w:numFmt w:val="bullet"/>
      <w:lvlText w:val=""/>
      <w:lvlJc w:val="left"/>
      <w:pPr>
        <w:tabs>
          <w:tab w:val="num" w:pos="2160"/>
        </w:tabs>
        <w:ind w:left="2160" w:hanging="360"/>
      </w:pPr>
      <w:rPr>
        <w:rFonts w:ascii="Wingdings" w:hAnsi="Wingdings" w:hint="default"/>
      </w:rPr>
    </w:lvl>
    <w:lvl w:ilvl="3" w:tplc="F9584F68" w:tentative="1">
      <w:start w:val="1"/>
      <w:numFmt w:val="bullet"/>
      <w:lvlText w:val=""/>
      <w:lvlJc w:val="left"/>
      <w:pPr>
        <w:tabs>
          <w:tab w:val="num" w:pos="2880"/>
        </w:tabs>
        <w:ind w:left="2880" w:hanging="360"/>
      </w:pPr>
      <w:rPr>
        <w:rFonts w:ascii="Wingdings" w:hAnsi="Wingdings" w:hint="default"/>
      </w:rPr>
    </w:lvl>
    <w:lvl w:ilvl="4" w:tplc="B30437F0" w:tentative="1">
      <w:start w:val="1"/>
      <w:numFmt w:val="bullet"/>
      <w:lvlText w:val=""/>
      <w:lvlJc w:val="left"/>
      <w:pPr>
        <w:tabs>
          <w:tab w:val="num" w:pos="3600"/>
        </w:tabs>
        <w:ind w:left="3600" w:hanging="360"/>
      </w:pPr>
      <w:rPr>
        <w:rFonts w:ascii="Wingdings" w:hAnsi="Wingdings" w:hint="default"/>
      </w:rPr>
    </w:lvl>
    <w:lvl w:ilvl="5" w:tplc="438E022C" w:tentative="1">
      <w:start w:val="1"/>
      <w:numFmt w:val="bullet"/>
      <w:lvlText w:val=""/>
      <w:lvlJc w:val="left"/>
      <w:pPr>
        <w:tabs>
          <w:tab w:val="num" w:pos="4320"/>
        </w:tabs>
        <w:ind w:left="4320" w:hanging="360"/>
      </w:pPr>
      <w:rPr>
        <w:rFonts w:ascii="Wingdings" w:hAnsi="Wingdings" w:hint="default"/>
      </w:rPr>
    </w:lvl>
    <w:lvl w:ilvl="6" w:tplc="90FA734C" w:tentative="1">
      <w:start w:val="1"/>
      <w:numFmt w:val="bullet"/>
      <w:lvlText w:val=""/>
      <w:lvlJc w:val="left"/>
      <w:pPr>
        <w:tabs>
          <w:tab w:val="num" w:pos="5040"/>
        </w:tabs>
        <w:ind w:left="5040" w:hanging="360"/>
      </w:pPr>
      <w:rPr>
        <w:rFonts w:ascii="Wingdings" w:hAnsi="Wingdings" w:hint="default"/>
      </w:rPr>
    </w:lvl>
    <w:lvl w:ilvl="7" w:tplc="9B929A1C" w:tentative="1">
      <w:start w:val="1"/>
      <w:numFmt w:val="bullet"/>
      <w:lvlText w:val=""/>
      <w:lvlJc w:val="left"/>
      <w:pPr>
        <w:tabs>
          <w:tab w:val="num" w:pos="5760"/>
        </w:tabs>
        <w:ind w:left="5760" w:hanging="360"/>
      </w:pPr>
      <w:rPr>
        <w:rFonts w:ascii="Wingdings" w:hAnsi="Wingdings" w:hint="default"/>
      </w:rPr>
    </w:lvl>
    <w:lvl w:ilvl="8" w:tplc="C734C614" w:tentative="1">
      <w:start w:val="1"/>
      <w:numFmt w:val="bullet"/>
      <w:lvlText w:val=""/>
      <w:lvlJc w:val="left"/>
      <w:pPr>
        <w:tabs>
          <w:tab w:val="num" w:pos="6480"/>
        </w:tabs>
        <w:ind w:left="6480" w:hanging="360"/>
      </w:pPr>
      <w:rPr>
        <w:rFonts w:ascii="Wingdings" w:hAnsi="Wingdings" w:hint="default"/>
      </w:rPr>
    </w:lvl>
  </w:abstractNum>
  <w:abstractNum w:abstractNumId="1">
    <w:nsid w:val="6AA91A42"/>
    <w:multiLevelType w:val="multilevel"/>
    <w:tmpl w:val="0EBA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855AAC"/>
    <w:multiLevelType w:val="hybridMultilevel"/>
    <w:tmpl w:val="EDDA6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54040"/>
    <w:rsid w:val="000A711A"/>
    <w:rsid w:val="00254040"/>
    <w:rsid w:val="002A1692"/>
    <w:rsid w:val="002D1B23"/>
    <w:rsid w:val="00C415D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254040"/>
  </w:style>
  <w:style w:type="paragraph" w:styleId="a4">
    <w:name w:val="Balloon Text"/>
    <w:basedOn w:val="a"/>
    <w:link w:val="a5"/>
    <w:uiPriority w:val="99"/>
    <w:semiHidden/>
    <w:unhideWhenUsed/>
    <w:rsid w:val="002540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040"/>
    <w:rPr>
      <w:rFonts w:ascii="Tahoma" w:hAnsi="Tahoma" w:cs="Tahoma"/>
      <w:sz w:val="16"/>
      <w:szCs w:val="16"/>
    </w:rPr>
  </w:style>
  <w:style w:type="paragraph" w:styleId="a6">
    <w:name w:val="List Paragraph"/>
    <w:basedOn w:val="a"/>
    <w:uiPriority w:val="34"/>
    <w:qFormat/>
    <w:rsid w:val="00254040"/>
    <w:pPr>
      <w:ind w:left="720"/>
      <w:contextualSpacing/>
    </w:pPr>
    <w:rPr>
      <w:rFonts w:ascii="Calibri" w:eastAsia="Calibri" w:hAnsi="Calibri" w:cs="Times New Roman"/>
      <w:lang w:eastAsia="en-US"/>
    </w:rPr>
  </w:style>
  <w:style w:type="paragraph" w:styleId="a7">
    <w:name w:val="header"/>
    <w:basedOn w:val="a"/>
    <w:link w:val="a8"/>
    <w:uiPriority w:val="99"/>
    <w:rsid w:val="002A1692"/>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uiPriority w:val="99"/>
    <w:rsid w:val="002A1692"/>
    <w:rPr>
      <w:rFonts w:ascii="Calibri" w:eastAsia="Calibri" w:hAnsi="Calibri"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20853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3337</Words>
  <Characters>19023</Characters>
  <Application>Microsoft Office Word</Application>
  <DocSecurity>0</DocSecurity>
  <Lines>158</Lines>
  <Paragraphs>44</Paragraphs>
  <ScaleCrop>false</ScaleCrop>
  <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Spartan-B312</dc:creator>
  <cp:keywords/>
  <dc:description/>
  <cp:lastModifiedBy>Eka</cp:lastModifiedBy>
  <cp:revision>6</cp:revision>
  <dcterms:created xsi:type="dcterms:W3CDTF">2018-05-13T13:50:00Z</dcterms:created>
  <dcterms:modified xsi:type="dcterms:W3CDTF">2018-05-30T10:37:00Z</dcterms:modified>
</cp:coreProperties>
</file>